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DA7A30" w:rsidP="00DA7A30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DA7A30">
        <w:rPr>
          <w:rFonts w:ascii="华文中宋" w:eastAsia="华文中宋" w:hAnsi="华文中宋"/>
          <w:b/>
          <w:sz w:val="30"/>
        </w:rPr>
        <w:t>2024</w:t>
      </w:r>
      <w:r w:rsidRPr="00DA7A30">
        <w:rPr>
          <w:rFonts w:ascii="华文中宋" w:eastAsia="华文中宋" w:hAnsi="华文中宋"/>
          <w:b/>
          <w:sz w:val="30"/>
        </w:rPr>
        <w:t>年国际石油工程公司人员招聘考试题库及答案解析</w:t>
      </w:r>
    </w:p>
    <w:p w:rsidR="00A77B3E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>
      <w:pPr>
        <w:spacing w:after="260" w:line="360" w:lineRule="auto"/>
      </w:pPr>
      <w:r>
        <w:rPr>
          <w:rFonts w:eastAsia="微软雅黑" w:cs="宋体"/>
          <w:b/>
        </w:rPr>
        <w:t>一、</w:t>
      </w:r>
      <w:r>
        <w:rPr>
          <w:rFonts w:eastAsia="微软雅黑" w:cs="宋体"/>
          <w:b/>
        </w:rPr>
        <w:t>言语理解与表达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早在</w:t>
      </w:r>
      <w:r w:rsidRPr="00E0697D">
        <w:rPr>
          <w:rFonts w:ascii="Times New Roman" w:eastAsia="微软雅黑" w:hAnsi="微软雅黑" w:cs="宋体" w:hint="eastAsia"/>
          <w:szCs w:val="18"/>
        </w:rPr>
        <w:t>2004</w:t>
      </w:r>
      <w:r w:rsidRPr="00E0697D">
        <w:rPr>
          <w:rFonts w:ascii="Times New Roman" w:eastAsia="微软雅黑" w:hAnsi="微软雅黑" w:cs="宋体" w:hint="eastAsia"/>
          <w:szCs w:val="18"/>
        </w:rPr>
        <w:t>年，欧盟就发布了《关于报废电子电器设备指令》，该指令又被人们形象地称为“欧盟绿色指令”，要求产品的生产商、进口商和经销商必须负责回收、处理进入欧盟市场的废弃电器和电子产品，从而建立了完善的“生产者</w:t>
      </w:r>
      <w:r w:rsidRPr="00E0697D">
        <w:rPr>
          <w:rFonts w:ascii="Times New Roman" w:eastAsia="微软雅黑" w:hAnsi="微软雅黑" w:cs="宋体" w:hint="eastAsia"/>
          <w:szCs w:val="18"/>
        </w:rPr>
        <w:t>/</w:t>
      </w:r>
      <w:r w:rsidRPr="00E0697D">
        <w:rPr>
          <w:rFonts w:ascii="Times New Roman" w:eastAsia="微软雅黑" w:hAnsi="微软雅黑" w:cs="宋体" w:hint="eastAsia"/>
          <w:szCs w:val="18"/>
        </w:rPr>
        <w:t>经销商延伸责任”体制。电器制造商、经销商有义务对电子垃圾的回收处理承担“延伸责任”</w:t>
      </w:r>
      <w:r w:rsidRPr="00E0697D">
        <w:rPr>
          <w:rFonts w:ascii="Times New Roman" w:eastAsia="微软雅黑" w:hAnsi="微软雅黑" w:cs="宋体" w:hint="eastAsia"/>
          <w:szCs w:val="18"/>
        </w:rPr>
        <w:t>和处理成本，消费者也必须承担相应的法律责任。遗憾的是，我国目前对电子垃圾的回收处理几乎完全处于失控和无序状态。假如我们只是被动地面对电子垃圾高峰，就不可能解决越来越多的电子垃圾。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根据这段文字，什么才是应对电子垃圾高峰的可行之道</w:t>
      </w:r>
      <w:r w:rsidRPr="00E0697D">
        <w:rPr>
          <w:rFonts w:ascii="Times New Roman" w:eastAsia="微软雅黑" w:hAnsi="微软雅黑" w:cs="宋体" w:hint="eastAsia"/>
          <w:szCs w:val="18"/>
        </w:rPr>
        <w:t>?()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、教育公众提高环保意识和责任意识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、出台具有强制力的电子垃圾处理法律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、制定电子垃圾回收处理的规范流程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、开发和研制符合环保要求的绿色电子产品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第一步，定位原文。文段先指出欧盟就发布了《关于报废电子电器设备指令》的意义，然后指出我国面临问题“电子垃圾的</w:t>
      </w:r>
      <w:r w:rsidRPr="00E0697D">
        <w:rPr>
          <w:rFonts w:ascii="Times New Roman" w:eastAsia="微软雅黑" w:hAnsi="微软雅黑" w:cs="宋体" w:hint="eastAsia"/>
          <w:szCs w:val="18"/>
        </w:rPr>
        <w:t>回收处理几乎完全处于失控和无序状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态”，意为应该借鉴欧盟的经验，出台具有强制力的电子垃圾处理法律。第二步，对比选项。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项对应文段所述方法，符合文段信息。故选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元朝继承了唐宋对外开放的政策，在政治上加强与海外诸国的联系，在经济上积极开展海外贸易，与元朝有联系的国家和地区在</w:t>
      </w:r>
      <w:r w:rsidRPr="003F588C">
        <w:rPr>
          <w:rFonts w:ascii="Times New Roman" w:eastAsia="微软雅黑" w:hAnsi="微软雅黑" w:cs="宋体" w:hint="eastAsia"/>
          <w:szCs w:val="18"/>
        </w:rPr>
        <w:t>200</w:t>
      </w:r>
      <w:r w:rsidRPr="003F588C">
        <w:rPr>
          <w:rFonts w:ascii="Times New Roman" w:eastAsia="微软雅黑" w:hAnsi="微软雅黑" w:cs="宋体" w:hint="eastAsia"/>
          <w:szCs w:val="18"/>
        </w:rPr>
        <w:t>个以上，其中相当一部分是前代没有记载的。明朝初年的《大明混一图》</w:t>
      </w:r>
      <w:r w:rsidRPr="003F588C">
        <w:rPr>
          <w:rFonts w:ascii="Times New Roman" w:eastAsia="微软雅黑" w:hAnsi="微软雅黑" w:cs="宋体" w:hint="eastAsia"/>
          <w:szCs w:val="18"/>
        </w:rPr>
        <w:t>(1389</w:t>
      </w:r>
      <w:r w:rsidRPr="003F588C">
        <w:rPr>
          <w:rFonts w:ascii="Times New Roman" w:eastAsia="微软雅黑" w:hAnsi="微软雅黑" w:cs="宋体" w:hint="eastAsia"/>
          <w:szCs w:val="18"/>
        </w:rPr>
        <w:t>年</w:t>
      </w:r>
      <w:r w:rsidRPr="003F588C">
        <w:rPr>
          <w:rFonts w:ascii="Times New Roman" w:eastAsia="微软雅黑" w:hAnsi="微软雅黑" w:cs="宋体" w:hint="eastAsia"/>
          <w:szCs w:val="18"/>
        </w:rPr>
        <w:t>)</w:t>
      </w:r>
      <w:r w:rsidRPr="003F588C">
        <w:rPr>
          <w:rFonts w:ascii="Times New Roman" w:eastAsia="微软雅黑" w:hAnsi="微软雅黑" w:cs="宋体" w:hint="eastAsia"/>
          <w:szCs w:val="18"/>
        </w:rPr>
        <w:t>和朝鲜的《混一疆理历代国都之图》</w:t>
      </w:r>
      <w:r w:rsidRPr="003F588C">
        <w:rPr>
          <w:rFonts w:ascii="Times New Roman" w:eastAsia="微软雅黑" w:hAnsi="微软雅黑" w:cs="宋体" w:hint="eastAsia"/>
          <w:szCs w:val="18"/>
        </w:rPr>
        <w:t>(1402</w:t>
      </w:r>
      <w:r w:rsidRPr="003F588C">
        <w:rPr>
          <w:rFonts w:ascii="Times New Roman" w:eastAsia="微软雅黑" w:hAnsi="微软雅黑" w:cs="宋体" w:hint="eastAsia"/>
          <w:szCs w:val="18"/>
        </w:rPr>
        <w:t>年</w:t>
      </w:r>
      <w:r w:rsidRPr="003F588C">
        <w:rPr>
          <w:rFonts w:ascii="Times New Roman" w:eastAsia="微软雅黑" w:hAnsi="微软雅黑" w:cs="宋体" w:hint="eastAsia"/>
          <w:szCs w:val="18"/>
        </w:rPr>
        <w:t>)</w:t>
      </w:r>
      <w:r w:rsidRPr="003F588C">
        <w:rPr>
          <w:rFonts w:ascii="Times New Roman" w:eastAsia="微软雅黑" w:hAnsi="微软雅黑" w:cs="宋体" w:hint="eastAsia"/>
          <w:szCs w:val="18"/>
        </w:rPr>
        <w:t>，都出现了非洲南部的大三角，两图类似。朝鲜地图的作者明确说是据元人两种地图合绘而成。可见，元人对非洲地理形势已有所了解，海外地理知识的扩展反映了海外交通的进步。可以认为，元代的海外活动为</w:t>
      </w:r>
      <w:r w:rsidRPr="003F588C">
        <w:rPr>
          <w:rFonts w:ascii="Times New Roman" w:eastAsia="微软雅黑" w:hAnsi="微软雅黑" w:cs="宋体" w:hint="eastAsia"/>
          <w:szCs w:val="18"/>
        </w:rPr>
        <w:t>15</w:t>
      </w:r>
      <w:r w:rsidRPr="003F588C">
        <w:rPr>
          <w:rFonts w:ascii="Times New Roman" w:eastAsia="微软雅黑" w:hAnsi="微软雅黑" w:cs="宋体" w:hint="eastAsia"/>
          <w:szCs w:val="18"/>
        </w:rPr>
        <w:t>世纪郑和航海奠定了基础。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下列说法与原文相符的是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、与元朝交往的海外诸国大大多于前朝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、元朝西征曾到达非洲并据此绘出地图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、元朝是我国海上交通最为发达的时期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、历史上我国海外贸易最繁荣的是元朝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项对应原文第二句“与元朝有联系的国家和地区……相当一部分是前代没有记载的”，言下之意就是有很多新的国家和地区。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项是该句的同义替换，符合文意。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项对应文中表述“朝鲜地图的作者明确说是据元人两种地图合绘而成”，但并未提到元朝曾西征到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达非洲，并据此绘出地图之事，属于无中生有，排除。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项中“海上交通最为发达”和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项中“海外贸易最繁荣”都在文中没有提及，属于无中生有，均排除。故选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没有互联网的时候，商家跟消费者之间的交易以信息不对称为基础，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地讲，就是“买的不如卖的精”。但有了互联网，消费者掌握的信息越来越多，于是变得越来越精明，越来越具有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。如果你的产品或服务做得好，好得越出他们的预期，即使一分钱广告不投，消费者也愿意在网上分享，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为你树口碑。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、简单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知情权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主动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、通俗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话语权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免费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、确切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主动权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自愿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、坦白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选择权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义务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个空把“商家跟消费者之间的交易以信息不对称为基础”描述为“买的不如卖的精”，排除确切、和坦白，第二个空从本题从“树口碑”可知是话语权，第三个空由“即使一分钱广告不投，消费者也愿意在网上分享”可知这种行为是免费的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专家与知识分子这两个概念并不重合。术业有专攻，固然是重要的，但未必就能从中形成一个知识分子的精神气质、天下关怀的人生态度和敢于怀疑、敢为天下先的批判精神。如果大学只能培养出与社会的多元职业结构相一致的各类专家，那么，我们民族的精神存在将不再可能在一个特定的人群中获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https://d.book118.com/046230112102010033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30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7A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oBack"/>
  <w:bookmarkEnd w:id="0"/>
  <w:p w:rsidR="00DA7A30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A7A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3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30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7A3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30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A7A30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30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30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7A30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30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A7A30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3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3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3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3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3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30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30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D56F0"/>
    <w:rsid w:val="007675BD"/>
    <w:rsid w:val="009C641C"/>
    <w:rsid w:val="00A77B3E"/>
    <w:rsid w:val="00A95C3D"/>
    <w:rsid w:val="00CA2A55"/>
    <w:rsid w:val="00DA7A30"/>
    <w:rsid w:val="00E0697D"/>
    <w:rsid w:val="00E44D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C8416C"/>
  <w15:docId w15:val="{2274BFE8-8397-4ED1-B03D-598BBA3E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10">
    <w:name w:val="正文_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11">
    <w:name w:val="普通(网站)_1"/>
    <w:basedOn w:val="1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unhideWhenUsed/>
    <w:rsid w:val="00DA7A3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DA7A30"/>
    <w:rPr>
      <w:sz w:val="18"/>
      <w:szCs w:val="18"/>
    </w:rPr>
  </w:style>
  <w:style w:type="paragraph" w:styleId="Footer">
    <w:name w:val="footer"/>
    <w:basedOn w:val="Normal"/>
    <w:link w:val="a0"/>
    <w:unhideWhenUsed/>
    <w:rsid w:val="00DA7A3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DA7A30"/>
    <w:rPr>
      <w:sz w:val="18"/>
      <w:szCs w:val="18"/>
    </w:rPr>
  </w:style>
  <w:style w:type="character" w:styleId="PageNumber">
    <w:name w:val="page number"/>
    <w:basedOn w:val="DefaultParagraphFont"/>
    <w:semiHidden/>
    <w:unhideWhenUsed/>
    <w:rsid w:val="00DA7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46230112102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4166</Words>
  <Characters>23751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2024-01-11T11:47:00Z</dcterms:created>
  <dcterms:modified xsi:type="dcterms:W3CDTF">2024-01-11T11:47:00Z</dcterms:modified>
</cp:coreProperties>
</file>