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医废处理项目规划设计蓝图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72" w:history="1">
        <w:r>
          <w:rPr>
            <w:rFonts w:ascii="仿宋" w:eastAsia="仿宋" w:hAnsi="仿宋" w:cs="仿宋" w:hint="eastAsia"/>
            <w:lang w:eastAsia="zh-CN"/>
          </w:rPr>
          <w:t>前言</w:t>
        </w:r>
        <w:r>
          <w:tab/>
        </w:r>
        <w:r>
          <w:fldChar w:fldCharType="begin"/>
        </w:r>
        <w:r>
          <w:instrText xml:space="preserve"> PAGEREF _Toc3672 \h </w:instrText>
        </w:r>
        <w:r>
          <w:fldChar w:fldCharType="separate"/>
        </w:r>
        <w:r>
          <w:t>3</w:t>
        </w:r>
        <w:r>
          <w:fldChar w:fldCharType="end"/>
        </w:r>
      </w:hyperlink>
    </w:p>
    <w:p>
      <w:pPr>
        <w:pStyle w:val="TOC1"/>
        <w:tabs>
          <w:tab w:val="right" w:leader="dot" w:pos="8306"/>
        </w:tabs>
      </w:pPr>
      <w:hyperlink w:anchor="_Toc24042" w:history="1">
        <w:r>
          <w:rPr>
            <w:rFonts w:ascii="仿宋" w:eastAsia="仿宋" w:hAnsi="仿宋" w:cs="仿宋" w:hint="eastAsia"/>
            <w:lang w:eastAsia="zh-CN"/>
          </w:rPr>
          <w:t>一、医废处理项目危机管理</w:t>
        </w:r>
        <w:r>
          <w:tab/>
        </w:r>
        <w:r>
          <w:fldChar w:fldCharType="begin"/>
        </w:r>
        <w:r>
          <w:instrText xml:space="preserve"> PAGEREF _Toc24042 \h </w:instrText>
        </w:r>
        <w:r>
          <w:fldChar w:fldCharType="separate"/>
        </w:r>
        <w:r>
          <w:t>3</w:t>
        </w:r>
        <w:r>
          <w:fldChar w:fldCharType="end"/>
        </w:r>
      </w:hyperlink>
    </w:p>
    <w:p>
      <w:pPr>
        <w:pStyle w:val="TOC2"/>
        <w:tabs>
          <w:tab w:val="right" w:leader="dot" w:pos="8306"/>
        </w:tabs>
      </w:pPr>
      <w:hyperlink w:anchor="_Toc22178" w:history="1">
        <w:r>
          <w:rPr>
            <w:rFonts w:ascii="仿宋" w:eastAsia="仿宋" w:hAnsi="仿宋" w:cs="仿宋" w:hint="eastAsia"/>
            <w:lang w:eastAsia="zh-CN"/>
          </w:rPr>
          <w:t>(一)、危机预警与识别</w:t>
        </w:r>
        <w:r>
          <w:tab/>
        </w:r>
        <w:r>
          <w:fldChar w:fldCharType="begin"/>
        </w:r>
        <w:r>
          <w:instrText xml:space="preserve"> PAGEREF _Toc22178 \h </w:instrText>
        </w:r>
        <w:r>
          <w:fldChar w:fldCharType="separate"/>
        </w:r>
        <w:r>
          <w:t>3</w:t>
        </w:r>
        <w:r>
          <w:fldChar w:fldCharType="end"/>
        </w:r>
      </w:hyperlink>
    </w:p>
    <w:p>
      <w:pPr>
        <w:pStyle w:val="TOC2"/>
        <w:tabs>
          <w:tab w:val="right" w:leader="dot" w:pos="8306"/>
        </w:tabs>
      </w:pPr>
      <w:hyperlink w:anchor="_Toc12187" w:history="1">
        <w:r>
          <w:rPr>
            <w:rFonts w:ascii="仿宋" w:eastAsia="仿宋" w:hAnsi="仿宋" w:cs="仿宋" w:hint="eastAsia"/>
            <w:lang w:eastAsia="zh-CN"/>
          </w:rPr>
          <w:t>(二)、危机应对与恢复</w:t>
        </w:r>
        <w:r>
          <w:tab/>
        </w:r>
        <w:r>
          <w:fldChar w:fldCharType="begin"/>
        </w:r>
        <w:r>
          <w:instrText xml:space="preserve"> PAGEREF _Toc12187 \h </w:instrText>
        </w:r>
        <w:r>
          <w:fldChar w:fldCharType="separate"/>
        </w:r>
        <w:r>
          <w:t>4</w:t>
        </w:r>
        <w:r>
          <w:fldChar w:fldCharType="end"/>
        </w:r>
      </w:hyperlink>
    </w:p>
    <w:p>
      <w:pPr>
        <w:pStyle w:val="TOC1"/>
        <w:tabs>
          <w:tab w:val="right" w:leader="dot" w:pos="8306"/>
        </w:tabs>
      </w:pPr>
      <w:hyperlink w:anchor="_Toc12029" w:history="1">
        <w:r>
          <w:rPr>
            <w:rFonts w:ascii="仿宋" w:eastAsia="仿宋" w:hAnsi="仿宋" w:cs="仿宋" w:hint="eastAsia"/>
            <w:lang w:eastAsia="zh-CN"/>
          </w:rPr>
          <w:t>二、医废处理项目土建工程</w:t>
        </w:r>
        <w:r>
          <w:tab/>
        </w:r>
        <w:r>
          <w:fldChar w:fldCharType="begin"/>
        </w:r>
        <w:r>
          <w:instrText xml:space="preserve"> PAGEREF _Toc12029 \h </w:instrText>
        </w:r>
        <w:r>
          <w:fldChar w:fldCharType="separate"/>
        </w:r>
        <w:r>
          <w:t>5</w:t>
        </w:r>
        <w:r>
          <w:fldChar w:fldCharType="end"/>
        </w:r>
      </w:hyperlink>
    </w:p>
    <w:p>
      <w:pPr>
        <w:pStyle w:val="TOC2"/>
        <w:tabs>
          <w:tab w:val="right" w:leader="dot" w:pos="8306"/>
        </w:tabs>
      </w:pPr>
      <w:hyperlink w:anchor="_Toc22242" w:history="1">
        <w:r>
          <w:rPr>
            <w:rFonts w:ascii="仿宋" w:eastAsia="仿宋" w:hAnsi="仿宋" w:cs="仿宋" w:hint="eastAsia"/>
            <w:lang w:eastAsia="zh-CN"/>
          </w:rPr>
          <w:t>(一)、建筑工程设计原则</w:t>
        </w:r>
        <w:r>
          <w:tab/>
        </w:r>
        <w:r>
          <w:fldChar w:fldCharType="begin"/>
        </w:r>
        <w:r>
          <w:instrText xml:space="preserve"> PAGEREF _Toc22242 \h </w:instrText>
        </w:r>
        <w:r>
          <w:fldChar w:fldCharType="separate"/>
        </w:r>
        <w:r>
          <w:t>5</w:t>
        </w:r>
        <w:r>
          <w:fldChar w:fldCharType="end"/>
        </w:r>
      </w:hyperlink>
    </w:p>
    <w:p>
      <w:pPr>
        <w:pStyle w:val="TOC2"/>
        <w:tabs>
          <w:tab w:val="right" w:leader="dot" w:pos="8306"/>
        </w:tabs>
      </w:pPr>
      <w:hyperlink w:anchor="_Toc24133" w:history="1">
        <w:r>
          <w:rPr>
            <w:rFonts w:ascii="仿宋" w:eastAsia="仿宋" w:hAnsi="仿宋" w:cs="仿宋" w:hint="eastAsia"/>
            <w:lang w:eastAsia="zh-CN"/>
          </w:rPr>
          <w:t>(二)、土建工程设计年限及安全等级</w:t>
        </w:r>
        <w:r>
          <w:tab/>
        </w:r>
        <w:r>
          <w:fldChar w:fldCharType="begin"/>
        </w:r>
        <w:r>
          <w:instrText xml:space="preserve"> PAGEREF _Toc24133 \h </w:instrText>
        </w:r>
        <w:r>
          <w:fldChar w:fldCharType="separate"/>
        </w:r>
        <w:r>
          <w:t>7</w:t>
        </w:r>
        <w:r>
          <w:fldChar w:fldCharType="end"/>
        </w:r>
      </w:hyperlink>
    </w:p>
    <w:p>
      <w:pPr>
        <w:pStyle w:val="TOC2"/>
        <w:tabs>
          <w:tab w:val="right" w:leader="dot" w:pos="8306"/>
        </w:tabs>
      </w:pPr>
      <w:hyperlink w:anchor="_Toc14171" w:history="1">
        <w:r>
          <w:rPr>
            <w:rFonts w:ascii="仿宋" w:eastAsia="仿宋" w:hAnsi="仿宋" w:cs="仿宋" w:hint="eastAsia"/>
            <w:lang w:eastAsia="zh-CN"/>
          </w:rPr>
          <w:t>(三)、建筑工程设计总体要求</w:t>
        </w:r>
        <w:r>
          <w:tab/>
        </w:r>
        <w:r>
          <w:fldChar w:fldCharType="begin"/>
        </w:r>
        <w:r>
          <w:instrText xml:space="preserve"> PAGEREF _Toc14171 \h </w:instrText>
        </w:r>
        <w:r>
          <w:fldChar w:fldCharType="separate"/>
        </w:r>
        <w:r>
          <w:t>8</w:t>
        </w:r>
        <w:r>
          <w:fldChar w:fldCharType="end"/>
        </w:r>
      </w:hyperlink>
    </w:p>
    <w:p>
      <w:pPr>
        <w:pStyle w:val="TOC2"/>
        <w:tabs>
          <w:tab w:val="right" w:leader="dot" w:pos="8306"/>
        </w:tabs>
      </w:pPr>
      <w:hyperlink w:anchor="_Toc22796" w:history="1">
        <w:r>
          <w:rPr>
            <w:rFonts w:ascii="仿宋" w:eastAsia="仿宋" w:hAnsi="仿宋" w:cs="仿宋" w:hint="eastAsia"/>
            <w:lang w:eastAsia="zh-CN"/>
          </w:rPr>
          <w:t>(四)、土建工程建设指标</w:t>
        </w:r>
        <w:r>
          <w:tab/>
        </w:r>
        <w:r>
          <w:fldChar w:fldCharType="begin"/>
        </w:r>
        <w:r>
          <w:instrText xml:space="preserve"> PAGEREF _Toc22796 \h </w:instrText>
        </w:r>
        <w:r>
          <w:fldChar w:fldCharType="separate"/>
        </w:r>
        <w:r>
          <w:t>8</w:t>
        </w:r>
        <w:r>
          <w:fldChar w:fldCharType="end"/>
        </w:r>
      </w:hyperlink>
    </w:p>
    <w:p>
      <w:pPr>
        <w:pStyle w:val="TOC1"/>
        <w:tabs>
          <w:tab w:val="right" w:leader="dot" w:pos="8306"/>
        </w:tabs>
      </w:pPr>
      <w:hyperlink w:anchor="_Toc15629" w:history="1">
        <w:r>
          <w:rPr>
            <w:rFonts w:ascii="仿宋" w:eastAsia="仿宋" w:hAnsi="仿宋" w:cs="仿宋" w:hint="eastAsia"/>
            <w:lang w:eastAsia="zh-CN"/>
          </w:rPr>
          <w:t>三、医废处理项目建设单位说明</w:t>
        </w:r>
        <w:r>
          <w:tab/>
        </w:r>
        <w:r>
          <w:fldChar w:fldCharType="begin"/>
        </w:r>
        <w:r>
          <w:instrText xml:space="preserve"> PAGEREF _Toc15629 \h </w:instrText>
        </w:r>
        <w:r>
          <w:fldChar w:fldCharType="separate"/>
        </w:r>
        <w:r>
          <w:t>9</w:t>
        </w:r>
        <w:r>
          <w:fldChar w:fldCharType="end"/>
        </w:r>
      </w:hyperlink>
    </w:p>
    <w:p>
      <w:pPr>
        <w:pStyle w:val="TOC2"/>
        <w:tabs>
          <w:tab w:val="right" w:leader="dot" w:pos="8306"/>
        </w:tabs>
      </w:pPr>
      <w:hyperlink w:anchor="_Toc1528" w:history="1">
        <w:r>
          <w:rPr>
            <w:rFonts w:ascii="仿宋" w:eastAsia="仿宋" w:hAnsi="仿宋" w:cs="仿宋" w:hint="eastAsia"/>
            <w:lang w:eastAsia="zh-CN"/>
          </w:rPr>
          <w:t>(一)、医废处理项目承办单位基本情况</w:t>
        </w:r>
        <w:r>
          <w:tab/>
        </w:r>
        <w:r>
          <w:fldChar w:fldCharType="begin"/>
        </w:r>
        <w:r>
          <w:instrText xml:space="preserve"> PAGEREF _Toc1528 \h </w:instrText>
        </w:r>
        <w:r>
          <w:fldChar w:fldCharType="separate"/>
        </w:r>
        <w:r>
          <w:t>9</w:t>
        </w:r>
        <w:r>
          <w:fldChar w:fldCharType="end"/>
        </w:r>
      </w:hyperlink>
    </w:p>
    <w:p>
      <w:pPr>
        <w:pStyle w:val="TOC2"/>
        <w:tabs>
          <w:tab w:val="right" w:leader="dot" w:pos="8306"/>
        </w:tabs>
      </w:pPr>
      <w:hyperlink w:anchor="_Toc7136" w:history="1">
        <w:r>
          <w:rPr>
            <w:rFonts w:ascii="仿宋" w:eastAsia="仿宋" w:hAnsi="仿宋" w:cs="仿宋" w:hint="eastAsia"/>
            <w:lang w:eastAsia="zh-CN"/>
          </w:rPr>
          <w:t>(二)、公司经济效益分析</w:t>
        </w:r>
        <w:r>
          <w:tab/>
        </w:r>
        <w:r>
          <w:fldChar w:fldCharType="begin"/>
        </w:r>
        <w:r>
          <w:instrText xml:space="preserve"> PAGEREF _Toc7136 \h </w:instrText>
        </w:r>
        <w:r>
          <w:fldChar w:fldCharType="separate"/>
        </w:r>
        <w:r>
          <w:t>9</w:t>
        </w:r>
        <w:r>
          <w:fldChar w:fldCharType="end"/>
        </w:r>
      </w:hyperlink>
    </w:p>
    <w:p>
      <w:pPr>
        <w:pStyle w:val="TOC1"/>
        <w:tabs>
          <w:tab w:val="right" w:leader="dot" w:pos="8306"/>
        </w:tabs>
      </w:pPr>
      <w:hyperlink w:anchor="_Toc23006" w:history="1">
        <w:r>
          <w:rPr>
            <w:rFonts w:ascii="仿宋" w:eastAsia="仿宋" w:hAnsi="仿宋" w:cs="仿宋" w:hint="eastAsia"/>
            <w:lang w:eastAsia="zh-CN"/>
          </w:rPr>
          <w:t>四、医废处理项目绩效评估</w:t>
        </w:r>
        <w:r>
          <w:tab/>
        </w:r>
        <w:r>
          <w:fldChar w:fldCharType="begin"/>
        </w:r>
        <w:r>
          <w:instrText xml:space="preserve"> PAGEREF _Toc23006 \h </w:instrText>
        </w:r>
        <w:r>
          <w:fldChar w:fldCharType="separate"/>
        </w:r>
        <w:r>
          <w:t>10</w:t>
        </w:r>
        <w:r>
          <w:fldChar w:fldCharType="end"/>
        </w:r>
      </w:hyperlink>
    </w:p>
    <w:p>
      <w:pPr>
        <w:pStyle w:val="TOC2"/>
        <w:tabs>
          <w:tab w:val="right" w:leader="dot" w:pos="8306"/>
        </w:tabs>
      </w:pPr>
      <w:hyperlink w:anchor="_Toc27571" w:history="1">
        <w:r>
          <w:rPr>
            <w:rFonts w:ascii="仿宋" w:eastAsia="仿宋" w:hAnsi="仿宋" w:cs="仿宋" w:hint="eastAsia"/>
            <w:lang w:eastAsia="zh-CN"/>
          </w:rPr>
          <w:t>(一)、绩效评估指标</w:t>
        </w:r>
        <w:r>
          <w:tab/>
        </w:r>
        <w:r>
          <w:fldChar w:fldCharType="begin"/>
        </w:r>
        <w:r>
          <w:instrText xml:space="preserve"> PAGEREF _Toc27571 \h </w:instrText>
        </w:r>
        <w:r>
          <w:fldChar w:fldCharType="separate"/>
        </w:r>
        <w:r>
          <w:t>10</w:t>
        </w:r>
        <w:r>
          <w:fldChar w:fldCharType="end"/>
        </w:r>
      </w:hyperlink>
    </w:p>
    <w:p>
      <w:pPr>
        <w:pStyle w:val="TOC2"/>
        <w:tabs>
          <w:tab w:val="right" w:leader="dot" w:pos="8306"/>
        </w:tabs>
      </w:pPr>
      <w:hyperlink w:anchor="_Toc12793" w:history="1">
        <w:r>
          <w:rPr>
            <w:rFonts w:ascii="仿宋" w:eastAsia="仿宋" w:hAnsi="仿宋" w:cs="仿宋" w:hint="eastAsia"/>
            <w:lang w:eastAsia="zh-CN"/>
          </w:rPr>
          <w:t>(二)、绩效评估方法</w:t>
        </w:r>
        <w:r>
          <w:tab/>
        </w:r>
        <w:r>
          <w:fldChar w:fldCharType="begin"/>
        </w:r>
        <w:r>
          <w:instrText xml:space="preserve"> PAGEREF _Toc12793 \h </w:instrText>
        </w:r>
        <w:r>
          <w:fldChar w:fldCharType="separate"/>
        </w:r>
        <w:r>
          <w:t>11</w:t>
        </w:r>
        <w:r>
          <w:fldChar w:fldCharType="end"/>
        </w:r>
      </w:hyperlink>
    </w:p>
    <w:p>
      <w:pPr>
        <w:pStyle w:val="TOC2"/>
        <w:tabs>
          <w:tab w:val="right" w:leader="dot" w:pos="8306"/>
        </w:tabs>
      </w:pPr>
      <w:hyperlink w:anchor="_Toc3652" w:history="1">
        <w:r>
          <w:rPr>
            <w:rFonts w:ascii="仿宋" w:eastAsia="仿宋" w:hAnsi="仿宋" w:cs="仿宋" w:hint="eastAsia"/>
            <w:lang w:eastAsia="zh-CN"/>
          </w:rPr>
          <w:t>(三)、绩效评估周期</w:t>
        </w:r>
        <w:r>
          <w:tab/>
        </w:r>
        <w:r>
          <w:fldChar w:fldCharType="begin"/>
        </w:r>
        <w:r>
          <w:instrText xml:space="preserve"> PAGEREF _Toc3652 \h </w:instrText>
        </w:r>
        <w:r>
          <w:fldChar w:fldCharType="separate"/>
        </w:r>
        <w:r>
          <w:t>12</w:t>
        </w:r>
        <w:r>
          <w:fldChar w:fldCharType="end"/>
        </w:r>
      </w:hyperlink>
    </w:p>
    <w:p>
      <w:pPr>
        <w:pStyle w:val="TOC1"/>
        <w:tabs>
          <w:tab w:val="right" w:leader="dot" w:pos="8306"/>
        </w:tabs>
      </w:pPr>
      <w:hyperlink w:anchor="_Toc17592" w:history="1">
        <w:r>
          <w:rPr>
            <w:rFonts w:ascii="仿宋" w:eastAsia="仿宋" w:hAnsi="仿宋" w:cs="仿宋" w:hint="eastAsia"/>
            <w:lang w:eastAsia="zh-CN"/>
          </w:rPr>
          <w:t>五、医废处理项目建设背景及必要性分析</w:t>
        </w:r>
        <w:r>
          <w:tab/>
        </w:r>
        <w:r>
          <w:fldChar w:fldCharType="begin"/>
        </w:r>
        <w:r>
          <w:instrText xml:space="preserve"> PAGEREF _Toc17592 \h </w:instrText>
        </w:r>
        <w:r>
          <w:fldChar w:fldCharType="separate"/>
        </w:r>
        <w:r>
          <w:t>13</w:t>
        </w:r>
        <w:r>
          <w:fldChar w:fldCharType="end"/>
        </w:r>
      </w:hyperlink>
    </w:p>
    <w:p>
      <w:pPr>
        <w:pStyle w:val="TOC2"/>
        <w:tabs>
          <w:tab w:val="right" w:leader="dot" w:pos="8306"/>
        </w:tabs>
      </w:pPr>
      <w:hyperlink w:anchor="_Toc30030" w:history="1">
        <w:r>
          <w:rPr>
            <w:rFonts w:ascii="仿宋" w:eastAsia="仿宋" w:hAnsi="仿宋" w:cs="仿宋" w:hint="eastAsia"/>
            <w:lang w:eastAsia="zh-CN"/>
          </w:rPr>
          <w:t>(一)、医废处理项目背景分析</w:t>
        </w:r>
        <w:r>
          <w:tab/>
        </w:r>
        <w:r>
          <w:fldChar w:fldCharType="begin"/>
        </w:r>
        <w:r>
          <w:instrText xml:space="preserve"> PAGEREF _Toc30030 \h </w:instrText>
        </w:r>
        <w:r>
          <w:fldChar w:fldCharType="separate"/>
        </w:r>
        <w:r>
          <w:t>13</w:t>
        </w:r>
        <w:r>
          <w:fldChar w:fldCharType="end"/>
        </w:r>
      </w:hyperlink>
    </w:p>
    <w:p>
      <w:pPr>
        <w:pStyle w:val="TOC2"/>
        <w:tabs>
          <w:tab w:val="right" w:leader="dot" w:pos="8306"/>
        </w:tabs>
      </w:pPr>
      <w:hyperlink w:anchor="_Toc1510" w:history="1">
        <w:r>
          <w:rPr>
            <w:rFonts w:ascii="仿宋" w:eastAsia="仿宋" w:hAnsi="仿宋" w:cs="仿宋" w:hint="eastAsia"/>
            <w:lang w:eastAsia="zh-CN"/>
          </w:rPr>
          <w:t>(二)、医废处理项目建设必要性分析</w:t>
        </w:r>
        <w:r>
          <w:tab/>
        </w:r>
        <w:r>
          <w:fldChar w:fldCharType="begin"/>
        </w:r>
        <w:r>
          <w:instrText xml:space="preserve"> PAGEREF _Toc1510 \h </w:instrText>
        </w:r>
        <w:r>
          <w:fldChar w:fldCharType="separate"/>
        </w:r>
        <w:r>
          <w:t>15</w:t>
        </w:r>
        <w:r>
          <w:fldChar w:fldCharType="end"/>
        </w:r>
      </w:hyperlink>
    </w:p>
    <w:p>
      <w:pPr>
        <w:pStyle w:val="TOC1"/>
        <w:tabs>
          <w:tab w:val="right" w:leader="dot" w:pos="8306"/>
        </w:tabs>
      </w:pPr>
      <w:hyperlink w:anchor="_Toc21119" w:history="1">
        <w:r>
          <w:rPr>
            <w:rFonts w:ascii="仿宋" w:eastAsia="仿宋" w:hAnsi="仿宋" w:cs="仿宋" w:hint="eastAsia"/>
            <w:lang w:eastAsia="zh-CN"/>
          </w:rPr>
          <w:t>六、医废处理项目概论</w:t>
        </w:r>
        <w:r>
          <w:tab/>
        </w:r>
        <w:r>
          <w:fldChar w:fldCharType="begin"/>
        </w:r>
        <w:r>
          <w:instrText xml:space="preserve"> PAGEREF _Toc21119 \h </w:instrText>
        </w:r>
        <w:r>
          <w:fldChar w:fldCharType="separate"/>
        </w:r>
        <w:r>
          <w:t>16</w:t>
        </w:r>
        <w:r>
          <w:fldChar w:fldCharType="end"/>
        </w:r>
      </w:hyperlink>
    </w:p>
    <w:p>
      <w:pPr>
        <w:pStyle w:val="TOC2"/>
        <w:tabs>
          <w:tab w:val="right" w:leader="dot" w:pos="8306"/>
        </w:tabs>
      </w:pPr>
      <w:hyperlink w:anchor="_Toc325" w:history="1">
        <w:r>
          <w:rPr>
            <w:rFonts w:ascii="仿宋" w:eastAsia="仿宋" w:hAnsi="仿宋" w:cs="仿宋" w:hint="eastAsia"/>
            <w:lang w:eastAsia="zh-CN"/>
          </w:rPr>
          <w:t>(一)、医废处理项目概况</w:t>
        </w:r>
        <w:r>
          <w:tab/>
        </w:r>
        <w:r>
          <w:fldChar w:fldCharType="begin"/>
        </w:r>
        <w:r>
          <w:instrText xml:space="preserve"> PAGEREF _Toc325 \h </w:instrText>
        </w:r>
        <w:r>
          <w:fldChar w:fldCharType="separate"/>
        </w:r>
        <w:r>
          <w:t>16</w:t>
        </w:r>
        <w:r>
          <w:fldChar w:fldCharType="end"/>
        </w:r>
      </w:hyperlink>
    </w:p>
    <w:p>
      <w:pPr>
        <w:pStyle w:val="TOC2"/>
        <w:tabs>
          <w:tab w:val="right" w:leader="dot" w:pos="8306"/>
        </w:tabs>
      </w:pPr>
      <w:hyperlink w:anchor="_Toc18485" w:history="1">
        <w:r>
          <w:rPr>
            <w:rFonts w:ascii="仿宋" w:eastAsia="仿宋" w:hAnsi="仿宋" w:cs="仿宋" w:hint="eastAsia"/>
            <w:lang w:eastAsia="zh-CN"/>
          </w:rPr>
          <w:t>(二)、医废处理项目目标</w:t>
        </w:r>
        <w:r>
          <w:tab/>
        </w:r>
        <w:r>
          <w:fldChar w:fldCharType="begin"/>
        </w:r>
        <w:r>
          <w:instrText xml:space="preserve"> PAGEREF _Toc18485 \h </w:instrText>
        </w:r>
        <w:r>
          <w:fldChar w:fldCharType="separate"/>
        </w:r>
        <w:r>
          <w:t>19</w:t>
        </w:r>
        <w:r>
          <w:fldChar w:fldCharType="end"/>
        </w:r>
      </w:hyperlink>
    </w:p>
    <w:p>
      <w:pPr>
        <w:pStyle w:val="TOC2"/>
        <w:tabs>
          <w:tab w:val="right" w:leader="dot" w:pos="8306"/>
        </w:tabs>
      </w:pPr>
      <w:hyperlink w:anchor="_Toc1745" w:history="1">
        <w:r>
          <w:rPr>
            <w:rFonts w:ascii="仿宋" w:eastAsia="仿宋" w:hAnsi="仿宋" w:cs="仿宋" w:hint="eastAsia"/>
            <w:lang w:eastAsia="zh-CN"/>
          </w:rPr>
          <w:t>(三)、医废处理项目提出的理由</w:t>
        </w:r>
        <w:r>
          <w:tab/>
        </w:r>
        <w:r>
          <w:fldChar w:fldCharType="begin"/>
        </w:r>
        <w:r>
          <w:instrText xml:space="preserve"> PAGEREF _Toc1745 \h </w:instrText>
        </w:r>
        <w:r>
          <w:fldChar w:fldCharType="separate"/>
        </w:r>
        <w:r>
          <w:t>19</w:t>
        </w:r>
        <w:r>
          <w:fldChar w:fldCharType="end"/>
        </w:r>
      </w:hyperlink>
    </w:p>
    <w:p>
      <w:pPr>
        <w:pStyle w:val="TOC2"/>
        <w:tabs>
          <w:tab w:val="right" w:leader="dot" w:pos="8306"/>
        </w:tabs>
      </w:pPr>
      <w:hyperlink w:anchor="_Toc10539" w:history="1">
        <w:r>
          <w:rPr>
            <w:rFonts w:ascii="仿宋" w:eastAsia="仿宋" w:hAnsi="仿宋" w:cs="仿宋" w:hint="eastAsia"/>
            <w:lang w:eastAsia="zh-CN"/>
          </w:rPr>
          <w:t>(四)、医废处理项目意义</w:t>
        </w:r>
        <w:r>
          <w:tab/>
        </w:r>
        <w:r>
          <w:fldChar w:fldCharType="begin"/>
        </w:r>
        <w:r>
          <w:instrText xml:space="preserve"> PAGEREF _Toc10539 \h </w:instrText>
        </w:r>
        <w:r>
          <w:fldChar w:fldCharType="separate"/>
        </w:r>
        <w:r>
          <w:t>21</w:t>
        </w:r>
        <w:r>
          <w:fldChar w:fldCharType="end"/>
        </w:r>
      </w:hyperlink>
    </w:p>
    <w:p>
      <w:pPr>
        <w:pStyle w:val="TOC2"/>
        <w:tabs>
          <w:tab w:val="right" w:leader="dot" w:pos="8306"/>
        </w:tabs>
      </w:pPr>
      <w:hyperlink w:anchor="_Toc7747" w:history="1">
        <w:r>
          <w:rPr>
            <w:rFonts w:ascii="仿宋" w:eastAsia="仿宋" w:hAnsi="仿宋" w:cs="仿宋" w:hint="eastAsia"/>
            <w:lang w:eastAsia="zh-CN"/>
          </w:rPr>
          <w:t>(五)、医废处理项目背景</w:t>
        </w:r>
        <w:r>
          <w:tab/>
        </w:r>
        <w:r>
          <w:fldChar w:fldCharType="begin"/>
        </w:r>
        <w:r>
          <w:instrText xml:space="preserve"> PAGEREF _Toc7747 \h </w:instrText>
        </w:r>
        <w:r>
          <w:fldChar w:fldCharType="separate"/>
        </w:r>
        <w:r>
          <w:t>22</w:t>
        </w:r>
        <w:r>
          <w:fldChar w:fldCharType="end"/>
        </w:r>
      </w:hyperlink>
    </w:p>
    <w:p>
      <w:pPr>
        <w:pStyle w:val="TOC1"/>
        <w:tabs>
          <w:tab w:val="right" w:leader="dot" w:pos="8306"/>
        </w:tabs>
      </w:pPr>
      <w:hyperlink w:anchor="_Toc1655" w:history="1">
        <w:r>
          <w:rPr>
            <w:rFonts w:ascii="仿宋" w:eastAsia="仿宋" w:hAnsi="仿宋" w:cs="仿宋" w:hint="eastAsia"/>
            <w:lang w:eastAsia="zh-CN"/>
          </w:rPr>
          <w:t>七、医废处理项目创新与研发</w:t>
        </w:r>
        <w:r>
          <w:tab/>
        </w:r>
        <w:r>
          <w:fldChar w:fldCharType="begin"/>
        </w:r>
        <w:r>
          <w:instrText xml:space="preserve"> PAGEREF _Toc1655 \h </w:instrText>
        </w:r>
        <w:r>
          <w:fldChar w:fldCharType="separate"/>
        </w:r>
        <w:r>
          <w:t>23</w:t>
        </w:r>
        <w:r>
          <w:fldChar w:fldCharType="end"/>
        </w:r>
      </w:hyperlink>
    </w:p>
    <w:p>
      <w:pPr>
        <w:pStyle w:val="TOC2"/>
        <w:tabs>
          <w:tab w:val="right" w:leader="dot" w:pos="8306"/>
        </w:tabs>
      </w:pPr>
      <w:hyperlink w:anchor="_Toc9106" w:history="1">
        <w:r>
          <w:rPr>
            <w:rFonts w:ascii="仿宋" w:eastAsia="仿宋" w:hAnsi="仿宋" w:cs="仿宋" w:hint="eastAsia"/>
            <w:lang w:eastAsia="zh-CN"/>
          </w:rPr>
          <w:t>(一)、创新策略与方向</w:t>
        </w:r>
        <w:r>
          <w:tab/>
        </w:r>
        <w:r>
          <w:fldChar w:fldCharType="begin"/>
        </w:r>
        <w:r>
          <w:instrText xml:space="preserve"> PAGEREF _Toc9106 \h </w:instrText>
        </w:r>
        <w:r>
          <w:fldChar w:fldCharType="separate"/>
        </w:r>
        <w:r>
          <w:t>23</w:t>
        </w:r>
        <w:r>
          <w:fldChar w:fldCharType="end"/>
        </w:r>
      </w:hyperlink>
    </w:p>
    <w:p>
      <w:pPr>
        <w:pStyle w:val="TOC2"/>
        <w:tabs>
          <w:tab w:val="right" w:leader="dot" w:pos="8306"/>
        </w:tabs>
      </w:pPr>
      <w:hyperlink w:anchor="_Toc1674" w:history="1">
        <w:r>
          <w:rPr>
            <w:rFonts w:ascii="仿宋" w:eastAsia="仿宋" w:hAnsi="仿宋" w:cs="仿宋" w:hint="eastAsia"/>
            <w:lang w:eastAsia="zh-CN"/>
          </w:rPr>
          <w:t>(二)、研发规划与投入</w:t>
        </w:r>
        <w:r>
          <w:tab/>
        </w:r>
        <w:r>
          <w:fldChar w:fldCharType="begin"/>
        </w:r>
        <w:r>
          <w:instrText xml:space="preserve"> PAGEREF _Toc1674 \h </w:instrText>
        </w:r>
        <w:r>
          <w:fldChar w:fldCharType="separate"/>
        </w:r>
        <w:r>
          <w:t>24</w:t>
        </w:r>
        <w:r>
          <w:fldChar w:fldCharType="end"/>
        </w:r>
      </w:hyperlink>
    </w:p>
    <w:p>
      <w:pPr>
        <w:pStyle w:val="TOC1"/>
        <w:tabs>
          <w:tab w:val="right" w:leader="dot" w:pos="8306"/>
        </w:tabs>
      </w:pPr>
      <w:hyperlink w:anchor="_Toc15484" w:history="1">
        <w:r>
          <w:rPr>
            <w:rFonts w:ascii="仿宋" w:eastAsia="仿宋" w:hAnsi="仿宋" w:cs="仿宋" w:hint="eastAsia"/>
            <w:lang w:eastAsia="zh-CN"/>
          </w:rPr>
          <w:t>八、生产安全保护</w:t>
        </w:r>
        <w:r>
          <w:tab/>
        </w:r>
        <w:r>
          <w:fldChar w:fldCharType="begin"/>
        </w:r>
        <w:r>
          <w:instrText xml:space="preserve"> PAGEREF _Toc15484 \h </w:instrText>
        </w:r>
        <w:r>
          <w:fldChar w:fldCharType="separate"/>
        </w:r>
        <w:r>
          <w:t>26</w:t>
        </w:r>
        <w:r>
          <w:fldChar w:fldCharType="end"/>
        </w:r>
      </w:hyperlink>
    </w:p>
    <w:p>
      <w:pPr>
        <w:pStyle w:val="TOC2"/>
        <w:tabs>
          <w:tab w:val="right" w:leader="dot" w:pos="8306"/>
        </w:tabs>
      </w:pPr>
      <w:hyperlink w:anchor="_Toc5386" w:history="1">
        <w:r>
          <w:rPr>
            <w:rFonts w:ascii="仿宋" w:eastAsia="仿宋" w:hAnsi="仿宋" w:cs="仿宋" w:hint="eastAsia"/>
            <w:lang w:eastAsia="zh-CN"/>
          </w:rPr>
          <w:t>(一)、消防安全</w:t>
        </w:r>
        <w:r>
          <w:tab/>
        </w:r>
        <w:r>
          <w:fldChar w:fldCharType="begin"/>
        </w:r>
        <w:r>
          <w:instrText xml:space="preserve"> PAGEREF _Toc5386 \h </w:instrText>
        </w:r>
        <w:r>
          <w:fldChar w:fldCharType="separate"/>
        </w:r>
        <w:r>
          <w:t>26</w:t>
        </w:r>
        <w:r>
          <w:fldChar w:fldCharType="end"/>
        </w:r>
      </w:hyperlink>
    </w:p>
    <w:p>
      <w:pPr>
        <w:pStyle w:val="TOC2"/>
        <w:tabs>
          <w:tab w:val="right" w:leader="dot" w:pos="8306"/>
        </w:tabs>
      </w:pPr>
      <w:hyperlink w:anchor="_Toc5985" w:history="1">
        <w:r>
          <w:rPr>
            <w:rFonts w:ascii="仿宋" w:eastAsia="仿宋" w:hAnsi="仿宋" w:cs="仿宋" w:hint="eastAsia"/>
            <w:lang w:eastAsia="zh-CN"/>
          </w:rPr>
          <w:t>(二)、防火防爆总图布置措施</w:t>
        </w:r>
        <w:r>
          <w:tab/>
        </w:r>
        <w:r>
          <w:fldChar w:fldCharType="begin"/>
        </w:r>
        <w:r>
          <w:instrText xml:space="preserve"> PAGEREF _Toc5985 \h </w:instrText>
        </w:r>
        <w:r>
          <w:fldChar w:fldCharType="separate"/>
        </w:r>
        <w:r>
          <w:t>27</w:t>
        </w:r>
        <w:r>
          <w:fldChar w:fldCharType="end"/>
        </w:r>
      </w:hyperlink>
    </w:p>
    <w:p>
      <w:pPr>
        <w:pStyle w:val="TOC2"/>
        <w:tabs>
          <w:tab w:val="right" w:leader="dot" w:pos="8306"/>
        </w:tabs>
      </w:pPr>
      <w:hyperlink w:anchor="_Toc15049" w:history="1">
        <w:r>
          <w:rPr>
            <w:rFonts w:ascii="仿宋" w:eastAsia="仿宋" w:hAnsi="仿宋" w:cs="仿宋" w:hint="eastAsia"/>
            <w:lang w:eastAsia="zh-CN"/>
          </w:rPr>
          <w:t>(三)、自然灾害防范措施</w:t>
        </w:r>
        <w:r>
          <w:tab/>
        </w:r>
        <w:r>
          <w:fldChar w:fldCharType="begin"/>
        </w:r>
        <w:r>
          <w:instrText xml:space="preserve"> PAGEREF _Toc15049 \h </w:instrText>
        </w:r>
        <w:r>
          <w:fldChar w:fldCharType="separate"/>
        </w:r>
        <w:r>
          <w:t>28</w:t>
        </w:r>
        <w:r>
          <w:fldChar w:fldCharType="end"/>
        </w:r>
      </w:hyperlink>
    </w:p>
    <w:p>
      <w:pPr>
        <w:pStyle w:val="TOC2"/>
        <w:tabs>
          <w:tab w:val="right" w:leader="dot" w:pos="8306"/>
        </w:tabs>
      </w:pPr>
      <w:hyperlink w:anchor="_Toc9720" w:history="1">
        <w:r>
          <w:rPr>
            <w:rFonts w:ascii="仿宋" w:eastAsia="仿宋" w:hAnsi="仿宋" w:cs="仿宋" w:hint="eastAsia"/>
            <w:lang w:eastAsia="zh-CN"/>
          </w:rPr>
          <w:t>(四)、安全色及安全标志使用要求</w:t>
        </w:r>
        <w:r>
          <w:tab/>
        </w:r>
        <w:r>
          <w:fldChar w:fldCharType="begin"/>
        </w:r>
        <w:r>
          <w:instrText xml:space="preserve"> PAGEREF _Toc9720 \h </w:instrText>
        </w:r>
        <w:r>
          <w:fldChar w:fldCharType="separate"/>
        </w:r>
        <w:r>
          <w:t>29</w:t>
        </w:r>
        <w:r>
          <w:fldChar w:fldCharType="end"/>
        </w:r>
      </w:hyperlink>
    </w:p>
    <w:p>
      <w:pPr>
        <w:pStyle w:val="TOC2"/>
        <w:tabs>
          <w:tab w:val="right" w:leader="dot" w:pos="8306"/>
        </w:tabs>
      </w:pPr>
      <w:hyperlink w:anchor="_Toc9765" w:history="1">
        <w:r>
          <w:rPr>
            <w:rFonts w:ascii="仿宋" w:eastAsia="仿宋" w:hAnsi="仿宋" w:cs="仿宋" w:hint="eastAsia"/>
            <w:lang w:eastAsia="zh-CN"/>
          </w:rPr>
          <w:t>(五)、防尘防毒措施</w:t>
        </w:r>
        <w:r>
          <w:tab/>
        </w:r>
        <w:r>
          <w:fldChar w:fldCharType="begin"/>
        </w:r>
        <w:r>
          <w:instrText xml:space="preserve"> PAGEREF _Toc9765 \h </w:instrText>
        </w:r>
        <w:r>
          <w:fldChar w:fldCharType="separate"/>
        </w:r>
        <w:r>
          <w:t>30</w:t>
        </w:r>
        <w:r>
          <w:fldChar w:fldCharType="end"/>
        </w:r>
      </w:hyperlink>
    </w:p>
    <w:p>
      <w:pPr>
        <w:pStyle w:val="TOC2"/>
        <w:tabs>
          <w:tab w:val="right" w:leader="dot" w:pos="8306"/>
        </w:tabs>
      </w:pPr>
      <w:hyperlink w:anchor="_Toc23204" w:history="1">
        <w:r>
          <w:rPr>
            <w:rFonts w:ascii="仿宋" w:eastAsia="仿宋" w:hAnsi="仿宋" w:cs="仿宋" w:hint="eastAsia"/>
            <w:lang w:eastAsia="zh-CN"/>
          </w:rPr>
          <w:t>(六)、防静电、触电防护及防雷措施</w:t>
        </w:r>
        <w:r>
          <w:tab/>
        </w:r>
        <w:r>
          <w:fldChar w:fldCharType="begin"/>
        </w:r>
        <w:r>
          <w:instrText xml:space="preserve"> PAGEREF _Toc23204 \h </w:instrText>
        </w:r>
        <w:r>
          <w:fldChar w:fldCharType="separate"/>
        </w:r>
        <w:r>
          <w:t>31</w:t>
        </w:r>
        <w:r>
          <w:fldChar w:fldCharType="end"/>
        </w:r>
      </w:hyperlink>
    </w:p>
    <w:p>
      <w:pPr>
        <w:pStyle w:val="TOC2"/>
        <w:tabs>
          <w:tab w:val="right" w:leader="dot" w:pos="8306"/>
        </w:tabs>
      </w:pPr>
      <w:hyperlink w:anchor="_Toc28550" w:history="1">
        <w:r>
          <w:rPr>
            <w:rFonts w:ascii="仿宋" w:eastAsia="仿宋" w:hAnsi="仿宋" w:cs="仿宋" w:hint="eastAsia"/>
            <w:lang w:eastAsia="zh-CN"/>
          </w:rPr>
          <w:t>(七)、机械设备安全保障措施</w:t>
        </w:r>
        <w:r>
          <w:tab/>
        </w:r>
        <w:r>
          <w:fldChar w:fldCharType="begin"/>
        </w:r>
        <w:r>
          <w:instrText xml:space="preserve"> PAGEREF _Toc28550 \h </w:instrText>
        </w:r>
        <w:r>
          <w:fldChar w:fldCharType="separate"/>
        </w:r>
        <w:r>
          <w:t>32</w:t>
        </w:r>
        <w:r>
          <w:fldChar w:fldCharType="end"/>
        </w:r>
      </w:hyperlink>
    </w:p>
    <w:p>
      <w:pPr>
        <w:pStyle w:val="TOC1"/>
        <w:tabs>
          <w:tab w:val="right" w:leader="dot" w:pos="8306"/>
        </w:tabs>
      </w:pPr>
      <w:hyperlink w:anchor="_Toc25969" w:history="1">
        <w:r>
          <w:rPr>
            <w:rFonts w:ascii="仿宋" w:eastAsia="仿宋" w:hAnsi="仿宋" w:cs="仿宋" w:hint="eastAsia"/>
            <w:lang w:eastAsia="zh-CN"/>
          </w:rPr>
          <w:t>九、医废处理项目技术管理</w:t>
        </w:r>
        <w:r>
          <w:tab/>
        </w:r>
        <w:r>
          <w:fldChar w:fldCharType="begin"/>
        </w:r>
        <w:r>
          <w:instrText xml:space="preserve"> PAGEREF _Toc25969 \h </w:instrText>
        </w:r>
        <w:r>
          <w:fldChar w:fldCharType="separate"/>
        </w:r>
        <w:r>
          <w:t>34</w:t>
        </w:r>
        <w:r>
          <w:fldChar w:fldCharType="end"/>
        </w:r>
      </w:hyperlink>
    </w:p>
    <w:p>
      <w:pPr>
        <w:pStyle w:val="TOC2"/>
        <w:tabs>
          <w:tab w:val="right" w:leader="dot" w:pos="8306"/>
        </w:tabs>
      </w:pPr>
      <w:hyperlink w:anchor="_Toc17130" w:history="1">
        <w:r>
          <w:rPr>
            <w:rFonts w:ascii="仿宋" w:eastAsia="仿宋" w:hAnsi="仿宋" w:cs="仿宋" w:hint="eastAsia"/>
            <w:lang w:eastAsia="zh-CN"/>
          </w:rPr>
          <w:t>(一)、技术方案选用方向</w:t>
        </w:r>
        <w:r>
          <w:tab/>
        </w:r>
        <w:r>
          <w:fldChar w:fldCharType="begin"/>
        </w:r>
        <w:r>
          <w:instrText xml:space="preserve"> PAGEREF _Toc17130 \h </w:instrText>
        </w:r>
        <w:r>
          <w:fldChar w:fldCharType="separate"/>
        </w:r>
        <w:r>
          <w:t>34</w:t>
        </w:r>
        <w:r>
          <w:fldChar w:fldCharType="end"/>
        </w:r>
      </w:hyperlink>
    </w:p>
    <w:p>
      <w:pPr>
        <w:pStyle w:val="TOC2"/>
        <w:tabs>
          <w:tab w:val="right" w:leader="dot" w:pos="8306"/>
        </w:tabs>
      </w:pPr>
      <w:hyperlink w:anchor="_Toc5637" w:history="1">
        <w:r>
          <w:rPr>
            <w:rFonts w:ascii="仿宋" w:eastAsia="仿宋" w:hAnsi="仿宋" w:cs="仿宋" w:hint="eastAsia"/>
            <w:lang w:eastAsia="zh-CN"/>
          </w:rPr>
          <w:t>(二)、工艺技术方案选用原则</w:t>
        </w:r>
        <w:r>
          <w:tab/>
        </w:r>
        <w:r>
          <w:fldChar w:fldCharType="begin"/>
        </w:r>
        <w:r>
          <w:instrText xml:space="preserve"> PAGEREF _Toc5637 \h </w:instrText>
        </w:r>
        <w:r>
          <w:fldChar w:fldCharType="separate"/>
        </w:r>
        <w:r>
          <w:t>35</w:t>
        </w:r>
        <w:r>
          <w:fldChar w:fldCharType="end"/>
        </w:r>
      </w:hyperlink>
    </w:p>
    <w:p>
      <w:pPr>
        <w:pStyle w:val="TOC2"/>
        <w:tabs>
          <w:tab w:val="right" w:leader="dot" w:pos="8306"/>
        </w:tabs>
      </w:pPr>
      <w:hyperlink w:anchor="_Toc7825" w:history="1">
        <w:r>
          <w:rPr>
            <w:rFonts w:ascii="仿宋" w:eastAsia="仿宋" w:hAnsi="仿宋" w:cs="仿宋" w:hint="eastAsia"/>
            <w:lang w:eastAsia="zh-CN"/>
          </w:rPr>
          <w:t>(三)、工艺技术方案要求</w:t>
        </w:r>
        <w:r>
          <w:tab/>
        </w:r>
        <w:r>
          <w:fldChar w:fldCharType="begin"/>
        </w:r>
        <w:r>
          <w:instrText xml:space="preserve"> PAGEREF _Toc7825 \h </w:instrText>
        </w:r>
        <w:r>
          <w:fldChar w:fldCharType="separate"/>
        </w:r>
        <w:r>
          <w:t>37</w:t>
        </w:r>
        <w:r>
          <w:fldChar w:fldCharType="end"/>
        </w:r>
      </w:hyperlink>
    </w:p>
    <w:p>
      <w:pPr>
        <w:pStyle w:val="TOC1"/>
        <w:tabs>
          <w:tab w:val="right" w:leader="dot" w:pos="8306"/>
        </w:tabs>
      </w:pPr>
      <w:hyperlink w:anchor="_Toc29191" w:history="1">
        <w:r>
          <w:rPr>
            <w:rFonts w:ascii="仿宋" w:eastAsia="仿宋" w:hAnsi="仿宋" w:cs="仿宋" w:hint="eastAsia"/>
            <w:lang w:eastAsia="zh-CN"/>
          </w:rPr>
          <w:t>十、医废处理项目财务管理</w:t>
        </w:r>
        <w:r>
          <w:tab/>
        </w:r>
        <w:r>
          <w:fldChar w:fldCharType="begin"/>
        </w:r>
        <w:r>
          <w:instrText xml:space="preserve"> PAGEREF _Toc29191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16" w:history="1">
        <w:r>
          <w:rPr>
            <w:rFonts w:ascii="仿宋" w:eastAsia="仿宋" w:hAnsi="仿宋" w:cs="仿宋" w:hint="eastAsia"/>
            <w:lang w:eastAsia="zh-CN"/>
          </w:rPr>
          <w:t>(一)、资金需求大</w:t>
        </w:r>
        <w:r>
          <w:tab/>
        </w:r>
        <w:r>
          <w:fldChar w:fldCharType="begin"/>
        </w:r>
        <w:r>
          <w:instrText xml:space="preserve"> PAGEREF _Toc6216 \h </w:instrText>
        </w:r>
        <w:r>
          <w:fldChar w:fldCharType="separate"/>
        </w:r>
        <w:r>
          <w:t>40</w:t>
        </w:r>
        <w:r>
          <w:fldChar w:fldCharType="end"/>
        </w:r>
      </w:hyperlink>
    </w:p>
    <w:p>
      <w:pPr>
        <w:pStyle w:val="TOC2"/>
        <w:tabs>
          <w:tab w:val="right" w:leader="dot" w:pos="8306"/>
        </w:tabs>
      </w:pPr>
      <w:hyperlink w:anchor="_Toc19400" w:history="1">
        <w:r>
          <w:rPr>
            <w:rFonts w:ascii="仿宋" w:eastAsia="仿宋" w:hAnsi="仿宋" w:cs="仿宋" w:hint="eastAsia"/>
            <w:lang w:eastAsia="zh-CN"/>
          </w:rPr>
          <w:t>(二)、研发周期长</w:t>
        </w:r>
        <w:r>
          <w:tab/>
        </w:r>
        <w:r>
          <w:fldChar w:fldCharType="begin"/>
        </w:r>
        <w:r>
          <w:instrText xml:space="preserve"> PAGEREF _Toc19400 \h </w:instrText>
        </w:r>
        <w:r>
          <w:fldChar w:fldCharType="separate"/>
        </w:r>
        <w:r>
          <w:t>41</w:t>
        </w:r>
        <w:r>
          <w:fldChar w:fldCharType="end"/>
        </w:r>
      </w:hyperlink>
    </w:p>
    <w:p>
      <w:pPr>
        <w:pStyle w:val="TOC2"/>
        <w:tabs>
          <w:tab w:val="right" w:leader="dot" w:pos="8306"/>
        </w:tabs>
      </w:pPr>
      <w:hyperlink w:anchor="_Toc26095" w:history="1">
        <w:r>
          <w:rPr>
            <w:rFonts w:ascii="仿宋" w:eastAsia="仿宋" w:hAnsi="仿宋" w:cs="仿宋" w:hint="eastAsia"/>
            <w:lang w:eastAsia="zh-CN"/>
          </w:rPr>
          <w:t>(三)、市场风险大</w:t>
        </w:r>
        <w:r>
          <w:tab/>
        </w:r>
        <w:r>
          <w:fldChar w:fldCharType="begin"/>
        </w:r>
        <w:r>
          <w:instrText xml:space="preserve"> PAGEREF _Toc26095 \h </w:instrText>
        </w:r>
        <w:r>
          <w:fldChar w:fldCharType="separate"/>
        </w:r>
        <w:r>
          <w:t>42</w:t>
        </w:r>
        <w:r>
          <w:fldChar w:fldCharType="end"/>
        </w:r>
      </w:hyperlink>
    </w:p>
    <w:p>
      <w:pPr>
        <w:pStyle w:val="TOC2"/>
        <w:tabs>
          <w:tab w:val="right" w:leader="dot" w:pos="8306"/>
        </w:tabs>
      </w:pPr>
      <w:hyperlink w:anchor="_Toc17205" w:history="1">
        <w:r>
          <w:rPr>
            <w:rFonts w:ascii="仿宋" w:eastAsia="仿宋" w:hAnsi="仿宋" w:cs="仿宋" w:hint="eastAsia"/>
            <w:lang w:eastAsia="zh-CN"/>
          </w:rPr>
          <w:t>(四)、利润率高</w:t>
        </w:r>
        <w:r>
          <w:tab/>
        </w:r>
        <w:r>
          <w:fldChar w:fldCharType="begin"/>
        </w:r>
        <w:r>
          <w:instrText xml:space="preserve"> PAGEREF _Toc17205 \h </w:instrText>
        </w:r>
        <w:r>
          <w:fldChar w:fldCharType="separate"/>
        </w:r>
        <w:r>
          <w:t>45</w:t>
        </w:r>
        <w:r>
          <w:fldChar w:fldCharType="end"/>
        </w:r>
      </w:hyperlink>
    </w:p>
    <w:p>
      <w:pPr>
        <w:pStyle w:val="TOC1"/>
        <w:tabs>
          <w:tab w:val="right" w:leader="dot" w:pos="8306"/>
        </w:tabs>
      </w:pPr>
      <w:hyperlink w:anchor="_Toc2848" w:history="1">
        <w:r>
          <w:rPr>
            <w:rFonts w:ascii="仿宋" w:eastAsia="仿宋" w:hAnsi="仿宋" w:cs="仿宋" w:hint="eastAsia"/>
            <w:lang w:eastAsia="zh-CN"/>
          </w:rPr>
          <w:t>十一、医废处理项目经营效益</w:t>
        </w:r>
        <w:r>
          <w:tab/>
        </w:r>
        <w:r>
          <w:fldChar w:fldCharType="begin"/>
        </w:r>
        <w:r>
          <w:instrText xml:space="preserve"> PAGEREF _Toc2848 \h </w:instrText>
        </w:r>
        <w:r>
          <w:fldChar w:fldCharType="separate"/>
        </w:r>
        <w:r>
          <w:t>47</w:t>
        </w:r>
        <w:r>
          <w:fldChar w:fldCharType="end"/>
        </w:r>
      </w:hyperlink>
    </w:p>
    <w:p>
      <w:pPr>
        <w:pStyle w:val="TOC2"/>
        <w:tabs>
          <w:tab w:val="right" w:leader="dot" w:pos="8306"/>
        </w:tabs>
      </w:pPr>
      <w:hyperlink w:anchor="_Toc11099" w:history="1">
        <w:r>
          <w:rPr>
            <w:rFonts w:ascii="仿宋" w:eastAsia="仿宋" w:hAnsi="仿宋" w:cs="仿宋" w:hint="eastAsia"/>
            <w:lang w:eastAsia="zh-CN"/>
          </w:rPr>
          <w:t>(一)、经济评价财务测算</w:t>
        </w:r>
        <w:r>
          <w:tab/>
        </w:r>
        <w:r>
          <w:fldChar w:fldCharType="begin"/>
        </w:r>
        <w:r>
          <w:instrText xml:space="preserve"> PAGEREF _Toc11099 \h </w:instrText>
        </w:r>
        <w:r>
          <w:fldChar w:fldCharType="separate"/>
        </w:r>
        <w:r>
          <w:t>47</w:t>
        </w:r>
        <w:r>
          <w:fldChar w:fldCharType="end"/>
        </w:r>
      </w:hyperlink>
    </w:p>
    <w:p>
      <w:pPr>
        <w:pStyle w:val="TOC2"/>
        <w:tabs>
          <w:tab w:val="right" w:leader="dot" w:pos="8306"/>
        </w:tabs>
      </w:pPr>
      <w:hyperlink w:anchor="_Toc23845" w:history="1">
        <w:r>
          <w:rPr>
            <w:rFonts w:ascii="仿宋" w:eastAsia="仿宋" w:hAnsi="仿宋" w:cs="仿宋" w:hint="eastAsia"/>
            <w:lang w:eastAsia="zh-CN"/>
          </w:rPr>
          <w:t>(二)、医废处理项目盈利能力分析</w:t>
        </w:r>
        <w:r>
          <w:tab/>
        </w:r>
        <w:r>
          <w:fldChar w:fldCharType="begin"/>
        </w:r>
        <w:r>
          <w:instrText xml:space="preserve"> PAGEREF _Toc23845 \h </w:instrText>
        </w:r>
        <w:r>
          <w:fldChar w:fldCharType="separate"/>
        </w:r>
        <w:r>
          <w:t>48</w:t>
        </w:r>
        <w:r>
          <w:fldChar w:fldCharType="end"/>
        </w:r>
      </w:hyperlink>
    </w:p>
    <w:p>
      <w:pPr>
        <w:pStyle w:val="TOC1"/>
        <w:tabs>
          <w:tab w:val="right" w:leader="dot" w:pos="8306"/>
        </w:tabs>
      </w:pPr>
      <w:hyperlink w:anchor="_Toc24836" w:history="1">
        <w:r>
          <w:rPr>
            <w:rFonts w:ascii="仿宋" w:eastAsia="仿宋" w:hAnsi="仿宋" w:cs="仿宋" w:hint="eastAsia"/>
            <w:lang w:eastAsia="zh-CN"/>
          </w:rPr>
          <w:t>十二、医废处理项目环境影响分析</w:t>
        </w:r>
        <w:r>
          <w:tab/>
        </w:r>
        <w:r>
          <w:fldChar w:fldCharType="begin"/>
        </w:r>
        <w:r>
          <w:instrText xml:space="preserve"> PAGEREF _Toc24836 \h </w:instrText>
        </w:r>
        <w:r>
          <w:fldChar w:fldCharType="separate"/>
        </w:r>
        <w:r>
          <w:t>49</w:t>
        </w:r>
        <w:r>
          <w:fldChar w:fldCharType="end"/>
        </w:r>
      </w:hyperlink>
    </w:p>
    <w:p>
      <w:pPr>
        <w:pStyle w:val="TOC2"/>
        <w:tabs>
          <w:tab w:val="right" w:leader="dot" w:pos="8306"/>
        </w:tabs>
      </w:pPr>
      <w:hyperlink w:anchor="_Toc22438" w:history="1">
        <w:r>
          <w:rPr>
            <w:rFonts w:ascii="仿宋" w:eastAsia="仿宋" w:hAnsi="仿宋" w:cs="仿宋" w:hint="eastAsia"/>
            <w:lang w:eastAsia="zh-CN"/>
          </w:rPr>
          <w:t>(一)、建设区域环境质量现状</w:t>
        </w:r>
        <w:r>
          <w:tab/>
        </w:r>
        <w:r>
          <w:fldChar w:fldCharType="begin"/>
        </w:r>
        <w:r>
          <w:instrText xml:space="preserve"> PAGEREF _Toc22438 \h </w:instrText>
        </w:r>
        <w:r>
          <w:fldChar w:fldCharType="separate"/>
        </w:r>
        <w:r>
          <w:t>49</w:t>
        </w:r>
        <w:r>
          <w:fldChar w:fldCharType="end"/>
        </w:r>
      </w:hyperlink>
    </w:p>
    <w:p>
      <w:pPr>
        <w:pStyle w:val="TOC2"/>
        <w:tabs>
          <w:tab w:val="right" w:leader="dot" w:pos="8306"/>
        </w:tabs>
      </w:pPr>
      <w:hyperlink w:anchor="_Toc17199" w:history="1">
        <w:r>
          <w:rPr>
            <w:rFonts w:ascii="仿宋" w:eastAsia="仿宋" w:hAnsi="仿宋" w:cs="仿宋" w:hint="eastAsia"/>
            <w:lang w:eastAsia="zh-CN"/>
          </w:rPr>
          <w:t>(二)、建设期环境保护</w:t>
        </w:r>
        <w:r>
          <w:tab/>
        </w:r>
        <w:r>
          <w:fldChar w:fldCharType="begin"/>
        </w:r>
        <w:r>
          <w:instrText xml:space="preserve"> PAGEREF _Toc17199 \h </w:instrText>
        </w:r>
        <w:r>
          <w:fldChar w:fldCharType="separate"/>
        </w:r>
        <w:r>
          <w:t>50</w:t>
        </w:r>
        <w:r>
          <w:fldChar w:fldCharType="end"/>
        </w:r>
      </w:hyperlink>
    </w:p>
    <w:p>
      <w:pPr>
        <w:pStyle w:val="TOC2"/>
        <w:tabs>
          <w:tab w:val="right" w:leader="dot" w:pos="8306"/>
        </w:tabs>
      </w:pPr>
      <w:hyperlink w:anchor="_Toc20403" w:history="1">
        <w:r>
          <w:rPr>
            <w:rFonts w:ascii="仿宋" w:eastAsia="仿宋" w:hAnsi="仿宋" w:cs="仿宋" w:hint="eastAsia"/>
            <w:lang w:eastAsia="zh-CN"/>
          </w:rPr>
          <w:t>(三)、运营期环境保护</w:t>
        </w:r>
        <w:r>
          <w:tab/>
        </w:r>
        <w:r>
          <w:fldChar w:fldCharType="begin"/>
        </w:r>
        <w:r>
          <w:instrText xml:space="preserve"> PAGEREF _Toc20403 \h </w:instrText>
        </w:r>
        <w:r>
          <w:fldChar w:fldCharType="separate"/>
        </w:r>
        <w:r>
          <w:t>52</w:t>
        </w:r>
        <w:r>
          <w:fldChar w:fldCharType="end"/>
        </w:r>
      </w:hyperlink>
    </w:p>
    <w:p>
      <w:pPr>
        <w:pStyle w:val="TOC2"/>
        <w:tabs>
          <w:tab w:val="right" w:leader="dot" w:pos="8306"/>
        </w:tabs>
      </w:pPr>
      <w:hyperlink w:anchor="_Toc17534" w:history="1">
        <w:r>
          <w:rPr>
            <w:rFonts w:ascii="仿宋" w:eastAsia="仿宋" w:hAnsi="仿宋" w:cs="仿宋" w:hint="eastAsia"/>
            <w:lang w:eastAsia="zh-CN"/>
          </w:rPr>
          <w:t>(四)、医废处理项目建设对区域经济的影响</w:t>
        </w:r>
        <w:r>
          <w:tab/>
        </w:r>
        <w:r>
          <w:fldChar w:fldCharType="begin"/>
        </w:r>
        <w:r>
          <w:instrText xml:space="preserve"> PAGEREF _Toc17534 \h </w:instrText>
        </w:r>
        <w:r>
          <w:fldChar w:fldCharType="separate"/>
        </w:r>
        <w:r>
          <w:t>53</w:t>
        </w:r>
        <w:r>
          <w:fldChar w:fldCharType="end"/>
        </w:r>
      </w:hyperlink>
    </w:p>
    <w:p>
      <w:pPr>
        <w:pStyle w:val="TOC2"/>
        <w:tabs>
          <w:tab w:val="right" w:leader="dot" w:pos="8306"/>
        </w:tabs>
      </w:pPr>
      <w:hyperlink w:anchor="_Toc16395" w:history="1">
        <w:r>
          <w:rPr>
            <w:rFonts w:ascii="仿宋" w:eastAsia="仿宋" w:hAnsi="仿宋" w:cs="仿宋" w:hint="eastAsia"/>
            <w:lang w:eastAsia="zh-CN"/>
          </w:rPr>
          <w:t>(五)、废弃物处理</w:t>
        </w:r>
        <w:r>
          <w:tab/>
        </w:r>
        <w:r>
          <w:fldChar w:fldCharType="begin"/>
        </w:r>
        <w:r>
          <w:instrText xml:space="preserve"> PAGEREF _Toc16395 \h </w:instrText>
        </w:r>
        <w:r>
          <w:fldChar w:fldCharType="separate"/>
        </w:r>
        <w:r>
          <w:t>55</w:t>
        </w:r>
        <w:r>
          <w:fldChar w:fldCharType="end"/>
        </w:r>
      </w:hyperlink>
    </w:p>
    <w:p>
      <w:pPr>
        <w:pStyle w:val="TOC2"/>
        <w:tabs>
          <w:tab w:val="right" w:leader="dot" w:pos="8306"/>
        </w:tabs>
      </w:pPr>
      <w:hyperlink w:anchor="_Toc1223" w:history="1">
        <w:r>
          <w:rPr>
            <w:rFonts w:ascii="仿宋" w:eastAsia="仿宋" w:hAnsi="仿宋" w:cs="仿宋" w:hint="eastAsia"/>
            <w:lang w:eastAsia="zh-CN"/>
          </w:rPr>
          <w:t>(六)、特殊环境影响分析</w:t>
        </w:r>
        <w:r>
          <w:tab/>
        </w:r>
        <w:r>
          <w:fldChar w:fldCharType="begin"/>
        </w:r>
        <w:r>
          <w:instrText xml:space="preserve"> PAGEREF _Toc1223 \h </w:instrText>
        </w:r>
        <w:r>
          <w:fldChar w:fldCharType="separate"/>
        </w:r>
        <w:r>
          <w:t>56</w:t>
        </w:r>
        <w:r>
          <w:fldChar w:fldCharType="end"/>
        </w:r>
      </w:hyperlink>
    </w:p>
    <w:p>
      <w:pPr>
        <w:pStyle w:val="TOC2"/>
        <w:tabs>
          <w:tab w:val="right" w:leader="dot" w:pos="8306"/>
        </w:tabs>
      </w:pPr>
      <w:hyperlink w:anchor="_Toc222" w:history="1">
        <w:r>
          <w:rPr>
            <w:rFonts w:ascii="仿宋" w:eastAsia="仿宋" w:hAnsi="仿宋" w:cs="仿宋" w:hint="eastAsia"/>
            <w:lang w:eastAsia="zh-CN"/>
          </w:rPr>
          <w:t>(七)、清洁生产</w:t>
        </w:r>
        <w:r>
          <w:tab/>
        </w:r>
        <w:r>
          <w:fldChar w:fldCharType="begin"/>
        </w:r>
        <w:r>
          <w:instrText xml:space="preserve"> PAGEREF _Toc222 \h </w:instrText>
        </w:r>
        <w:r>
          <w:fldChar w:fldCharType="separate"/>
        </w:r>
        <w:r>
          <w:t>57</w:t>
        </w:r>
        <w:r>
          <w:fldChar w:fldCharType="end"/>
        </w:r>
      </w:hyperlink>
    </w:p>
    <w:p>
      <w:pPr>
        <w:pStyle w:val="TOC2"/>
        <w:tabs>
          <w:tab w:val="right" w:leader="dot" w:pos="8306"/>
        </w:tabs>
      </w:pPr>
      <w:hyperlink w:anchor="_Toc7270" w:history="1">
        <w:r>
          <w:rPr>
            <w:rFonts w:ascii="仿宋" w:eastAsia="仿宋" w:hAnsi="仿宋" w:cs="仿宋" w:hint="eastAsia"/>
            <w:lang w:eastAsia="zh-CN"/>
          </w:rPr>
          <w:t>(八)、环境保护综合评价</w:t>
        </w:r>
        <w:r>
          <w:tab/>
        </w:r>
        <w:r>
          <w:fldChar w:fldCharType="begin"/>
        </w:r>
        <w:r>
          <w:instrText xml:space="preserve"> PAGEREF _Toc7270 \h </w:instrText>
        </w:r>
        <w:r>
          <w:fldChar w:fldCharType="separate"/>
        </w:r>
        <w:r>
          <w:t>58</w:t>
        </w:r>
        <w:r>
          <w:fldChar w:fldCharType="end"/>
        </w:r>
      </w:hyperlink>
    </w:p>
    <w:p>
      <w:pPr>
        <w:pStyle w:val="TOC1"/>
        <w:tabs>
          <w:tab w:val="right" w:leader="dot" w:pos="8306"/>
        </w:tabs>
      </w:pPr>
      <w:hyperlink w:anchor="_Toc3673" w:history="1">
        <w:r>
          <w:rPr>
            <w:rFonts w:ascii="仿宋" w:eastAsia="仿宋" w:hAnsi="仿宋" w:cs="仿宋" w:hint="eastAsia"/>
            <w:lang w:eastAsia="zh-CN"/>
          </w:rPr>
          <w:t>十三、供应链管理</w:t>
        </w:r>
        <w:r>
          <w:tab/>
        </w:r>
        <w:r>
          <w:fldChar w:fldCharType="begin"/>
        </w:r>
        <w:r>
          <w:instrText xml:space="preserve"> PAGEREF _Toc3673 \h </w:instrText>
        </w:r>
        <w:r>
          <w:fldChar w:fldCharType="separate"/>
        </w:r>
        <w:r>
          <w:t>59</w:t>
        </w:r>
        <w:r>
          <w:fldChar w:fldCharType="end"/>
        </w:r>
      </w:hyperlink>
    </w:p>
    <w:p>
      <w:pPr>
        <w:pStyle w:val="TOC2"/>
        <w:tabs>
          <w:tab w:val="right" w:leader="dot" w:pos="8306"/>
        </w:tabs>
      </w:pPr>
      <w:hyperlink w:anchor="_Toc20239" w:history="1">
        <w:r>
          <w:rPr>
            <w:rFonts w:ascii="仿宋" w:eastAsia="仿宋" w:hAnsi="仿宋" w:cs="仿宋" w:hint="eastAsia"/>
            <w:lang w:eastAsia="zh-CN"/>
          </w:rPr>
          <w:t>(一)、供应链战略规划</w:t>
        </w:r>
        <w:r>
          <w:tab/>
        </w:r>
        <w:r>
          <w:fldChar w:fldCharType="begin"/>
        </w:r>
        <w:r>
          <w:instrText xml:space="preserve"> PAGEREF _Toc20239 \h </w:instrText>
        </w:r>
        <w:r>
          <w:fldChar w:fldCharType="separate"/>
        </w:r>
        <w:r>
          <w:t>59</w:t>
        </w:r>
        <w:r>
          <w:fldChar w:fldCharType="end"/>
        </w:r>
      </w:hyperlink>
    </w:p>
    <w:p>
      <w:pPr>
        <w:pStyle w:val="TOC2"/>
        <w:tabs>
          <w:tab w:val="right" w:leader="dot" w:pos="8306"/>
        </w:tabs>
      </w:pPr>
      <w:hyperlink w:anchor="_Toc23730" w:history="1">
        <w:r>
          <w:rPr>
            <w:rFonts w:ascii="仿宋" w:eastAsia="仿宋" w:hAnsi="仿宋" w:cs="仿宋" w:hint="eastAsia"/>
            <w:lang w:eastAsia="zh-CN"/>
          </w:rPr>
          <w:t>(二)、供应商选择与合作</w:t>
        </w:r>
        <w:r>
          <w:tab/>
        </w:r>
        <w:r>
          <w:fldChar w:fldCharType="begin"/>
        </w:r>
        <w:r>
          <w:instrText xml:space="preserve"> PAGEREF _Toc23730 \h </w:instrText>
        </w:r>
        <w:r>
          <w:fldChar w:fldCharType="separate"/>
        </w:r>
        <w:r>
          <w:t>61</w:t>
        </w:r>
        <w:r>
          <w:fldChar w:fldCharType="end"/>
        </w:r>
      </w:hyperlink>
    </w:p>
    <w:p>
      <w:pPr>
        <w:pStyle w:val="TOC2"/>
        <w:tabs>
          <w:tab w:val="right" w:leader="dot" w:pos="8306"/>
        </w:tabs>
      </w:pPr>
      <w:hyperlink w:anchor="_Toc18982" w:history="1">
        <w:r>
          <w:rPr>
            <w:rFonts w:ascii="仿宋" w:eastAsia="仿宋" w:hAnsi="仿宋" w:cs="仿宋" w:hint="eastAsia"/>
            <w:lang w:eastAsia="zh-CN"/>
          </w:rPr>
          <w:t>(三)、物流与库存管理</w:t>
        </w:r>
        <w:r>
          <w:tab/>
        </w:r>
        <w:r>
          <w:fldChar w:fldCharType="begin"/>
        </w:r>
        <w:r>
          <w:instrText xml:space="preserve"> PAGEREF _Toc18982 \h </w:instrText>
        </w:r>
        <w:r>
          <w:fldChar w:fldCharType="separate"/>
        </w:r>
        <w:r>
          <w:t>62</w:t>
        </w:r>
        <w:r>
          <w:fldChar w:fldCharType="end"/>
        </w:r>
      </w:hyperlink>
    </w:p>
    <w:p>
      <w:pPr>
        <w:pStyle w:val="TOC1"/>
        <w:tabs>
          <w:tab w:val="right" w:leader="dot" w:pos="8306"/>
        </w:tabs>
      </w:pPr>
      <w:hyperlink w:anchor="_Toc28062" w:history="1">
        <w:r>
          <w:rPr>
            <w:rFonts w:ascii="仿宋" w:eastAsia="仿宋" w:hAnsi="仿宋" w:cs="仿宋" w:hint="eastAsia"/>
            <w:lang w:eastAsia="zh-CN"/>
          </w:rPr>
          <w:t>十四、营销与推广策略</w:t>
        </w:r>
        <w:r>
          <w:tab/>
        </w:r>
        <w:r>
          <w:fldChar w:fldCharType="begin"/>
        </w:r>
        <w:r>
          <w:instrText xml:space="preserve"> PAGEREF _Toc28062 \h </w:instrText>
        </w:r>
        <w:r>
          <w:fldChar w:fldCharType="separate"/>
        </w:r>
        <w:r>
          <w:t>63</w:t>
        </w:r>
        <w:r>
          <w:fldChar w:fldCharType="end"/>
        </w:r>
      </w:hyperlink>
    </w:p>
    <w:p>
      <w:pPr>
        <w:pStyle w:val="TOC2"/>
        <w:tabs>
          <w:tab w:val="right" w:leader="dot" w:pos="8306"/>
        </w:tabs>
      </w:pPr>
      <w:hyperlink w:anchor="_Toc29422" w:history="1">
        <w:r>
          <w:rPr>
            <w:rFonts w:ascii="仿宋" w:eastAsia="仿宋" w:hAnsi="仿宋" w:cs="仿宋" w:hint="eastAsia"/>
            <w:lang w:eastAsia="zh-CN"/>
          </w:rPr>
          <w:t>(一)、产品/服务定位与特点</w:t>
        </w:r>
        <w:r>
          <w:tab/>
        </w:r>
        <w:r>
          <w:fldChar w:fldCharType="begin"/>
        </w:r>
        <w:r>
          <w:instrText xml:space="preserve"> PAGEREF _Toc29422 \h </w:instrText>
        </w:r>
        <w:r>
          <w:fldChar w:fldCharType="separate"/>
        </w:r>
        <w:r>
          <w:t>63</w:t>
        </w:r>
        <w:r>
          <w:fldChar w:fldCharType="end"/>
        </w:r>
      </w:hyperlink>
    </w:p>
    <w:p>
      <w:pPr>
        <w:pStyle w:val="TOC2"/>
        <w:tabs>
          <w:tab w:val="right" w:leader="dot" w:pos="8306"/>
        </w:tabs>
      </w:pPr>
      <w:hyperlink w:anchor="_Toc14920" w:history="1">
        <w:r>
          <w:rPr>
            <w:rFonts w:ascii="仿宋" w:eastAsia="仿宋" w:hAnsi="仿宋" w:cs="仿宋" w:hint="eastAsia"/>
            <w:lang w:eastAsia="zh-CN"/>
          </w:rPr>
          <w:t>(二)、市场定位与竞争分析</w:t>
        </w:r>
        <w:r>
          <w:tab/>
        </w:r>
        <w:r>
          <w:fldChar w:fldCharType="begin"/>
        </w:r>
        <w:r>
          <w:instrText xml:space="preserve"> PAGEREF _Toc14920 \h </w:instrText>
        </w:r>
        <w:r>
          <w:fldChar w:fldCharType="separate"/>
        </w:r>
        <w:r>
          <w:t>65</w:t>
        </w:r>
        <w:r>
          <w:fldChar w:fldCharType="end"/>
        </w:r>
      </w:hyperlink>
    </w:p>
    <w:p>
      <w:pPr>
        <w:pStyle w:val="TOC2"/>
        <w:tabs>
          <w:tab w:val="right" w:leader="dot" w:pos="8306"/>
        </w:tabs>
      </w:pPr>
      <w:hyperlink w:anchor="_Toc11017" w:history="1">
        <w:r>
          <w:rPr>
            <w:rFonts w:ascii="仿宋" w:eastAsia="仿宋" w:hAnsi="仿宋" w:cs="仿宋" w:hint="eastAsia"/>
            <w:lang w:eastAsia="zh-CN"/>
          </w:rPr>
          <w:t>(三)、营销渠道与策略</w:t>
        </w:r>
        <w:r>
          <w:tab/>
        </w:r>
        <w:r>
          <w:fldChar w:fldCharType="begin"/>
        </w:r>
        <w:r>
          <w:instrText xml:space="preserve"> PAGEREF _Toc11017 \h </w:instrText>
        </w:r>
        <w:r>
          <w:fldChar w:fldCharType="separate"/>
        </w:r>
        <w:r>
          <w:t>66</w:t>
        </w:r>
        <w:r>
          <w:fldChar w:fldCharType="end"/>
        </w:r>
      </w:hyperlink>
    </w:p>
    <w:p>
      <w:pPr>
        <w:pStyle w:val="TOC2"/>
        <w:tabs>
          <w:tab w:val="right" w:leader="dot" w:pos="8306"/>
        </w:tabs>
      </w:pPr>
      <w:hyperlink w:anchor="_Toc24140" w:history="1">
        <w:r>
          <w:rPr>
            <w:rFonts w:ascii="仿宋" w:eastAsia="仿宋" w:hAnsi="仿宋" w:cs="仿宋" w:hint="eastAsia"/>
            <w:lang w:eastAsia="zh-CN"/>
          </w:rPr>
          <w:t>(四)、推广与宣传活动</w:t>
        </w:r>
        <w:r>
          <w:tab/>
        </w:r>
        <w:r>
          <w:fldChar w:fldCharType="begin"/>
        </w:r>
        <w:r>
          <w:instrText xml:space="preserve"> PAGEREF _Toc24140 \h </w:instrText>
        </w:r>
        <w:r>
          <w:fldChar w:fldCharType="separate"/>
        </w:r>
        <w:r>
          <w:t>67</w:t>
        </w:r>
        <w:r>
          <w:fldChar w:fldCharType="end"/>
        </w:r>
      </w:hyperlink>
    </w:p>
    <w:p>
      <w:pPr>
        <w:pStyle w:val="TOC1"/>
        <w:tabs>
          <w:tab w:val="right" w:leader="dot" w:pos="8306"/>
        </w:tabs>
      </w:pPr>
      <w:hyperlink w:anchor="_Toc26142" w:history="1">
        <w:r>
          <w:rPr>
            <w:rFonts w:ascii="仿宋" w:eastAsia="仿宋" w:hAnsi="仿宋" w:cs="仿宋" w:hint="eastAsia"/>
            <w:lang w:eastAsia="zh-CN"/>
          </w:rPr>
          <w:t>十五、医废处理项目工程方案分析</w:t>
        </w:r>
        <w:r>
          <w:tab/>
        </w:r>
        <w:r>
          <w:fldChar w:fldCharType="begin"/>
        </w:r>
        <w:r>
          <w:instrText xml:space="preserve"> PAGEREF _Toc26142 \h </w:instrText>
        </w:r>
        <w:r>
          <w:fldChar w:fldCharType="separate"/>
        </w:r>
        <w:r>
          <w:t>72</w:t>
        </w:r>
        <w:r>
          <w:fldChar w:fldCharType="end"/>
        </w:r>
      </w:hyperlink>
    </w:p>
    <w:p>
      <w:pPr>
        <w:pStyle w:val="TOC2"/>
        <w:tabs>
          <w:tab w:val="right" w:leader="dot" w:pos="8306"/>
        </w:tabs>
      </w:pPr>
      <w:hyperlink w:anchor="_Toc4933" w:history="1">
        <w:r>
          <w:rPr>
            <w:rFonts w:ascii="仿宋" w:eastAsia="仿宋" w:hAnsi="仿宋" w:cs="仿宋" w:hint="eastAsia"/>
            <w:lang w:eastAsia="zh-CN"/>
          </w:rPr>
          <w:t>(一)、建筑工程设计原则</w:t>
        </w:r>
        <w:r>
          <w:tab/>
        </w:r>
        <w:r>
          <w:fldChar w:fldCharType="begin"/>
        </w:r>
        <w:r>
          <w:instrText xml:space="preserve"> PAGEREF _Toc4933 \h </w:instrText>
        </w:r>
        <w:r>
          <w:fldChar w:fldCharType="separate"/>
        </w:r>
        <w:r>
          <w:t>72</w:t>
        </w:r>
        <w:r>
          <w:fldChar w:fldCharType="end"/>
        </w:r>
      </w:hyperlink>
    </w:p>
    <w:p>
      <w:pPr>
        <w:pStyle w:val="TOC2"/>
        <w:tabs>
          <w:tab w:val="right" w:leader="dot" w:pos="8306"/>
        </w:tabs>
      </w:pPr>
      <w:hyperlink w:anchor="_Toc426" w:history="1">
        <w:r>
          <w:rPr>
            <w:rFonts w:ascii="仿宋" w:eastAsia="仿宋" w:hAnsi="仿宋" w:cs="仿宋" w:hint="eastAsia"/>
            <w:lang w:eastAsia="zh-CN"/>
          </w:rPr>
          <w:t>(二)、土建工程建设指标</w:t>
        </w:r>
        <w:r>
          <w:tab/>
        </w:r>
        <w:r>
          <w:fldChar w:fldCharType="begin"/>
        </w:r>
        <w:r>
          <w:instrText xml:space="preserve"> PAGEREF _Toc426 \h </w:instrText>
        </w:r>
        <w:r>
          <w:fldChar w:fldCharType="separate"/>
        </w:r>
        <w:r>
          <w:t>76</w:t>
        </w:r>
        <w:r>
          <w:fldChar w:fldCharType="end"/>
        </w:r>
      </w:hyperlink>
    </w:p>
    <w:p>
      <w:pPr>
        <w:pStyle w:val="TOC1"/>
        <w:tabs>
          <w:tab w:val="right" w:leader="dot" w:pos="8306"/>
        </w:tabs>
      </w:pPr>
      <w:hyperlink w:anchor="_Toc18912" w:history="1">
        <w:r>
          <w:rPr>
            <w:rFonts w:ascii="仿宋" w:eastAsia="仿宋" w:hAnsi="仿宋" w:cs="仿宋" w:hint="eastAsia"/>
            <w:lang w:eastAsia="zh-CN"/>
          </w:rPr>
          <w:t>十六、风险识别与分类</w:t>
        </w:r>
        <w:r>
          <w:tab/>
        </w:r>
        <w:r>
          <w:fldChar w:fldCharType="begin"/>
        </w:r>
        <w:r>
          <w:instrText xml:space="preserve"> PAGEREF _Toc18912 \h </w:instrText>
        </w:r>
        <w:r>
          <w:fldChar w:fldCharType="separate"/>
        </w:r>
        <w:r>
          <w:t>77</w:t>
        </w:r>
        <w:r>
          <w:fldChar w:fldCharType="end"/>
        </w:r>
      </w:hyperlink>
    </w:p>
    <w:p>
      <w:pPr>
        <w:pStyle w:val="TOC2"/>
        <w:tabs>
          <w:tab w:val="right" w:leader="dot" w:pos="8306"/>
        </w:tabs>
      </w:pPr>
      <w:hyperlink w:anchor="_Toc6204" w:history="1">
        <w:r>
          <w:rPr>
            <w:rFonts w:ascii="仿宋" w:eastAsia="仿宋" w:hAnsi="仿宋" w:cs="仿宋" w:hint="eastAsia"/>
            <w:lang w:eastAsia="zh-CN"/>
          </w:rPr>
          <w:t>(一)、风险识别</w:t>
        </w:r>
        <w:r>
          <w:tab/>
        </w:r>
        <w:r>
          <w:fldChar w:fldCharType="begin"/>
        </w:r>
        <w:r>
          <w:instrText xml:space="preserve"> PAGEREF _Toc6204 \h </w:instrText>
        </w:r>
        <w:r>
          <w:fldChar w:fldCharType="separate"/>
        </w:r>
        <w:r>
          <w:t>77</w:t>
        </w:r>
        <w:r>
          <w:fldChar w:fldCharType="end"/>
        </w:r>
      </w:hyperlink>
    </w:p>
    <w:p>
      <w:pPr>
        <w:pStyle w:val="TOC2"/>
        <w:tabs>
          <w:tab w:val="right" w:leader="dot" w:pos="8306"/>
        </w:tabs>
      </w:pPr>
      <w:hyperlink w:anchor="_Toc21667" w:history="1">
        <w:r>
          <w:rPr>
            <w:rFonts w:ascii="仿宋" w:eastAsia="仿宋" w:hAnsi="仿宋" w:cs="仿宋" w:hint="eastAsia"/>
            <w:lang w:eastAsia="zh-CN"/>
          </w:rPr>
          <w:t>(二)、风险分类</w:t>
        </w:r>
        <w:r>
          <w:tab/>
        </w:r>
        <w:r>
          <w:fldChar w:fldCharType="begin"/>
        </w:r>
        <w:r>
          <w:instrText xml:space="preserve"> PAGEREF _Toc21667 \h </w:instrText>
        </w:r>
        <w:r>
          <w:fldChar w:fldCharType="separate"/>
        </w:r>
        <w:r>
          <w:t>79</w:t>
        </w:r>
        <w:r>
          <w:fldChar w:fldCharType="end"/>
        </w:r>
      </w:hyperlink>
    </w:p>
    <w:p>
      <w:pPr>
        <w:pStyle w:val="TOC1"/>
        <w:tabs>
          <w:tab w:val="right" w:leader="dot" w:pos="8306"/>
        </w:tabs>
      </w:pPr>
      <w:hyperlink w:anchor="_Toc5037" w:history="1">
        <w:r>
          <w:rPr>
            <w:rFonts w:ascii="仿宋" w:eastAsia="仿宋" w:hAnsi="仿宋" w:cs="仿宋" w:hint="eastAsia"/>
            <w:lang w:eastAsia="zh-CN"/>
          </w:rPr>
          <w:t>十七、医废处理项目变更管理</w:t>
        </w:r>
        <w:r>
          <w:tab/>
        </w:r>
        <w:r>
          <w:fldChar w:fldCharType="begin"/>
        </w:r>
        <w:r>
          <w:instrText xml:space="preserve"> PAGEREF _Toc5037 \h </w:instrText>
        </w:r>
        <w:r>
          <w:fldChar w:fldCharType="separate"/>
        </w:r>
        <w:r>
          <w:t>80</w:t>
        </w:r>
        <w:r>
          <w:fldChar w:fldCharType="end"/>
        </w:r>
      </w:hyperlink>
    </w:p>
    <w:p>
      <w:pPr>
        <w:pStyle w:val="TOC2"/>
        <w:tabs>
          <w:tab w:val="right" w:leader="dot" w:pos="8306"/>
        </w:tabs>
      </w:pPr>
      <w:hyperlink w:anchor="_Toc31170" w:history="1">
        <w:r>
          <w:rPr>
            <w:rFonts w:ascii="仿宋" w:eastAsia="仿宋" w:hAnsi="仿宋" w:cs="仿宋" w:hint="eastAsia"/>
            <w:lang w:eastAsia="zh-CN"/>
          </w:rPr>
          <w:t>(一)、变更申请与评估</w:t>
        </w:r>
        <w:r>
          <w:tab/>
        </w:r>
        <w:r>
          <w:fldChar w:fldCharType="begin"/>
        </w:r>
        <w:r>
          <w:instrText xml:space="preserve"> PAGEREF _Toc31170 \h </w:instrText>
        </w:r>
        <w:r>
          <w:fldChar w:fldCharType="separate"/>
        </w:r>
        <w:r>
          <w:t>80</w:t>
        </w:r>
        <w:r>
          <w:fldChar w:fldCharType="end"/>
        </w:r>
      </w:hyperlink>
    </w:p>
    <w:p>
      <w:pPr>
        <w:pStyle w:val="TOC2"/>
        <w:tabs>
          <w:tab w:val="right" w:leader="dot" w:pos="8306"/>
        </w:tabs>
      </w:pPr>
      <w:hyperlink w:anchor="_Toc7707" w:history="1">
        <w:r>
          <w:rPr>
            <w:rFonts w:ascii="仿宋" w:eastAsia="仿宋" w:hAnsi="仿宋" w:cs="仿宋" w:hint="eastAsia"/>
            <w:lang w:eastAsia="zh-CN"/>
          </w:rPr>
          <w:t>(二)、变更实施与控制</w:t>
        </w:r>
        <w:r>
          <w:tab/>
        </w:r>
        <w:r>
          <w:fldChar w:fldCharType="begin"/>
        </w:r>
        <w:r>
          <w:instrText xml:space="preserve"> PAGEREF _Toc7707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42"/>
      <w:r>
        <w:rPr>
          <w:rFonts w:ascii="仿宋" w:eastAsia="仿宋" w:hAnsi="仿宋" w:cs="仿宋" w:hint="eastAsia"/>
          <w:sz w:val="28"/>
          <w:lang w:eastAsia="zh-CN"/>
        </w:rPr>
        <w:t>一、医废处理项目危机管理</w:t>
      </w:r>
      <w:bookmarkEnd w:id="2"/>
    </w:p>
    <w:p>
      <w:pPr>
        <w:pStyle w:val="Heading2"/>
        <w:rPr>
          <w:rFonts w:ascii="仿宋" w:eastAsia="仿宋" w:hAnsi="仿宋" w:cs="仿宋" w:hint="eastAsia"/>
          <w:lang w:eastAsia="zh-CN"/>
        </w:rPr>
      </w:pPr>
      <w:bookmarkStart w:id="3" w:name="_Toc2217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危机管理中，危机预警与识别是确保医废处理项目稳健运行的核心步骤。通过建立全面的监测机制，医废处理项目团队旨在及时发现和理解潜在的风险和危机因素，以便采取及时的预防和应对措施，确保医废处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首先，通过深入的风险评估，医废处理项目团队全面分析了整个医废处理项目和各个阶段可能存在的威胁。这包括准确评估每个潜在风险的发生概率和可能影响的程度，为后续危机预警提供了有力支持。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废处理项目团队着重于明确定义医废处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废处理项目进展的持续监控，团队能够及时发现潜在问题并作出迅速反应。医废处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在这一阶段，团队的专业素养和反应速度将发挥至关重要的作用，以确保潜在危机能够在初期得到有效的处理，最大程度地减轻负面影响。通过危机预警与识别，医废处理项目得以更有序、可控地推进。</w:t>
      </w:r>
    </w:p>
    <w:p>
      <w:pPr>
        <w:pStyle w:val="Heading2"/>
        <w:ind w:firstLine="560" w:firstLineChars="200"/>
        <w:rPr>
          <w:rFonts w:ascii="仿宋" w:eastAsia="仿宋" w:hAnsi="仿宋" w:cs="仿宋" w:hint="eastAsia"/>
          <w:sz w:val="28"/>
          <w:lang w:eastAsia="zh-CN"/>
        </w:rPr>
      </w:pPr>
      <w:bookmarkStart w:id="4" w:name="_Toc121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在危机发生时，医废处理项目团队立即行动，成立了应急小组。该小组的任务是迅速制定并实施紧急应对措施，以最小化潜在损失。以下是采取的主要措施：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暂停医废处理项目进度：为遏制危机蔓延，医废处理项目暂时停止进行，以便全面评估当前状况。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资源重新分配：重新评估医废处理项目资源的分配，确保最大限度地减小损失。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实时沟通：与关键利益相关者建立实时沟通机制，向他们传递医废处理项目危机的实际状况，保障医废处理项目核心利益。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在紧急应对的同时，医废处理项目团队强调了团队协作和有效沟通的重要性。以下是团队协作的关键举措：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信息共享机制：建立了信息共享平台，确保团队成员能够及时获取医废处理项目危机的实时信息。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领导者沟通：医废处理项目领导者通过定期会议和即时沟通工具，指导团队应对危机，保持团队稳定运行。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随着危机得到初步控制，医废处理项目团队转向制定恢复计划，以确保医废处理项目能够从中迅速恢复。主要恢复计划包括：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修复受损的进度计划：重新评估医废处理项目进度，制定修复计划，确保医废处理项目尽快回归正常进程。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重新调整资源分配：优化资源分配，确保医废处理项目在有限资源下高效运转。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风险管理机制加强：对医废处理项目风险进行全面评估，制定更强化的风险管理策略，以预防未来可能的危机。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029"/>
      <w:r>
        <w:rPr>
          <w:rFonts w:ascii="仿宋" w:eastAsia="仿宋" w:hAnsi="仿宋" w:cs="仿宋" w:hint="eastAsia"/>
          <w:sz w:val="28"/>
          <w:lang w:eastAsia="zh-CN"/>
        </w:rPr>
        <w:t>二、医废处理项目土建工程</w:t>
      </w:r>
      <w:bookmarkEnd w:id="5"/>
    </w:p>
    <w:p>
      <w:pPr>
        <w:pStyle w:val="Heading2"/>
        <w:rPr>
          <w:rFonts w:ascii="仿宋" w:eastAsia="仿宋" w:hAnsi="仿宋" w:cs="仿宋" w:hint="eastAsia"/>
          <w:lang w:eastAsia="zh-CN"/>
        </w:rPr>
      </w:pPr>
      <w:bookmarkStart w:id="6" w:name="_Toc222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在医废处理项目的建筑工程设计中，我们将秉承一系列重要的设计原则，以确保医废处理项目建筑在功能、美观、可持续性等方面达到最佳效果。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首要原则是确保建筑的功能性得到最大化的发挥。我们将充分理解医废处理项目的实际需求，合理布局各个功能区域，保证建筑在满足业务需求的同时，提供高效的工作环境。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在建筑设计中，我们将综合考虑建设和运营成本。通过精细的经济效益分析，确保设计方案在高效利用资源的同时，对医废处理项目的长期盈利能力有积极的贡献。</w:t>
      </w:r>
    </w:p>
    <w:p>
      <w:pPr>
        <w:pStyle w:val="Heading2"/>
        <w:ind w:firstLine="560" w:firstLineChars="200"/>
        <w:rPr>
          <w:rFonts w:ascii="仿宋" w:eastAsia="仿宋" w:hAnsi="仿宋" w:cs="仿宋" w:hint="eastAsia"/>
          <w:sz w:val="28"/>
          <w:lang w:eastAsia="zh-CN"/>
        </w:rPr>
      </w:pPr>
      <w:bookmarkStart w:id="7" w:name="_Toc241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的土建工程设计中，我们将精准设定设计年限，结合医废处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废处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1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废处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废处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废处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9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本期工程医废处理项目预计总建筑面积XXX平方米，其中：计容建筑面积XXX平方米，计划建筑工程投资XX万元，占医废处理项目总投资的XX%。</w:t>
      </w:r>
    </w:p>
    <w:p>
      <w:pPr>
        <w:pStyle w:val="Heading1"/>
        <w:ind w:firstLine="560" w:firstLineChars="200"/>
        <w:rPr>
          <w:rFonts w:ascii="仿宋" w:eastAsia="仿宋" w:hAnsi="仿宋" w:cs="仿宋" w:hint="eastAsia"/>
          <w:sz w:val="28"/>
          <w:lang w:eastAsia="zh-CN"/>
        </w:rPr>
      </w:pPr>
      <w:bookmarkStart w:id="10" w:name="_Toc15629"/>
      <w:r>
        <w:rPr>
          <w:rFonts w:ascii="仿宋" w:eastAsia="仿宋" w:hAnsi="仿宋" w:cs="仿宋" w:hint="eastAsia"/>
          <w:sz w:val="28"/>
          <w:lang w:eastAsia="zh-CN"/>
        </w:rPr>
        <w:t>三、医废处理项目建设单位说明</w:t>
      </w:r>
      <w:bookmarkEnd w:id="10"/>
    </w:p>
    <w:p>
      <w:pPr>
        <w:pStyle w:val="Heading2"/>
        <w:rPr>
          <w:rFonts w:ascii="仿宋" w:eastAsia="仿宋" w:hAnsi="仿宋" w:cs="仿宋" w:hint="eastAsia"/>
          <w:lang w:eastAsia="zh-CN"/>
        </w:rPr>
      </w:pPr>
      <w:bookmarkStart w:id="11" w:name="_Toc1528"/>
      <w:r>
        <w:rPr>
          <w:rFonts w:ascii="仿宋" w:eastAsia="仿宋" w:hAnsi="仿宋" w:cs="仿宋" w:hint="eastAsia"/>
          <w:lang w:eastAsia="zh-CN"/>
        </w:rPr>
        <w:t>(一)、医废处理项目承办单位基本情况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13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废处理项目承办单位的XXXX，我们着眼于实现可持续的经济效益。通过技术创新和解决方案的提供，公司预计在医废处理项目执行期间将获得可观的收入增长。这一收入来源主要包括医废处理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同时，我们注重成本控制和效率提升，以确保医废处理项目的可持续盈利。透过精细的管理和资源优化，公司期望实现医废处理项目利润最大化。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废处理项目实施进行全面的投资评估，包括医废处理项目启动阶段的资金投入和后续运营成本。通过对医废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废处理项目实施过程中具备足够的资金流动性，公司将进行详尽的现金流分析。这包括资金需求的合理预测、医废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3006"/>
      <w:r>
        <w:rPr>
          <w:rFonts w:ascii="仿宋" w:eastAsia="仿宋" w:hAnsi="仿宋" w:cs="仿宋" w:hint="eastAsia"/>
          <w:sz w:val="28"/>
          <w:lang w:eastAsia="zh-CN"/>
        </w:rPr>
        <w:t>四、医废处理项目绩效评估</w:t>
      </w:r>
      <w:bookmarkEnd w:id="13"/>
    </w:p>
    <w:p>
      <w:pPr>
        <w:pStyle w:val="Heading2"/>
        <w:rPr>
          <w:rFonts w:ascii="仿宋" w:eastAsia="仿宋" w:hAnsi="仿宋" w:cs="仿宋" w:hint="eastAsia"/>
          <w:lang w:eastAsia="zh-CN"/>
        </w:rPr>
      </w:pPr>
      <w:bookmarkStart w:id="14" w:name="_Toc2757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医废处理项目中，我们设计了一套全面的绩效评估指标，以确保医废处理项目的可控和成功交付。这些指标跨足医废处理项目目标、成本、进度和质量等多个维度，为我们提供了全面洞察医废处理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目标达成率是我们关注的首要指标。我们设定了明确的目标，并通过定期监测和评估，迅速发现并应对潜在的目标偏差。这为医废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成本绩效是另一个核心关注点。通过实际成本与预算成本的对比分析，我们深入了解成本差异的原因，及时调整资源分配，保持医废处理项目在经济效益方面的合理水平。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进度作为关键的绩效指标之一，得到了精心的关注。我们制定了详细的医废处理项目进度计划，并设立了进度符合度指标，确保实际进度与计划进度保持一致。这使我们能够快速发现和解决潜在的进度问题，保持医废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废处理项目绩效的不可或缺的一环。我们引入了一系列的质量标准和客户满意度指标，以确保医废处理项目交付的成果在质量上达到或超越预期水平。通过持续监测这些指标，我们努力提升医废处理项目整体质量水平，为医废处理项目的成功交付提供有力保障。通过这些科学且全面的绩效评估，我们能够更好地引导医废处理项目的持续改进，确保医废处理项目目标的顺利达成。</w:t>
      </w:r>
    </w:p>
    <w:p>
      <w:pPr>
        <w:pStyle w:val="Heading2"/>
        <w:ind w:firstLine="560" w:firstLineChars="200"/>
        <w:rPr>
          <w:rFonts w:ascii="仿宋" w:eastAsia="仿宋" w:hAnsi="仿宋" w:cs="仿宋" w:hint="eastAsia"/>
          <w:sz w:val="28"/>
          <w:lang w:eastAsia="zh-CN"/>
        </w:rPr>
      </w:pPr>
      <w:bookmarkStart w:id="15" w:name="_Toc127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绩效评估是医废处理项目中的关键环节，为确保医废处理项目达到预期目标，我们采用了多层次、多维度的绩效评估方法。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废处理项目的战略目标对齐，确保每个决策和行动都与医废处理项目整体目标保持一致。团队会定期召开战略对齐会议，审视当前工作与医废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废处理项目进度、质量、成本和风险等方面。这些指标通过数据收集和分析，为医废处理项目管理团队提供了客观的评估依据。例如，我们通过医废处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绩效评估不仅仅停留在医废处理项目内部，还考虑了医废处理项目对外部环境的影响。我们定期进行干系人满意度调查，以了解各利益相关方对医废处理项目的期望和满意度，并及时做出调整。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这种多层次、多角度的绩效评估方法，使得我们能够全面了解医废处理项目的运行状态，及时做出调整，确保医废处理项目在不断变化的环境中保持稳健前行。</w:t>
      </w:r>
    </w:p>
    <w:p>
      <w:pPr>
        <w:pStyle w:val="Heading2"/>
        <w:ind w:firstLine="560" w:firstLineChars="200"/>
        <w:rPr>
          <w:rFonts w:ascii="仿宋" w:eastAsia="仿宋" w:hAnsi="仿宋" w:cs="仿宋" w:hint="eastAsia"/>
          <w:sz w:val="28"/>
          <w:lang w:eastAsia="zh-CN"/>
        </w:rPr>
      </w:pPr>
      <w:bookmarkStart w:id="16" w:name="_Toc365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为了确保医废处理项目的有效管理和不断优化，我们采用了精心设计的绩效评估周期。这个周期旨在实现灵活、实时和全面的评估，以适应医废处理项目执行中的各种挑战。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废处理项目的不同需求，分为短期、中期和长期。短期评估关注每个迭代或工作周期，以及时发现和解决当前任务中的问题。中期评估涵盖几个迭代，深入了解整体医废处理项目的趋势和性能。长期评估则着眼于整个医废处理项目阶段，确保医废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废处理项目管理工具和协作平台，团队成员能够随时更新和分享医废处理项目数据。这种实时性的反馈机制使我们能够及时察觉潜在问题，快速调整，保持医废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废处理项目的决策制定密不可分。每个周期的医废处理项目回顾会议成为集体总结经验、识别问题深层次原因并找到创新解决方案的平台。这种定期的反思与调整机制使医废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592"/>
      <w:r>
        <w:rPr>
          <w:rFonts w:ascii="仿宋" w:eastAsia="仿宋" w:hAnsi="仿宋" w:cs="仿宋" w:hint="eastAsia"/>
          <w:sz w:val="28"/>
          <w:lang w:eastAsia="zh-CN"/>
        </w:rPr>
        <w:t>五、医废处理项目建设背景及必要性分析</w:t>
      </w:r>
      <w:bookmarkEnd w:id="17"/>
    </w:p>
    <w:p>
      <w:pPr>
        <w:pStyle w:val="Heading2"/>
        <w:rPr>
          <w:rFonts w:ascii="仿宋" w:eastAsia="仿宋" w:hAnsi="仿宋" w:cs="仿宋" w:hint="eastAsia"/>
          <w:lang w:eastAsia="zh-CN"/>
        </w:rPr>
      </w:pPr>
      <w:bookmarkStart w:id="18" w:name="_Toc30030"/>
      <w:r>
        <w:rPr>
          <w:rFonts w:ascii="仿宋" w:eastAsia="仿宋" w:hAnsi="仿宋" w:cs="仿宋" w:hint="eastAsia"/>
          <w:lang w:eastAsia="zh-CN"/>
        </w:rPr>
        <w:t>(一)、医废处理项目背景分析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废处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废处理项目在这个潮流中的定位。同时，我们将关注行业内涌现的新兴机遇，以便医废处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废处理项目提供了强大的发展动力。我们将聚焦于行业内最新的技术发展趋势，包括但不限于人工智能、大数据分析、物联网等领域。通过深度的技术研究，我们将确保医废处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废处理项目发展的源泉。我们将投入更多的精力对市场需求进行深入剖析，超越表面的需求，深入挖掘潜在的市场痛点和机遇。通过对市场需求的细致了解，医废处理项目将更有针对性地设计解决方案，满足市场的多样化需求，从而更好地促进医废处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废处理项目战略至关重要。我们将对竞争态势进行更为深入的分析，包括但不限于市场份额、产品特点、客户满意度等多个维度。通过深度的竞争分析，医废处理项目将能够更准确地把握市场脉搏，制定具有竞争力的医废处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废处理项目的发展具有直接的影响。我们将进行更为全面的法规和政策分析，了解行业发展中的潜在法律风险和合规挑战。通过充分了解和遵守相关法规，医废处理项目将确保在法律框架内合法合规运营，为医废处理项目的稳健发展提供有力支持。</w:t>
      </w:r>
    </w:p>
    <w:p>
      <w:pPr>
        <w:pStyle w:val="Heading2"/>
        <w:ind w:firstLine="560" w:firstLineChars="200"/>
        <w:rPr>
          <w:rFonts w:ascii="仿宋" w:eastAsia="仿宋" w:hAnsi="仿宋" w:cs="仿宋" w:hint="eastAsia"/>
          <w:sz w:val="28"/>
          <w:lang w:eastAsia="zh-CN"/>
        </w:rPr>
      </w:pPr>
      <w:bookmarkStart w:id="19" w:name="_Toc1510"/>
      <w:r>
        <w:rPr>
          <w:rFonts w:ascii="仿宋" w:eastAsia="仿宋" w:hAnsi="仿宋" w:cs="仿宋" w:hint="eastAsia"/>
          <w:sz w:val="28"/>
          <w:lang w:eastAsia="zh-CN"/>
        </w:rPr>
        <w:t>(二)、医废处理项目建设必要性分析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的迫切性源于对行业发展趋势的深刻洞察。我们正处于一个行业变革的时代，科技创新、数字化转型成为企业发展的关键动力。医废处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不仅仅是为了跟上潮流，更是为了通过技术创新推动企业的持续发展。通过引入先进的技术和解决方案，医废处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废处理项目的建设成为必然选择，通过提高产品质量、拓展服务领域，从而在竞争中获得更多的机会。医废处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废处理项目建设的必要性体现在对客户需求更精准的满足。通过医废处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废处理项目建设的背后是对企业持续创新的追求。只有通过不断创新，企业才能在竞争中立于不败之地。医废处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119"/>
      <w:r>
        <w:rPr>
          <w:rFonts w:ascii="仿宋" w:eastAsia="仿宋" w:hAnsi="仿宋" w:cs="仿宋" w:hint="eastAsia"/>
          <w:sz w:val="28"/>
          <w:lang w:eastAsia="zh-CN"/>
        </w:rPr>
        <w:t>六、医废处理项目概论</w:t>
      </w:r>
      <w:bookmarkEnd w:id="20"/>
    </w:p>
    <w:p>
      <w:pPr>
        <w:pStyle w:val="Heading2"/>
        <w:rPr>
          <w:rFonts w:ascii="仿宋" w:eastAsia="仿宋" w:hAnsi="仿宋" w:cs="仿宋" w:hint="eastAsia"/>
          <w:lang w:eastAsia="zh-CN"/>
        </w:rPr>
      </w:pPr>
      <w:bookmarkStart w:id="21" w:name="_Toc325"/>
      <w:r>
        <w:rPr>
          <w:rFonts w:ascii="仿宋" w:eastAsia="仿宋" w:hAnsi="仿宋" w:cs="仿宋" w:hint="eastAsia"/>
          <w:lang w:eastAsia="zh-CN"/>
        </w:rPr>
        <w:t>(一)、医废处理项目概况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https://d.book118.com/047020056006006054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医废处理项目规划设计蓝图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4050C"/>
    <w:rsid w:val="352405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200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2024-03-04T09:38:00Z</dcterms:created>
  <dcterms:modified xsi:type="dcterms:W3CDTF">2024-03-04T09:38:59Z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2420E54597CD4ED3B0414EB56DB1C6E6_11</vt:lpwstr>
  </property>
  <property fmtid="{D5CDD505-2E9C-101B-9397-08002B2CF9AE}" pid="3" name="KSOProductBuildVer">
    <vt:lpwstr>2052-12.1.0.16388</vt:lpwstr>
  </property>
</Properties>
</file>