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2018-2023年南京科技职业学院高职单招（数学／语文／英语）历年常考试题库含答案解析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下列作品中，通篇采用寓言形式说理的是（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与“古道西风瘦马”构成反衬关系的景象是（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A.枯藤老树昏鸦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B.夕阳西下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《郑伯克段于鄢》中详写的是（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A.战争所以成败的原因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B.战争的场面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C.置姜氏于城颍的原因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D.郑伯克段于鄢的经过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下列诗句中，罗敷通过夸夫震慑刺史的是（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B.脱帽著帩头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C.使君一何愚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D.为人洁白皙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《论学问》一文指出治学的目的是（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A.能权衡轻重，审察事理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B.娱乐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D.装饰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下列作家同属于“文学研究会”的是（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A.鲁迅、沈雁冰、冰心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B.郭沫若、沈雁冰、朱自清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C.鲁迅、郁达夫、冰心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D.沈雁冰、朱自清、冰心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从李清照《声声慢》（寻寻觅觅）一词中“将息”“怎生”“次第”“了得”等词语来看，这首词语言上的一个特点是（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A.采用典故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B.采用口语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C.采用经史语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D.采用前人诗词成句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《我爱这土地》中诗人着力刻画的一个象征形象是（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A.土地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B.暴风雨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D.温柔的黎明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提出“创造这中国历史上未曾有过的第三样时代，则是现在的青年的使命！”的是（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D.陈独秀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《关山月》是以什么为线索来抒情的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A.笛声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B.月夜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C.歌舞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D.泪痕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下列作品中，属于四言诗的一项是（）。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A.柳永《八声甘州》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C.屈原《国殇》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《短歌行》中引用《诗经》成句“呦呦鹿鸣，食野之苹。我有嘉宾，鼓瑟吹笙”，所表达的心情是（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A.思慕贤才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B.优礼贤才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C.对贤才无所依托的焦虑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D.与贤才久别重逢的欣慰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B.套曲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C.慢词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https://d.book118.com/047023053156006044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47023053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