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多层次供应链风险管理研究</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1"/>
        <w:ind w:lef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Pr>
          <w:rFonts w:ascii="Microsoft JhengHei"/>
          <w:b/>
          <w:sz w:val="14"/>
        </w:rPr>
      </w:pPr>
    </w:p>
    <w:sdt>
      <w:sdtPr>
        <w:id w:val="846882623"/>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供应链风险管理概</w:t>
            </w:r>
            <w:r>
              <w:rPr>
                <w:spacing w:val="-10"/>
              </w:rPr>
              <w:t>述</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多层次供应链风险分</w:t>
            </w:r>
            <w:r>
              <w:rPr>
                <w:spacing w:val="-10"/>
              </w:rPr>
              <w:t>析</w:t>
            </w:r>
            <w:r>
              <w:rPr>
                <w:rFonts w:ascii="Times New Roman" w:eastAsia="Times New Roman"/>
              </w:rPr>
              <w:tab/>
            </w:r>
            <w:r>
              <w:rPr>
                <w:rFonts w:ascii="Times New Roman" w:eastAsia="Times New Roman"/>
                <w:spacing w:val="-10"/>
              </w:rPr>
              <w:t>4</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风险识别与评估方</w:t>
            </w:r>
            <w:r>
              <w:rPr>
                <w:spacing w:val="-10"/>
              </w:rPr>
              <w:t>法</w:t>
            </w:r>
            <w:r>
              <w:rPr>
                <w:rFonts w:ascii="Times New Roman" w:eastAsia="Times New Roman"/>
              </w:rPr>
              <w:tab/>
            </w:r>
            <w:r>
              <w:rPr>
                <w:rFonts w:ascii="Times New Roman" w:eastAsia="Times New Roman"/>
                <w:spacing w:val="-10"/>
              </w:rPr>
              <w:t>5</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风险规避与减轻策</w:t>
            </w:r>
            <w:r>
              <w:rPr>
                <w:spacing w:val="-10"/>
              </w:rPr>
              <w:t>略</w:t>
            </w:r>
            <w:r>
              <w:rPr>
                <w:rFonts w:ascii="Times New Roman" w:eastAsia="Times New Roman"/>
              </w:rPr>
              <w:tab/>
            </w:r>
            <w:r>
              <w:rPr>
                <w:rFonts w:ascii="Times New Roman" w:eastAsia="Times New Roman"/>
                <w:spacing w:val="-10"/>
              </w:rPr>
              <w:t>8</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风险监测与预警系统构</w:t>
            </w:r>
            <w:r>
              <w:rPr>
                <w:spacing w:val="-10"/>
              </w:rPr>
              <w:t>建</w:t>
            </w:r>
            <w:r>
              <w:rPr>
                <w:rFonts w:ascii="Times New Roman" w:eastAsia="Times New Roman"/>
              </w:rPr>
              <w:tab/>
            </w:r>
            <w:r>
              <w:rPr>
                <w:rFonts w:ascii="Times New Roman" w:eastAsia="Times New Roman"/>
                <w:spacing w:val="-5"/>
              </w:rPr>
              <w:t>10</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案例研究：实际应用分</w:t>
            </w:r>
            <w:r>
              <w:rPr>
                <w:spacing w:val="-10"/>
              </w:rPr>
              <w:t>析</w:t>
            </w:r>
            <w:r>
              <w:rPr>
                <w:rFonts w:ascii="Times New Roman" w:eastAsia="Times New Roman"/>
              </w:rPr>
              <w:tab/>
            </w:r>
            <w:r>
              <w:rPr>
                <w:rFonts w:ascii="Times New Roman" w:eastAsia="Times New Roman"/>
                <w:spacing w:val="-5"/>
              </w:rPr>
              <w:t>12</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总结与展望：未来发展方</w:t>
            </w:r>
            <w:r>
              <w:rPr>
                <w:spacing w:val="-10"/>
              </w:rPr>
              <w:t>向</w:t>
            </w:r>
            <w:r>
              <w:rPr>
                <w:rFonts w:ascii="Times New Roman" w:eastAsia="Times New Roman"/>
              </w:rPr>
              <w:tab/>
            </w:r>
            <w:r>
              <w:rPr>
                <w:rFonts w:ascii="Times New Roman" w:eastAsia="Times New Roman"/>
                <w:spacing w:val="-5"/>
              </w:rPr>
              <w:t>14</w:t>
            </w:r>
          </w:hyperlink>
        </w:p>
        <w:p>
          <w:pPr>
            <w:pStyle w:val="TOC1"/>
            <w:tabs>
              <w:tab w:val="right" w:leader="dot" w:pos="8415"/>
            </w:tabs>
            <w:rPr>
              <w:rFonts w:ascii="Times New Roman" w:eastAsia="Times New Roman"/>
            </w:rPr>
          </w:pPr>
          <w:hyperlink w:anchor="_TOC_250000" w:history="1">
            <w:r>
              <w:t>第八部分 参考文</w:t>
            </w:r>
            <w:r>
              <w:rPr>
                <w:spacing w:val="-10"/>
              </w:rPr>
              <w:t>献</w:t>
            </w:r>
            <w:r>
              <w:rPr>
                <w:rFonts w:ascii="Times New Roman" w:eastAsia="Times New Roman"/>
              </w:rPr>
              <w:tab/>
            </w:r>
            <w:r>
              <w:rPr>
                <w:rFonts w:ascii="Times New Roman" w:eastAsia="Times New Roman"/>
                <w:spacing w:val="-5"/>
              </w:rPr>
              <w:t>16</w:t>
            </w:r>
          </w:hyperlink>
        </w:p>
        <w:p>
          <w:r>
            <w:fldChar w:fldCharType="end"/>
          </w:r>
        </w:p>
      </w:sdtContent>
    </w:sdt>
    <w:p>
      <w:pPr>
        <w:spacing w:after="0"/>
        <w:sectPr>
          <w:footerReference w:type="default" r:id="rId5"/>
          <w:type w:val="continuous"/>
          <w:pgSz w:w="11910" w:h="16840"/>
          <w:pgMar w:top="1480" w:right="1280" w:bottom="1380" w:left="1680" w:header="0" w:footer="1198"/>
          <w:pgNumType w:start="1"/>
          <w:cols w:space="708"/>
        </w:sectPr>
      </w:pPr>
    </w:p>
    <w:p>
      <w:pPr>
        <w:pStyle w:val="Heading1"/>
        <w:tabs>
          <w:tab w:val="left" w:pos="1725"/>
        </w:tabs>
        <w:spacing w:line="514" w:lineRule="exact"/>
      </w:pPr>
      <w:bookmarkStart w:id="0" w:name="_bookmark0"/>
      <w:bookmarkEnd w:id="0"/>
      <w:r>
        <w:t>第</w:t>
      </w:r>
      <w:r>
        <w:t>一</w:t>
      </w:r>
      <w:r>
        <w:t>部</w:t>
      </w:r>
      <w:r>
        <w:rPr>
          <w:spacing w:val="-10"/>
        </w:rPr>
        <w:t>分</w:t>
      </w:r>
      <w:r>
        <w:tab/>
        <w:t>供</w:t>
      </w:r>
      <w:r>
        <w:t>应</w:t>
      </w:r>
      <w:r>
        <w:t>链</w:t>
      </w:r>
      <w:r>
        <w:t>风</w:t>
      </w:r>
      <w:r>
        <w:t>险</w:t>
      </w:r>
      <w:r>
        <w:t>管</w:t>
      </w:r>
      <w:r>
        <w:t>理</w:t>
      </w:r>
      <w:r>
        <w:t>概</w:t>
      </w:r>
      <w:r>
        <w:rPr>
          <w:spacing w:val="-10"/>
        </w:rPr>
        <w:t>述</w:t>
      </w:r>
    </w:p>
    <w:p>
      <w:pPr>
        <w:pStyle w:val="BodyText"/>
        <w:spacing w:before="15" w:after="1"/>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rPr>
                <w:sz w:val="21"/>
              </w:rPr>
            </w:pPr>
            <w:r>
              <w:rPr>
                <w:spacing w:val="-4"/>
                <w:sz w:val="21"/>
              </w:rPr>
              <w:t>关键词</w:t>
            </w:r>
          </w:p>
        </w:tc>
        <w:tc>
          <w:tcPr>
            <w:tcW w:w="5527" w:type="dxa"/>
          </w:tcPr>
          <w:p>
            <w:pPr>
              <w:pStyle w:val="TableParagraph"/>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2479"/>
          <w:jc w:val="left"/>
        </w:trPr>
        <w:tc>
          <w:tcPr>
            <w:tcW w:w="2769" w:type="dxa"/>
          </w:tcPr>
          <w:p>
            <w:pPr>
              <w:pStyle w:val="TableParagraph"/>
              <w:rPr>
                <w:sz w:val="21"/>
              </w:rPr>
            </w:pPr>
            <w:r>
              <w:rPr>
                <w:spacing w:val="-2"/>
                <w:sz w:val="21"/>
              </w:rPr>
              <w:t>供应链风险管理概述</w:t>
            </w:r>
          </w:p>
        </w:tc>
        <w:tc>
          <w:tcPr>
            <w:tcW w:w="5527" w:type="dxa"/>
          </w:tcPr>
          <w:p>
            <w:pPr>
              <w:pStyle w:val="TableParagraph"/>
              <w:numPr>
                <w:ilvl w:val="0"/>
                <w:numId w:val="41"/>
              </w:numPr>
              <w:tabs>
                <w:tab w:val="left" w:pos="371"/>
              </w:tabs>
              <w:spacing w:before="23" w:after="0" w:line="240" w:lineRule="auto"/>
              <w:ind w:left="370" w:right="0" w:hanging="264"/>
              <w:jc w:val="left"/>
              <w:rPr>
                <w:sz w:val="21"/>
              </w:rPr>
            </w:pPr>
            <w:r>
              <w:rPr>
                <w:spacing w:val="-2"/>
                <w:sz w:val="21"/>
              </w:rPr>
              <w:t>基本概念和定义；</w:t>
            </w:r>
          </w:p>
          <w:p>
            <w:pPr>
              <w:pStyle w:val="TableParagraph"/>
              <w:numPr>
                <w:ilvl w:val="0"/>
                <w:numId w:val="41"/>
              </w:numPr>
              <w:tabs>
                <w:tab w:val="left" w:pos="475"/>
                <w:tab w:val="left" w:pos="476"/>
              </w:tabs>
              <w:spacing w:before="43" w:after="0" w:line="240" w:lineRule="auto"/>
              <w:ind w:left="475" w:right="0" w:hanging="369"/>
              <w:jc w:val="left"/>
              <w:rPr>
                <w:sz w:val="21"/>
              </w:rPr>
            </w:pPr>
            <w:r>
              <w:rPr>
                <w:spacing w:val="-2"/>
                <w:sz w:val="21"/>
              </w:rPr>
              <w:t>供应链风险的类型；</w:t>
            </w:r>
          </w:p>
          <w:p>
            <w:pPr>
              <w:pStyle w:val="TableParagraph"/>
              <w:numPr>
                <w:ilvl w:val="0"/>
                <w:numId w:val="41"/>
              </w:numPr>
              <w:tabs>
                <w:tab w:val="left" w:pos="475"/>
                <w:tab w:val="left" w:pos="476"/>
              </w:tabs>
              <w:spacing w:before="43" w:after="0" w:line="240" w:lineRule="auto"/>
              <w:ind w:left="475" w:right="0" w:hanging="369"/>
              <w:jc w:val="left"/>
              <w:rPr>
                <w:sz w:val="21"/>
              </w:rPr>
            </w:pPr>
            <w:r>
              <w:rPr>
                <w:spacing w:val="-1"/>
                <w:sz w:val="21"/>
              </w:rPr>
              <w:t>供应链风险管理的策略和方法；</w:t>
            </w:r>
          </w:p>
          <w:p>
            <w:pPr>
              <w:pStyle w:val="TableParagraph"/>
              <w:numPr>
                <w:ilvl w:val="0"/>
                <w:numId w:val="41"/>
              </w:numPr>
              <w:tabs>
                <w:tab w:val="left" w:pos="475"/>
                <w:tab w:val="left" w:pos="476"/>
              </w:tabs>
              <w:spacing w:before="43" w:after="0" w:line="240" w:lineRule="auto"/>
              <w:ind w:left="475" w:right="0" w:hanging="369"/>
              <w:jc w:val="left"/>
              <w:rPr>
                <w:sz w:val="21"/>
              </w:rPr>
            </w:pPr>
            <w:r>
              <w:rPr>
                <w:spacing w:val="-1"/>
                <w:sz w:val="21"/>
              </w:rPr>
              <w:t>供应链风险管理的挑战和机遇；</w:t>
            </w:r>
          </w:p>
          <w:p>
            <w:pPr>
              <w:pStyle w:val="TableParagraph"/>
              <w:numPr>
                <w:ilvl w:val="0"/>
                <w:numId w:val="41"/>
              </w:numPr>
              <w:tabs>
                <w:tab w:val="left" w:pos="475"/>
                <w:tab w:val="left" w:pos="476"/>
              </w:tabs>
              <w:spacing w:before="43" w:after="0" w:line="240" w:lineRule="auto"/>
              <w:ind w:left="475" w:right="0" w:hanging="369"/>
              <w:jc w:val="left"/>
              <w:rPr>
                <w:sz w:val="21"/>
              </w:rPr>
            </w:pPr>
            <w:r>
              <w:rPr>
                <w:spacing w:val="-1"/>
                <w:sz w:val="21"/>
              </w:rPr>
              <w:t>供应链风险管理的趋势和前沿；</w:t>
            </w:r>
          </w:p>
          <w:p>
            <w:pPr>
              <w:pStyle w:val="TableParagraph"/>
              <w:numPr>
                <w:ilvl w:val="0"/>
                <w:numId w:val="41"/>
              </w:numPr>
              <w:tabs>
                <w:tab w:val="left" w:pos="475"/>
                <w:tab w:val="left" w:pos="476"/>
              </w:tabs>
              <w:spacing w:before="42" w:after="0" w:line="240" w:lineRule="auto"/>
              <w:ind w:left="475" w:right="0" w:hanging="369"/>
              <w:jc w:val="left"/>
              <w:rPr>
                <w:sz w:val="21"/>
              </w:rPr>
            </w:pPr>
            <w:r>
              <w:rPr>
                <w:spacing w:val="-1"/>
                <w:sz w:val="21"/>
              </w:rPr>
              <w:t>供应链风险管理的最佳实践。</w:t>
            </w:r>
          </w:p>
          <w:p>
            <w:pPr>
              <w:pStyle w:val="TableParagraph"/>
              <w:numPr>
                <w:ilvl w:val="0"/>
                <w:numId w:val="40"/>
              </w:numPr>
              <w:tabs>
                <w:tab w:val="left" w:pos="371"/>
              </w:tabs>
              <w:spacing w:before="43" w:after="0" w:line="240" w:lineRule="auto"/>
              <w:ind w:left="370" w:right="0" w:hanging="264"/>
              <w:jc w:val="left"/>
              <w:rPr>
                <w:rFonts w:ascii="Times New Roman" w:eastAsia="Times New Roman"/>
                <w:sz w:val="21"/>
              </w:rPr>
            </w:pPr>
            <w:r>
              <w:rPr>
                <w:sz w:val="21"/>
              </w:rPr>
              <w:t>基本概念和定义</w:t>
            </w:r>
            <w:r>
              <w:rPr>
                <w:rFonts w:ascii="Times New Roman" w:eastAsia="Times New Roman"/>
                <w:spacing w:val="-10"/>
                <w:sz w:val="21"/>
              </w:rPr>
              <w:t>:</w:t>
            </w:r>
          </w:p>
          <w:p>
            <w:pPr>
              <w:pStyle w:val="TableParagraph"/>
              <w:spacing w:before="43" w:line="278" w:lineRule="auto"/>
              <w:ind w:left="107" w:right="-15"/>
              <w:rPr>
                <w:sz w:val="21"/>
              </w:rPr>
            </w:pPr>
            <w:r>
              <w:rPr>
                <w:spacing w:val="1"/>
                <w:sz w:val="21"/>
              </w:rPr>
              <w:t>供应链风险管理是指识别、评估、监控和应对供应链中的潜在风险，以确保供应链的稳定性和可靠性。它是一个全</w:t>
            </w:r>
            <w:r>
              <w:rPr>
                <w:spacing w:val="-6"/>
                <w:sz w:val="21"/>
              </w:rPr>
              <w:t>面的管理过程，涵盖了从风险识别到风险应对的所有环节。</w:t>
            </w:r>
            <w:r>
              <w:rPr>
                <w:spacing w:val="1"/>
                <w:sz w:val="21"/>
              </w:rPr>
              <w:t>供应链风险是指任何可能对供应链的正常运行产生不利影响的事件或情况。这可能包括供应商问题、物流中断、需求波动等。</w:t>
            </w:r>
          </w:p>
          <w:p>
            <w:pPr>
              <w:pStyle w:val="TableParagraph"/>
              <w:numPr>
                <w:ilvl w:val="0"/>
                <w:numId w:val="40"/>
              </w:numPr>
              <w:tabs>
                <w:tab w:val="left" w:pos="371"/>
              </w:tabs>
              <w:spacing w:before="0" w:after="0" w:line="268" w:lineRule="exact"/>
              <w:ind w:left="370" w:right="0" w:hanging="264"/>
              <w:jc w:val="left"/>
              <w:rPr>
                <w:rFonts w:ascii="Times New Roman" w:eastAsia="Times New Roman"/>
                <w:sz w:val="21"/>
              </w:rPr>
            </w:pPr>
            <w:r>
              <w:rPr>
                <w:sz w:val="21"/>
              </w:rPr>
              <w:t>供应链风险的类型</w:t>
            </w:r>
            <w:r>
              <w:rPr>
                <w:rFonts w:ascii="Times New Roman" w:eastAsia="Times New Roman"/>
                <w:spacing w:val="-10"/>
                <w:sz w:val="21"/>
              </w:rPr>
              <w:t>:</w:t>
            </w:r>
          </w:p>
          <w:p>
            <w:pPr>
              <w:pStyle w:val="TableParagraph"/>
              <w:spacing w:before="43" w:line="278" w:lineRule="auto"/>
              <w:ind w:left="107" w:right="96"/>
              <w:jc w:val="both"/>
              <w:rPr>
                <w:sz w:val="21"/>
              </w:rPr>
            </w:pPr>
            <w:r>
              <w:rPr>
                <w:spacing w:val="-2"/>
                <w:sz w:val="21"/>
              </w:rPr>
              <w:t>供应链风险可以分为内部风险和外部风险两类。内部风险</w:t>
            </w:r>
            <w:r>
              <w:rPr>
                <w:spacing w:val="-2"/>
                <w:sz w:val="21"/>
              </w:rPr>
              <w:t>指源于供应链内部的问题，如供应能力不足、生产延误、</w:t>
            </w:r>
            <w:r>
              <w:rPr>
                <w:spacing w:val="-2"/>
                <w:sz w:val="21"/>
              </w:rPr>
              <w:t>库存管理不当等。而外部风险则来自供应链外部的因素，</w:t>
            </w:r>
            <w:r>
              <w:rPr>
                <w:spacing w:val="-2"/>
                <w:sz w:val="21"/>
              </w:rPr>
              <w:t>如自然灾害、政治经济环境变化、法律法规变更等。</w:t>
            </w:r>
          </w:p>
          <w:p>
            <w:pPr>
              <w:pStyle w:val="TableParagraph"/>
              <w:numPr>
                <w:ilvl w:val="0"/>
                <w:numId w:val="40"/>
              </w:numPr>
              <w:tabs>
                <w:tab w:val="left" w:pos="371"/>
              </w:tabs>
              <w:spacing w:before="0" w:after="0" w:line="269" w:lineRule="exact"/>
              <w:ind w:left="370" w:right="0" w:hanging="264"/>
              <w:jc w:val="both"/>
              <w:rPr>
                <w:rFonts w:ascii="Times New Roman" w:eastAsia="Times New Roman"/>
                <w:sz w:val="21"/>
              </w:rPr>
            </w:pPr>
            <w:r>
              <w:rPr>
                <w:sz w:val="21"/>
              </w:rPr>
              <w:t>供应链风险管理的策略和方法</w:t>
            </w:r>
            <w:r>
              <w:rPr>
                <w:rFonts w:ascii="Times New Roman" w:eastAsia="Times New Roman"/>
                <w:spacing w:val="-10"/>
                <w:sz w:val="21"/>
              </w:rPr>
              <w:t>:</w:t>
            </w:r>
          </w:p>
          <w:p>
            <w:pPr>
              <w:pStyle w:val="TableParagraph"/>
              <w:spacing w:before="43" w:line="278" w:lineRule="auto"/>
              <w:ind w:left="107" w:right="96"/>
              <w:jc w:val="both"/>
              <w:rPr>
                <w:sz w:val="21"/>
              </w:rPr>
            </w:pPr>
            <w:r>
              <w:rPr>
                <w:spacing w:val="-2"/>
                <w:sz w:val="21"/>
              </w:rPr>
              <w:t>供应链风险管理的策略和方法包括预防措施、缓解措施和</w:t>
            </w:r>
            <w:r>
              <w:rPr>
                <w:spacing w:val="-2"/>
                <w:sz w:val="21"/>
              </w:rPr>
              <w:t>应急计划。预防措施旨在避免风险的发生，例如选择可靠</w:t>
            </w:r>
            <w:r>
              <w:rPr>
                <w:spacing w:val="-2"/>
                <w:sz w:val="21"/>
              </w:rPr>
              <w:t>的供应商、建立库存缓冲区等。缓解措施是在风险发生时</w:t>
            </w:r>
            <w:r>
              <w:rPr>
                <w:spacing w:val="-2"/>
                <w:sz w:val="21"/>
              </w:rPr>
              <w:t>减轻其影响，例如采用替代供应商、调整生产计划等。应</w:t>
            </w:r>
            <w:r>
              <w:rPr>
                <w:spacing w:val="-2"/>
                <w:sz w:val="21"/>
              </w:rPr>
              <w:t>急计划则是针对严重且不可预见的风险而设计的，例如大</w:t>
            </w:r>
            <w:r>
              <w:rPr>
                <w:spacing w:val="-2"/>
                <w:sz w:val="21"/>
              </w:rPr>
              <w:t>灾难后的紧急恢复计划。</w:t>
            </w:r>
          </w:p>
          <w:p>
            <w:pPr>
              <w:pStyle w:val="TableParagraph"/>
              <w:numPr>
                <w:ilvl w:val="0"/>
                <w:numId w:val="40"/>
              </w:numPr>
              <w:tabs>
                <w:tab w:val="left" w:pos="371"/>
              </w:tabs>
              <w:spacing w:before="0" w:after="0" w:line="268" w:lineRule="exact"/>
              <w:ind w:left="370" w:right="0" w:hanging="264"/>
              <w:jc w:val="both"/>
              <w:rPr>
                <w:rFonts w:ascii="Times New Roman" w:eastAsia="Times New Roman"/>
                <w:sz w:val="21"/>
              </w:rPr>
            </w:pPr>
            <w:r>
              <w:rPr>
                <w:sz w:val="21"/>
              </w:rPr>
              <w:t>供应链风险管理的挑战和机遇</w:t>
            </w:r>
            <w:r>
              <w:rPr>
                <w:rFonts w:ascii="Times New Roman" w:eastAsia="Times New Roman"/>
                <w:spacing w:val="-10"/>
                <w:sz w:val="21"/>
              </w:rPr>
              <w:t>:</w:t>
            </w:r>
          </w:p>
          <w:p>
            <w:pPr>
              <w:pStyle w:val="TableParagraph"/>
              <w:spacing w:before="43" w:line="278" w:lineRule="auto"/>
              <w:ind w:left="107" w:right="-15"/>
              <w:rPr>
                <w:sz w:val="21"/>
              </w:rPr>
            </w:pPr>
            <w:r>
              <w:rPr>
                <w:spacing w:val="1"/>
                <w:sz w:val="21"/>
              </w:rPr>
              <w:t>供应链风险管理面临诸多挑战，其中最大的挑战是信息不透明性。在复杂的全球供应链中，信息的传递和共享可能会受到阻碍，这使得风险管理变得更加困难。然而，这也</w:t>
            </w:r>
            <w:r>
              <w:rPr>
                <w:spacing w:val="-5"/>
                <w:sz w:val="21"/>
              </w:rPr>
              <w:t>为企业带来了机遇。通过实施有效的供应链风险管理策略，</w:t>
            </w:r>
            <w:r>
              <w:rPr>
                <w:spacing w:val="1"/>
                <w:sz w:val="21"/>
              </w:rPr>
              <w:t>企业可以增强其抵御风险的能力，提高其在市场上的竞争力。</w:t>
            </w:r>
          </w:p>
          <w:p>
            <w:pPr>
              <w:pStyle w:val="TableParagraph"/>
              <w:numPr>
                <w:ilvl w:val="0"/>
                <w:numId w:val="40"/>
              </w:numPr>
              <w:tabs>
                <w:tab w:val="left" w:pos="371"/>
              </w:tabs>
              <w:spacing w:before="0" w:after="0" w:line="268" w:lineRule="exact"/>
              <w:ind w:left="370" w:right="0" w:hanging="264"/>
              <w:jc w:val="left"/>
              <w:rPr>
                <w:rFonts w:ascii="Times New Roman" w:eastAsia="Times New Roman"/>
                <w:sz w:val="21"/>
              </w:rPr>
            </w:pPr>
            <w:r>
              <w:rPr>
                <w:sz w:val="21"/>
              </w:rPr>
              <w:t>供应链风险管理的趋势和前沿</w:t>
            </w:r>
            <w:r>
              <w:rPr>
                <w:rFonts w:ascii="Times New Roman" w:eastAsia="Times New Roman"/>
                <w:spacing w:val="-10"/>
                <w:sz w:val="21"/>
              </w:rPr>
              <w:t>:</w:t>
            </w:r>
          </w:p>
          <w:p>
            <w:pPr>
              <w:pStyle w:val="TableParagraph"/>
              <w:spacing w:before="43" w:line="278" w:lineRule="auto"/>
              <w:ind w:left="107" w:right="96"/>
              <w:jc w:val="both"/>
              <w:rPr>
                <w:sz w:val="21"/>
              </w:rPr>
            </w:pPr>
            <w:r>
              <w:rPr>
                <w:spacing w:val="-2"/>
                <w:sz w:val="21"/>
              </w:rPr>
              <w:t>随着全球化的深入发展，供应链风险管理的重要性日益凸</w:t>
            </w:r>
            <w:r>
              <w:rPr>
                <w:spacing w:val="-2"/>
                <w:sz w:val="21"/>
              </w:rPr>
              <w:t>显。未来的供应链风险管理将更加注重可持续性，即不仅</w:t>
            </w:r>
            <w:r>
              <w:rPr>
                <w:spacing w:val="-2"/>
                <w:sz w:val="21"/>
              </w:rPr>
              <w:t>要关注短期内的风险管理，还要考虑长期内的风险管理。</w:t>
            </w:r>
            <w:r>
              <w:rPr>
                <w:spacing w:val="-2"/>
                <w:sz w:val="21"/>
              </w:rPr>
              <w:t>此外，数字化技术的发展也为供应链风险管理提供了新的</w:t>
            </w:r>
            <w:r>
              <w:rPr>
                <w:spacing w:val="-2"/>
                <w:sz w:val="21"/>
              </w:rPr>
              <w:t>工具和方法。例如，利用大数据分析和预测技术，企业可</w:t>
            </w:r>
            <w:r>
              <w:rPr>
                <w:spacing w:val="-2"/>
                <w:sz w:val="21"/>
              </w:rPr>
              <w:t>以更准确地预测和防范供应链风险。</w:t>
            </w:r>
          </w:p>
          <w:p>
            <w:pPr>
              <w:pStyle w:val="TableParagraph"/>
              <w:numPr>
                <w:ilvl w:val="0"/>
                <w:numId w:val="40"/>
              </w:numPr>
              <w:tabs>
                <w:tab w:val="left" w:pos="371"/>
              </w:tabs>
              <w:spacing w:before="0" w:after="0" w:line="268" w:lineRule="exact"/>
              <w:ind w:left="370" w:right="0" w:hanging="264"/>
              <w:jc w:val="both"/>
              <w:rPr>
                <w:rFonts w:ascii="Times New Roman" w:eastAsia="Times New Roman"/>
                <w:sz w:val="21"/>
              </w:rPr>
            </w:pPr>
            <w:r>
              <w:rPr>
                <w:sz w:val="21"/>
              </w:rPr>
              <w:t>供应链风险管理的最佳实践</w:t>
            </w:r>
            <w:r>
              <w:rPr>
                <w:rFonts w:ascii="Times New Roman" w:eastAsia="Times New Roman"/>
                <w:spacing w:val="-10"/>
                <w:sz w:val="21"/>
              </w:rPr>
              <w:t>:</w:t>
            </w:r>
          </w:p>
        </w:tc>
      </w:tr>
    </w:tbl>
    <w:p>
      <w:pPr>
        <w:spacing w:after="0" w:line="268" w:lineRule="exact"/>
        <w:jc w:val="both"/>
        <w:rPr>
          <w:rFonts w:ascii="Times New Roman" w:eastAsia="Times New Roman"/>
          <w:sz w:val="21"/>
        </w:rPr>
        <w:sectPr>
          <w:footerReference w:type="default" r:id="rId6"/>
          <w:pgSz w:w="11910" w:h="16840"/>
          <w:pgMar w:top="1500" w:right="1280" w:bottom="1380" w:left="1680" w:header="0" w:footer="1198"/>
          <w:pgNumType w:start="2"/>
          <w:cols w:space="708"/>
        </w:sect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2769" w:type="dxa"/>
          </w:tcPr>
          <w:p>
            <w:pPr>
              <w:pStyle w:val="TableParagraph"/>
              <w:spacing w:before="0"/>
              <w:ind w:left="0"/>
              <w:rPr>
                <w:rFonts w:ascii="Times New Roman"/>
                <w:sz w:val="26"/>
              </w:rPr>
            </w:pPr>
          </w:p>
        </w:tc>
        <w:tc>
          <w:tcPr>
            <w:tcW w:w="5527" w:type="dxa"/>
          </w:tcPr>
          <w:p>
            <w:pPr>
              <w:pStyle w:val="TableParagraph"/>
              <w:spacing w:line="278" w:lineRule="auto"/>
              <w:ind w:left="107" w:right="96"/>
              <w:rPr>
                <w:sz w:val="21"/>
              </w:rPr>
            </w:pPr>
            <w:r>
              <w:rPr>
                <w:spacing w:val="-2"/>
                <w:sz w:val="21"/>
              </w:rPr>
              <w:t>在实践中，许多企业已经建立了完善的供应链风险管理体</w:t>
            </w:r>
            <w:r>
              <w:rPr>
                <w:sz w:val="21"/>
              </w:rPr>
              <w:t>系。例如，丰田公司的</w:t>
            </w:r>
            <w:r>
              <w:rPr>
                <w:rFonts w:ascii="Times New Roman" w:eastAsia="Times New Roman" w:hAnsi="Times New Roman"/>
                <w:sz w:val="21"/>
              </w:rPr>
              <w:t>“</w:t>
            </w:r>
            <w:r>
              <w:rPr>
                <w:sz w:val="21"/>
              </w:rPr>
              <w:t>持续改善</w:t>
            </w:r>
            <w:r>
              <w:rPr>
                <w:rFonts w:ascii="Times New Roman" w:eastAsia="Times New Roman" w:hAnsi="Times New Roman"/>
                <w:sz w:val="21"/>
              </w:rPr>
              <w:t>”</w:t>
            </w:r>
            <w:r>
              <w:rPr>
                <w:spacing w:val="-1"/>
                <w:sz w:val="21"/>
              </w:rPr>
              <w:t>理念，强调不断改进风</w:t>
            </w:r>
          </w:p>
          <w:p>
            <w:pPr>
              <w:pStyle w:val="TableParagraph"/>
              <w:spacing w:before="0" w:line="269" w:lineRule="exact"/>
              <w:ind w:left="107"/>
              <w:rPr>
                <w:sz w:val="21"/>
              </w:rPr>
            </w:pPr>
            <w:r>
              <w:rPr>
                <w:spacing w:val="-1"/>
                <w:sz w:val="21"/>
              </w:rPr>
              <w:t>险管理过程，以提高供应链的效率和稳定性。</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0"/>
              <w:ind w:left="0"/>
              <w:rPr>
                <w:rFonts w:ascii="Times New Roman"/>
                <w:sz w:val="22"/>
              </w:rPr>
            </w:pPr>
          </w:p>
        </w:tc>
        <w:tc>
          <w:tcPr>
            <w:tcW w:w="5527" w:type="dxa"/>
          </w:tcPr>
          <w:p>
            <w:pPr>
              <w:pStyle w:val="TableParagraph"/>
              <w:spacing w:before="0"/>
              <w:ind w:left="0"/>
              <w:rPr>
                <w:rFonts w:ascii="Times New Roman"/>
                <w:sz w:val="22"/>
              </w:rPr>
            </w:pPr>
          </w:p>
        </w:tc>
      </w:tr>
    </w:tbl>
    <w:p>
      <w:pPr>
        <w:pStyle w:val="BodyText"/>
        <w:spacing w:before="5"/>
        <w:ind w:left="0"/>
        <w:rPr>
          <w:rFonts w:ascii="Microsoft JhengHei"/>
          <w:b/>
          <w:sz w:val="5"/>
        </w:rPr>
      </w:pPr>
    </w:p>
    <w:p>
      <w:pPr>
        <w:pStyle w:val="BodyText"/>
        <w:spacing w:before="61"/>
        <w:ind w:left="680"/>
      </w:pPr>
      <w:r>
        <w:rPr>
          <w:spacing w:val="-2"/>
        </w:rPr>
        <w:t>供应链风险管理概述</w:t>
      </w:r>
    </w:p>
    <w:p>
      <w:pPr>
        <w:pStyle w:val="BodyText"/>
        <w:spacing w:before="8"/>
        <w:ind w:left="0"/>
        <w:rPr>
          <w:sz w:val="20"/>
        </w:rPr>
      </w:pPr>
    </w:p>
    <w:p>
      <w:pPr>
        <w:pStyle w:val="BodyText"/>
        <w:spacing w:before="1" w:line="417" w:lineRule="auto"/>
        <w:ind w:right="518"/>
        <w:jc w:val="both"/>
      </w:pPr>
      <w:r>
        <w:rPr>
          <w:spacing w:val="-4"/>
        </w:rPr>
        <w:t>供应链风险管理是多层次的，涉及到识别、评估、监控和管理各种潜</w:t>
      </w:r>
      <w:r>
        <w:rPr>
          <w:spacing w:val="-4"/>
        </w:rPr>
        <w:t>在的风险。这些风险可能源自内部或外部因素，如市场变化、技术进步、政治和法律变化、环境问题等。因此，有效的供应链风险管理需</w:t>
      </w:r>
      <w:r>
        <w:rPr>
          <w:spacing w:val="-2"/>
        </w:rPr>
        <w:t>要全面了解可能影响供应链的各种因素。</w:t>
      </w:r>
    </w:p>
    <w:p>
      <w:pPr>
        <w:pStyle w:val="BodyText"/>
        <w:spacing w:line="417" w:lineRule="auto"/>
        <w:ind w:right="285"/>
      </w:pPr>
      <w:r>
        <w:rPr>
          <w:spacing w:val="-10"/>
        </w:rPr>
        <w:t>供应链风险管理的首要步骤是风险识别，这包括确定可能的风险类型，</w:t>
      </w:r>
      <w:r>
        <w:rPr>
          <w:spacing w:val="-2"/>
        </w:rPr>
        <w:t>例如供应中断、需求波动、价格变动等。一旦风险被识别出来，就需</w:t>
      </w:r>
      <w:r>
        <w:rPr>
          <w:spacing w:val="-2"/>
        </w:rPr>
        <w:t>要对其进行评估，以确定其可能的后果和影响。这可能涉及到定量分</w:t>
      </w:r>
      <w:r>
        <w:rPr>
          <w:spacing w:val="-2"/>
        </w:rPr>
        <w:t>析，如预测模型、统计分析和模拟，以及定性分析，如对潜在影响的</w:t>
      </w:r>
      <w:r>
        <w:rPr>
          <w:spacing w:val="-4"/>
        </w:rPr>
        <w:t>评估。</w:t>
      </w:r>
    </w:p>
    <w:p>
      <w:pPr>
        <w:pStyle w:val="BodyText"/>
        <w:spacing w:line="417" w:lineRule="auto"/>
        <w:ind w:right="518"/>
        <w:jc w:val="both"/>
      </w:pPr>
      <w:r>
        <w:rPr>
          <w:spacing w:val="-4"/>
        </w:rPr>
        <w:t>在监控和管理风险时，需要采取一系列措施来减少其影响。这可能包</w:t>
      </w:r>
      <w:r>
        <w:rPr>
          <w:spacing w:val="-4"/>
        </w:rPr>
        <w:t>括调整供应链策略、增加库存、寻找替代供应商等。同时，也需要建</w:t>
      </w:r>
      <w:r>
        <w:rPr>
          <w:spacing w:val="-2"/>
        </w:rPr>
        <w:t>立一个风险管理制度，以确保风险管理过程的有效性和效率性。</w:t>
      </w:r>
    </w:p>
    <w:p>
      <w:pPr>
        <w:pStyle w:val="BodyText"/>
        <w:spacing w:line="417" w:lineRule="auto"/>
        <w:ind w:right="244"/>
      </w:pPr>
      <w:r>
        <w:rPr>
          <w:spacing w:val="-2"/>
        </w:rPr>
        <w:t>此外，供应链风险管理还需要考虑风险之间的相互作用。例如，一个</w:t>
      </w:r>
      <w:r>
        <w:rPr>
          <w:spacing w:val="-2"/>
        </w:rPr>
        <w:t xml:space="preserve"> </w:t>
      </w:r>
      <w:r>
        <w:rPr>
          <w:spacing w:val="-2"/>
        </w:rPr>
        <w:t xml:space="preserve">供应中断可能导致多个环节出现问题，从而引发连锁反应。因此，供 </w:t>
      </w:r>
      <w:r>
        <w:rPr>
          <w:spacing w:val="-2"/>
        </w:rPr>
        <w:t>应链风险管理不仅要关注单一风险，还要关注风险之间的相互影响。</w:t>
      </w:r>
      <w:r>
        <w:rPr>
          <w:spacing w:val="-2"/>
        </w:rPr>
        <w:t>最后，供应链风险管理是一个持续的过程。因为供应链环境和条件不</w:t>
      </w:r>
      <w:r>
        <w:rPr>
          <w:spacing w:val="-2"/>
        </w:rPr>
        <w:t xml:space="preserve"> </w:t>
      </w:r>
      <w:r>
        <w:rPr>
          <w:spacing w:val="-2"/>
        </w:rPr>
        <w:t>断变化，所以需要定期更新风险评估和管理计划。这也包括对新的风</w:t>
      </w:r>
      <w:r>
        <w:rPr>
          <w:spacing w:val="-2"/>
        </w:rPr>
        <w:t xml:space="preserve"> </w:t>
      </w:r>
      <w:r>
        <w:rPr>
          <w:spacing w:val="-2"/>
        </w:rPr>
        <w:t>险进行识别和评估，以及对现有风险的可能性和影响进行重新评估。</w:t>
      </w:r>
    </w:p>
    <w:p>
      <w:pPr>
        <w:spacing w:after="0" w:line="417" w:lineRule="auto"/>
        <w:sectPr>
          <w:footerReference w:type="default" r:id="rId7"/>
          <w:type w:val="continuous"/>
          <w:pgSz w:w="11910" w:h="16840"/>
          <w:pgMar w:top="1400" w:right="1280" w:bottom="1380" w:left="1680" w:header="0" w:footer="1198"/>
          <w:pgNumType w:start="3"/>
          <w:cols w:space="708"/>
        </w:sectPr>
      </w:pPr>
    </w:p>
    <w:p>
      <w:pPr>
        <w:pStyle w:val="Heading1"/>
        <w:tabs>
          <w:tab w:val="left" w:pos="1725"/>
        </w:tabs>
        <w:spacing w:line="514" w:lineRule="exact"/>
      </w:pPr>
      <w:bookmarkStart w:id="1" w:name="_TOC_250006"/>
      <w:r>
        <w:t>第</w:t>
      </w:r>
      <w:r>
        <w:t>二</w:t>
      </w:r>
      <w:r>
        <w:t>部</w:t>
      </w:r>
      <w:r>
        <w:rPr>
          <w:spacing w:val="-10"/>
        </w:rPr>
        <w:t>分</w:t>
      </w:r>
      <w:r>
        <w:tab/>
        <w:t>多</w:t>
      </w:r>
      <w:r>
        <w:t>层</w:t>
      </w:r>
      <w:r>
        <w:t>次</w:t>
      </w:r>
      <w:r>
        <w:t>供</w:t>
      </w:r>
      <w:r>
        <w:t>应</w:t>
      </w:r>
      <w:r>
        <w:t>链</w:t>
      </w:r>
      <w:r>
        <w:t>风</w:t>
      </w:r>
      <w:r>
        <w:t>险</w:t>
      </w:r>
      <w:r>
        <w:t>分</w:t>
      </w:r>
      <w:bookmarkEnd w:id="1"/>
      <w:r>
        <w:rPr>
          <w:spacing w:val="-10"/>
        </w:rPr>
        <w:t>析</w:t>
      </w:r>
    </w:p>
    <w:p>
      <w:pPr>
        <w:pStyle w:val="BodyText"/>
        <w:spacing w:before="15" w:after="1"/>
        <w:ind w:left="0"/>
        <w:rPr>
          <w:rFonts w:ascii="Microsoft JhengHei"/>
          <w:b/>
          <w:sz w:val="15"/>
        </w:r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rPr>
                <w:sz w:val="21"/>
              </w:rPr>
            </w:pPr>
            <w:r>
              <w:rPr>
                <w:spacing w:val="-4"/>
                <w:sz w:val="21"/>
              </w:rPr>
              <w:t>关键词</w:t>
            </w:r>
          </w:p>
        </w:tc>
        <w:tc>
          <w:tcPr>
            <w:tcW w:w="5527" w:type="dxa"/>
          </w:tcPr>
          <w:p>
            <w:pPr>
              <w:pStyle w:val="TableParagraph"/>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rPr>
                <w:sz w:val="21"/>
              </w:rPr>
            </w:pPr>
            <w:r>
              <w:rPr>
                <w:spacing w:val="-1"/>
                <w:sz w:val="21"/>
              </w:rPr>
              <w:t>多层次供应链风险管理概述</w:t>
            </w:r>
          </w:p>
        </w:tc>
        <w:tc>
          <w:tcPr>
            <w:tcW w:w="5527" w:type="dxa"/>
          </w:tcPr>
          <w:p>
            <w:pPr>
              <w:pStyle w:val="TableParagraph"/>
              <w:numPr>
                <w:ilvl w:val="0"/>
                <w:numId w:val="39"/>
              </w:numPr>
              <w:tabs>
                <w:tab w:val="left" w:pos="371"/>
              </w:tabs>
              <w:spacing w:before="23" w:after="0" w:line="240" w:lineRule="auto"/>
              <w:ind w:left="370" w:right="0" w:hanging="264"/>
              <w:jc w:val="left"/>
              <w:rPr>
                <w:sz w:val="21"/>
              </w:rPr>
            </w:pPr>
            <w:r>
              <w:rPr>
                <w:spacing w:val="-1"/>
                <w:sz w:val="21"/>
              </w:rPr>
              <w:t>多层次供应链风险分析的定义；</w:t>
            </w:r>
          </w:p>
          <w:p>
            <w:pPr>
              <w:pStyle w:val="TableParagraph"/>
              <w:numPr>
                <w:ilvl w:val="0"/>
                <w:numId w:val="39"/>
              </w:numPr>
              <w:tabs>
                <w:tab w:val="left" w:pos="475"/>
                <w:tab w:val="left" w:pos="476"/>
              </w:tabs>
              <w:spacing w:before="43" w:after="0" w:line="240" w:lineRule="auto"/>
              <w:ind w:left="475" w:right="0" w:hanging="369"/>
              <w:jc w:val="left"/>
              <w:rPr>
                <w:sz w:val="21"/>
              </w:rPr>
            </w:pPr>
            <w:r>
              <w:rPr>
                <w:spacing w:val="-1"/>
                <w:sz w:val="21"/>
              </w:rPr>
              <w:t>多层次供应链风险管理的必要性；</w:t>
            </w:r>
          </w:p>
          <w:p>
            <w:pPr>
              <w:pStyle w:val="TableParagraph"/>
              <w:numPr>
                <w:ilvl w:val="0"/>
                <w:numId w:val="39"/>
              </w:numPr>
              <w:tabs>
                <w:tab w:val="left" w:pos="475"/>
                <w:tab w:val="left" w:pos="476"/>
              </w:tabs>
              <w:spacing w:before="43" w:after="0" w:line="240" w:lineRule="auto"/>
              <w:ind w:left="475" w:right="0" w:hanging="369"/>
              <w:jc w:val="left"/>
              <w:rPr>
                <w:sz w:val="21"/>
              </w:rPr>
            </w:pPr>
            <w:r>
              <w:rPr>
                <w:spacing w:val="-1"/>
                <w:sz w:val="21"/>
              </w:rPr>
              <w:t>多层次供应链风险管理的目标。</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spacing w:line="278" w:lineRule="auto"/>
              <w:ind w:right="96"/>
              <w:rPr>
                <w:sz w:val="21"/>
              </w:rPr>
            </w:pPr>
            <w:r>
              <w:rPr>
                <w:spacing w:val="-2"/>
                <w:sz w:val="21"/>
              </w:rPr>
              <w:t>多层次供应链风险的分析方</w:t>
            </w:r>
            <w:r>
              <w:rPr>
                <w:spacing w:val="-10"/>
                <w:sz w:val="21"/>
              </w:rPr>
              <w:t>法</w:t>
            </w:r>
          </w:p>
        </w:tc>
        <w:tc>
          <w:tcPr>
            <w:tcW w:w="5527" w:type="dxa"/>
          </w:tcPr>
          <w:p>
            <w:pPr>
              <w:pStyle w:val="TableParagraph"/>
              <w:numPr>
                <w:ilvl w:val="0"/>
                <w:numId w:val="38"/>
              </w:numPr>
              <w:tabs>
                <w:tab w:val="left" w:pos="371"/>
              </w:tabs>
              <w:spacing w:before="23" w:after="0" w:line="240" w:lineRule="auto"/>
              <w:ind w:left="370" w:right="0" w:hanging="264"/>
              <w:jc w:val="left"/>
              <w:rPr>
                <w:sz w:val="21"/>
              </w:rPr>
            </w:pPr>
            <w:r>
              <w:rPr>
                <w:spacing w:val="-1"/>
                <w:sz w:val="21"/>
              </w:rPr>
              <w:t>基于网络科学的供应链风险分析方法；</w:t>
            </w:r>
          </w:p>
          <w:p>
            <w:pPr>
              <w:pStyle w:val="TableParagraph"/>
              <w:numPr>
                <w:ilvl w:val="0"/>
                <w:numId w:val="38"/>
              </w:numPr>
              <w:tabs>
                <w:tab w:val="left" w:pos="475"/>
                <w:tab w:val="left" w:pos="476"/>
              </w:tabs>
              <w:spacing w:before="43" w:after="0" w:line="240" w:lineRule="auto"/>
              <w:ind w:left="475" w:right="0" w:hanging="369"/>
              <w:jc w:val="left"/>
              <w:rPr>
                <w:sz w:val="21"/>
              </w:rPr>
            </w:pPr>
            <w:r>
              <w:rPr>
                <w:spacing w:val="-1"/>
                <w:sz w:val="21"/>
              </w:rPr>
              <w:t>基于模糊逻辑的供应链风险分析方法；</w:t>
            </w:r>
          </w:p>
          <w:p>
            <w:pPr>
              <w:pStyle w:val="TableParagraph"/>
              <w:numPr>
                <w:ilvl w:val="0"/>
                <w:numId w:val="38"/>
              </w:numPr>
              <w:tabs>
                <w:tab w:val="left" w:pos="475"/>
                <w:tab w:val="left" w:pos="476"/>
              </w:tabs>
              <w:spacing w:before="43" w:after="0" w:line="240" w:lineRule="auto"/>
              <w:ind w:left="475" w:right="0" w:hanging="369"/>
              <w:jc w:val="left"/>
              <w:rPr>
                <w:sz w:val="21"/>
              </w:rPr>
            </w:pPr>
            <w:r>
              <w:rPr>
                <w:spacing w:val="-1"/>
                <w:sz w:val="21"/>
              </w:rPr>
              <w:t>基于机器学习的供应链风险分析方法。</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rPr>
                <w:sz w:val="21"/>
              </w:rPr>
            </w:pPr>
            <w:r>
              <w:rPr>
                <w:spacing w:val="-2"/>
                <w:sz w:val="21"/>
              </w:rPr>
              <w:t>供应链风险评估模型</w:t>
            </w:r>
          </w:p>
        </w:tc>
        <w:tc>
          <w:tcPr>
            <w:tcW w:w="5527" w:type="dxa"/>
          </w:tcPr>
          <w:p>
            <w:pPr>
              <w:pStyle w:val="TableParagraph"/>
              <w:numPr>
                <w:ilvl w:val="0"/>
                <w:numId w:val="37"/>
              </w:numPr>
              <w:tabs>
                <w:tab w:val="left" w:pos="371"/>
              </w:tabs>
              <w:spacing w:before="23" w:after="0" w:line="240" w:lineRule="auto"/>
              <w:ind w:left="370" w:right="0" w:hanging="264"/>
              <w:jc w:val="left"/>
              <w:rPr>
                <w:sz w:val="21"/>
              </w:rPr>
            </w:pPr>
            <w:r>
              <w:rPr>
                <w:spacing w:val="-1"/>
                <w:sz w:val="21"/>
              </w:rPr>
              <w:t>风险评估模型的类型；</w:t>
            </w:r>
          </w:p>
          <w:p>
            <w:pPr>
              <w:pStyle w:val="TableParagraph"/>
              <w:numPr>
                <w:ilvl w:val="0"/>
                <w:numId w:val="37"/>
              </w:numPr>
              <w:tabs>
                <w:tab w:val="left" w:pos="475"/>
                <w:tab w:val="left" w:pos="476"/>
              </w:tabs>
              <w:spacing w:before="43" w:after="0" w:line="240" w:lineRule="auto"/>
              <w:ind w:left="475" w:right="0" w:hanging="369"/>
              <w:jc w:val="left"/>
              <w:rPr>
                <w:sz w:val="21"/>
              </w:rPr>
            </w:pPr>
            <w:r>
              <w:rPr>
                <w:spacing w:val="-1"/>
                <w:sz w:val="21"/>
              </w:rPr>
              <w:t>风险评估模型的应用；</w:t>
            </w:r>
          </w:p>
          <w:p>
            <w:pPr>
              <w:pStyle w:val="TableParagraph"/>
              <w:numPr>
                <w:ilvl w:val="0"/>
                <w:numId w:val="37"/>
              </w:numPr>
              <w:tabs>
                <w:tab w:val="left" w:pos="475"/>
                <w:tab w:val="left" w:pos="476"/>
              </w:tabs>
              <w:spacing w:before="43" w:after="0" w:line="240" w:lineRule="auto"/>
              <w:ind w:left="475" w:right="0" w:hanging="369"/>
              <w:jc w:val="left"/>
              <w:rPr>
                <w:sz w:val="21"/>
              </w:rPr>
            </w:pPr>
            <w:r>
              <w:rPr>
                <w:spacing w:val="-1"/>
                <w:sz w:val="21"/>
              </w:rPr>
              <w:t>风险评估模型的优化策略。</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spacing w:line="278" w:lineRule="auto"/>
              <w:ind w:right="96"/>
              <w:rPr>
                <w:sz w:val="21"/>
              </w:rPr>
            </w:pPr>
            <w:r>
              <w:rPr>
                <w:spacing w:val="-2"/>
                <w:sz w:val="21"/>
              </w:rPr>
              <w:t>多层次供应链风险控制的策</w:t>
            </w:r>
            <w:r>
              <w:rPr>
                <w:spacing w:val="-10"/>
                <w:sz w:val="21"/>
              </w:rPr>
              <w:t>略</w:t>
            </w:r>
          </w:p>
        </w:tc>
        <w:tc>
          <w:tcPr>
            <w:tcW w:w="5527" w:type="dxa"/>
          </w:tcPr>
          <w:p>
            <w:pPr>
              <w:pStyle w:val="TableParagraph"/>
              <w:numPr>
                <w:ilvl w:val="0"/>
                <w:numId w:val="36"/>
              </w:numPr>
              <w:tabs>
                <w:tab w:val="left" w:pos="371"/>
              </w:tabs>
              <w:spacing w:before="23" w:after="0" w:line="240" w:lineRule="auto"/>
              <w:ind w:left="370" w:right="0" w:hanging="264"/>
              <w:jc w:val="left"/>
              <w:rPr>
                <w:sz w:val="21"/>
              </w:rPr>
            </w:pPr>
            <w:r>
              <w:rPr>
                <w:spacing w:val="-2"/>
                <w:sz w:val="21"/>
              </w:rPr>
              <w:t>风险规避策略；</w:t>
            </w:r>
          </w:p>
          <w:p>
            <w:pPr>
              <w:pStyle w:val="TableParagraph"/>
              <w:numPr>
                <w:ilvl w:val="0"/>
                <w:numId w:val="36"/>
              </w:numPr>
              <w:tabs>
                <w:tab w:val="left" w:pos="475"/>
                <w:tab w:val="left" w:pos="476"/>
              </w:tabs>
              <w:spacing w:before="43" w:after="0" w:line="240" w:lineRule="auto"/>
              <w:ind w:left="475" w:right="0" w:hanging="369"/>
              <w:jc w:val="left"/>
              <w:rPr>
                <w:sz w:val="21"/>
              </w:rPr>
            </w:pPr>
            <w:r>
              <w:rPr>
                <w:spacing w:val="-2"/>
                <w:sz w:val="21"/>
              </w:rPr>
              <w:t>风险分担策略；</w:t>
            </w:r>
          </w:p>
          <w:p>
            <w:pPr>
              <w:pStyle w:val="TableParagraph"/>
              <w:numPr>
                <w:ilvl w:val="0"/>
                <w:numId w:val="36"/>
              </w:numPr>
              <w:tabs>
                <w:tab w:val="left" w:pos="475"/>
                <w:tab w:val="left" w:pos="476"/>
              </w:tabs>
              <w:spacing w:before="43" w:after="0" w:line="240" w:lineRule="auto"/>
              <w:ind w:left="475" w:right="0" w:hanging="369"/>
              <w:jc w:val="left"/>
              <w:rPr>
                <w:sz w:val="21"/>
              </w:rPr>
            </w:pPr>
            <w:r>
              <w:rPr>
                <w:spacing w:val="-2"/>
                <w:sz w:val="21"/>
              </w:rPr>
              <w:t>风险降低策略。</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spacing w:line="278" w:lineRule="auto"/>
              <w:ind w:right="96"/>
              <w:rPr>
                <w:sz w:val="21"/>
              </w:rPr>
            </w:pPr>
            <w:r>
              <w:rPr>
                <w:spacing w:val="-2"/>
                <w:sz w:val="21"/>
              </w:rPr>
              <w:t>多层次供应链风险管理的案</w:t>
            </w:r>
            <w:r>
              <w:rPr>
                <w:spacing w:val="-4"/>
                <w:sz w:val="21"/>
              </w:rPr>
              <w:t>例研究</w:t>
            </w:r>
          </w:p>
        </w:tc>
        <w:tc>
          <w:tcPr>
            <w:tcW w:w="5527" w:type="dxa"/>
          </w:tcPr>
          <w:p>
            <w:pPr>
              <w:pStyle w:val="TableParagraph"/>
              <w:numPr>
                <w:ilvl w:val="0"/>
                <w:numId w:val="35"/>
              </w:numPr>
              <w:tabs>
                <w:tab w:val="left" w:pos="371"/>
              </w:tabs>
              <w:spacing w:before="23" w:after="0" w:line="240" w:lineRule="auto"/>
              <w:ind w:left="370" w:right="0" w:hanging="264"/>
              <w:jc w:val="left"/>
              <w:rPr>
                <w:sz w:val="21"/>
              </w:rPr>
            </w:pPr>
            <w:r>
              <w:rPr>
                <w:spacing w:val="-2"/>
                <w:sz w:val="21"/>
              </w:rPr>
              <w:t>案例背景介绍；</w:t>
            </w:r>
          </w:p>
          <w:p>
            <w:pPr>
              <w:pStyle w:val="TableParagraph"/>
              <w:numPr>
                <w:ilvl w:val="0"/>
                <w:numId w:val="35"/>
              </w:numPr>
              <w:tabs>
                <w:tab w:val="left" w:pos="475"/>
                <w:tab w:val="left" w:pos="476"/>
              </w:tabs>
              <w:spacing w:before="43" w:after="0" w:line="240" w:lineRule="auto"/>
              <w:ind w:left="475" w:right="0" w:hanging="369"/>
              <w:jc w:val="left"/>
              <w:rPr>
                <w:sz w:val="21"/>
              </w:rPr>
            </w:pPr>
            <w:r>
              <w:rPr>
                <w:spacing w:val="-1"/>
                <w:sz w:val="21"/>
              </w:rPr>
              <w:t>案例中的风险分析和应对策略；</w:t>
            </w:r>
          </w:p>
          <w:p>
            <w:pPr>
              <w:pStyle w:val="TableParagraph"/>
              <w:numPr>
                <w:ilvl w:val="0"/>
                <w:numId w:val="35"/>
              </w:numPr>
              <w:tabs>
                <w:tab w:val="left" w:pos="475"/>
                <w:tab w:val="left" w:pos="476"/>
              </w:tabs>
              <w:spacing w:before="43" w:after="0" w:line="240" w:lineRule="auto"/>
              <w:ind w:left="475" w:right="0" w:hanging="369"/>
              <w:jc w:val="left"/>
              <w:rPr>
                <w:sz w:val="21"/>
              </w:rPr>
            </w:pPr>
            <w:r>
              <w:rPr>
                <w:spacing w:val="-1"/>
                <w:sz w:val="21"/>
              </w:rPr>
              <w:t>案例的经验教训和启示。</w:t>
            </w:r>
          </w:p>
        </w:tc>
      </w:tr>
      <w:tr>
        <w:tblPrEx>
          <w:tblW w:w="0" w:type="auto"/>
          <w:jc w:val="left"/>
          <w:tblInd w:w="130" w:type="dxa"/>
          <w:tblLayout w:type="fixed"/>
          <w:tblCellMar>
            <w:top w:w="0" w:type="dxa"/>
            <w:left w:w="0" w:type="dxa"/>
            <w:bottom w:w="0" w:type="dxa"/>
            <w:right w:w="0" w:type="dxa"/>
          </w:tblCellMar>
          <w:tblLook w:val="01E0"/>
        </w:tblPrEx>
        <w:trPr>
          <w:trHeight w:val="935"/>
          <w:jc w:val="left"/>
        </w:trPr>
        <w:tc>
          <w:tcPr>
            <w:tcW w:w="2769" w:type="dxa"/>
          </w:tcPr>
          <w:p>
            <w:pPr>
              <w:pStyle w:val="TableParagraph"/>
              <w:spacing w:line="278" w:lineRule="auto"/>
              <w:ind w:right="96"/>
              <w:rPr>
                <w:sz w:val="21"/>
              </w:rPr>
            </w:pPr>
            <w:r>
              <w:rPr>
                <w:spacing w:val="-2"/>
                <w:sz w:val="21"/>
              </w:rPr>
              <w:t>供应链风险管理的未来发展</w:t>
            </w:r>
            <w:r>
              <w:rPr>
                <w:spacing w:val="-6"/>
                <w:sz w:val="21"/>
              </w:rPr>
              <w:t>趋势</w:t>
            </w:r>
          </w:p>
        </w:tc>
        <w:tc>
          <w:tcPr>
            <w:tcW w:w="5527" w:type="dxa"/>
          </w:tcPr>
          <w:p>
            <w:pPr>
              <w:pStyle w:val="TableParagraph"/>
              <w:numPr>
                <w:ilvl w:val="0"/>
                <w:numId w:val="34"/>
              </w:numPr>
              <w:tabs>
                <w:tab w:val="left" w:pos="371"/>
              </w:tabs>
              <w:spacing w:before="23" w:after="0" w:line="240" w:lineRule="auto"/>
              <w:ind w:left="370" w:right="0" w:hanging="264"/>
              <w:jc w:val="left"/>
              <w:rPr>
                <w:sz w:val="21"/>
              </w:rPr>
            </w:pPr>
            <w:r>
              <w:rPr>
                <w:spacing w:val="-2"/>
                <w:sz w:val="21"/>
              </w:rPr>
              <w:t>智能化趋势；</w:t>
            </w:r>
          </w:p>
          <w:p>
            <w:pPr>
              <w:pStyle w:val="TableParagraph"/>
              <w:numPr>
                <w:ilvl w:val="0"/>
                <w:numId w:val="34"/>
              </w:numPr>
              <w:tabs>
                <w:tab w:val="left" w:pos="475"/>
                <w:tab w:val="left" w:pos="476"/>
              </w:tabs>
              <w:spacing w:before="43" w:after="0" w:line="240" w:lineRule="auto"/>
              <w:ind w:left="475" w:right="0" w:hanging="369"/>
              <w:jc w:val="left"/>
              <w:rPr>
                <w:sz w:val="21"/>
              </w:rPr>
            </w:pPr>
            <w:r>
              <w:rPr>
                <w:spacing w:val="-2"/>
                <w:sz w:val="21"/>
              </w:rPr>
              <w:t>全球化趋势；</w:t>
            </w:r>
          </w:p>
          <w:p>
            <w:pPr>
              <w:pStyle w:val="TableParagraph"/>
              <w:numPr>
                <w:ilvl w:val="0"/>
                <w:numId w:val="34"/>
              </w:numPr>
              <w:tabs>
                <w:tab w:val="left" w:pos="475"/>
                <w:tab w:val="left" w:pos="476"/>
              </w:tabs>
              <w:spacing w:before="43" w:after="0" w:line="240" w:lineRule="auto"/>
              <w:ind w:left="475" w:right="0" w:hanging="369"/>
              <w:jc w:val="left"/>
              <w:rPr>
                <w:sz w:val="21"/>
              </w:rPr>
            </w:pPr>
            <w:r>
              <w:rPr>
                <w:spacing w:val="-2"/>
                <w:sz w:val="21"/>
              </w:rPr>
              <w:t>可持续化趋势。</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0"/>
              <w:ind w:left="0"/>
              <w:rPr>
                <w:rFonts w:ascii="Times New Roman"/>
                <w:sz w:val="22"/>
              </w:rPr>
            </w:pPr>
          </w:p>
        </w:tc>
        <w:tc>
          <w:tcPr>
            <w:tcW w:w="5527" w:type="dxa"/>
          </w:tcPr>
          <w:p>
            <w:pPr>
              <w:pStyle w:val="TableParagraph"/>
              <w:spacing w:before="0"/>
              <w:ind w:left="0"/>
              <w:rPr>
                <w:rFonts w:ascii="Times New Roman"/>
                <w:sz w:val="22"/>
              </w:rPr>
            </w:pPr>
          </w:p>
        </w:tc>
      </w:tr>
    </w:tbl>
    <w:p>
      <w:pPr>
        <w:pStyle w:val="BodyText"/>
        <w:spacing w:before="6"/>
        <w:ind w:left="0"/>
        <w:rPr>
          <w:rFonts w:ascii="Microsoft JhengHei"/>
          <w:b/>
          <w:sz w:val="4"/>
        </w:rPr>
      </w:pPr>
    </w:p>
    <w:p>
      <w:pPr>
        <w:pStyle w:val="BodyText"/>
        <w:spacing w:before="61" w:line="417" w:lineRule="auto"/>
        <w:ind w:right="518" w:firstLine="560"/>
        <w:jc w:val="both"/>
      </w:pPr>
      <w:r>
        <w:rPr>
          <w:spacing w:val="-4"/>
        </w:rPr>
        <w:t>多层次供应链风险分析是一种综合性的研究方法，旨在识别、评</w:t>
      </w:r>
      <w:r>
        <w:rPr>
          <w:spacing w:val="-8"/>
        </w:rPr>
        <w:t>估和应对供应链中的各种潜在风险。这种方法将供应链视为一个复杂</w:t>
      </w:r>
      <w:r>
        <w:rPr>
          <w:spacing w:val="-4"/>
        </w:rPr>
        <w:t>的网络系统，从多个层面进行分析，包括企业内部层、供应链层和全</w:t>
      </w:r>
      <w:r>
        <w:rPr>
          <w:spacing w:val="-4"/>
        </w:rPr>
        <w:t>球层。</w:t>
      </w:r>
    </w:p>
    <w:p>
      <w:pPr>
        <w:pStyle w:val="BodyText"/>
        <w:spacing w:line="417" w:lineRule="auto"/>
        <w:ind w:right="238"/>
      </w:pPr>
      <w:r>
        <w:rPr>
          <w:spacing w:val="-2"/>
        </w:rPr>
        <w:t>在企业内部层面，多层次供应链风险分析关注企业的运作流程、资源</w:t>
      </w:r>
      <w:r>
        <w:rPr>
          <w:spacing w:val="-2"/>
        </w:rPr>
        <w:t xml:space="preserve"> </w:t>
      </w:r>
      <w:r>
        <w:rPr>
          <w:spacing w:val="-2"/>
        </w:rPr>
        <w:t>和能力。此层面的风险可能源自生产工艺、设备故障、员工操作失误</w:t>
      </w:r>
      <w:r>
        <w:rPr>
          <w:spacing w:val="-2"/>
        </w:rPr>
        <w:t xml:space="preserve"> 等。为应对这些风险，企业应建立有效的内部控制机制，确保生产过</w:t>
      </w:r>
      <w:r>
        <w:rPr>
          <w:spacing w:val="-2"/>
        </w:rPr>
        <w:t xml:space="preserve"> </w:t>
      </w:r>
      <w:r>
        <w:rPr>
          <w:spacing w:val="-2"/>
        </w:rPr>
        <w:t>程的稳定性和可靠性。此外，企业还应关注供应商的质量管理体系，</w:t>
      </w:r>
    </w:p>
    <w:p>
      <w:pPr>
        <w:spacing w:after="0" w:line="417" w:lineRule="auto"/>
        <w:sectPr>
          <w:footerReference w:type="default" r:id="rId8"/>
          <w:pgSz w:w="11910" w:h="16840"/>
          <w:pgMar w:top="1500" w:right="1280" w:bottom="1380" w:left="1680" w:header="0" w:footer="1198"/>
          <w:pgNumType w:start="4"/>
          <w:cols w:space="708"/>
        </w:sectPr>
      </w:pPr>
    </w:p>
    <w:p>
      <w:pPr>
        <w:pStyle w:val="BodyText"/>
        <w:spacing w:before="37"/>
      </w:pPr>
      <w:r>
        <w:rPr>
          <w:spacing w:val="-1"/>
        </w:rPr>
        <w:t>选择合适的供应商并建立长期合作关系。</w:t>
      </w:r>
    </w:p>
    <w:p>
      <w:pPr>
        <w:pStyle w:val="BodyText"/>
        <w:spacing w:before="8"/>
        <w:ind w:left="0"/>
        <w:rPr>
          <w:sz w:val="20"/>
        </w:rPr>
      </w:pPr>
    </w:p>
    <w:p>
      <w:pPr>
        <w:pStyle w:val="BodyText"/>
        <w:spacing w:before="1" w:line="417" w:lineRule="auto"/>
        <w:ind w:right="518"/>
        <w:jc w:val="both"/>
      </w:pPr>
      <w:r>
        <w:rPr>
          <w:spacing w:val="-12"/>
        </w:rPr>
        <w:t>在供应链层面，多层次供应链风险分析聚焦于供应链内部各环节之间</w:t>
      </w:r>
      <w:r>
        <w:rPr>
          <w:spacing w:val="-4"/>
        </w:rPr>
        <w:t>的协调与配合。此层面的风险可能源自物流、信息流和资金流的传递</w:t>
      </w:r>
      <w:r>
        <w:rPr>
          <w:spacing w:val="-4"/>
        </w:rPr>
        <w:t>不畅。为应对这些风险，企业应建立高效的供应链管理系统，实现实</w:t>
      </w:r>
      <w:r>
        <w:rPr>
          <w:spacing w:val="-4"/>
        </w:rPr>
        <w:t>时信息的共享和协同作业。此外，企业还应制定应急预案，以应对突</w:t>
      </w:r>
      <w:r>
        <w:rPr>
          <w:spacing w:val="-2"/>
        </w:rPr>
        <w:t>发情况造成的供应中断等问题。</w:t>
      </w:r>
    </w:p>
    <w:p>
      <w:pPr>
        <w:pStyle w:val="BodyText"/>
        <w:spacing w:line="417" w:lineRule="auto"/>
        <w:ind w:right="238"/>
      </w:pPr>
      <w:r>
        <w:rPr>
          <w:spacing w:val="-12"/>
        </w:rPr>
        <w:t>在全球层面，多层次供应链风险分析关注全球经济环境对供应链的影</w:t>
      </w:r>
      <w:r>
        <w:rPr>
          <w:spacing w:val="-2"/>
        </w:rPr>
        <w:t xml:space="preserve"> </w:t>
      </w:r>
      <w:r>
        <w:rPr>
          <w:spacing w:val="-2"/>
        </w:rPr>
        <w:t>响。此层面的风险可能源自政治、经济、社会和文化等方面的变化。</w:t>
      </w:r>
      <w:r>
        <w:rPr>
          <w:spacing w:val="-18"/>
        </w:rPr>
        <w:t>为应对这些风险，企业应保持对全球市场的关注，及时调整战略布局。</w:t>
      </w:r>
      <w:r>
        <w:rPr>
          <w:spacing w:val="-2"/>
        </w:rPr>
        <w:t>同时，企业还应注重社会责任，维护供应链各相关方的利益。</w:t>
      </w:r>
    </w:p>
    <w:p>
      <w:pPr>
        <w:pStyle w:val="BodyText"/>
        <w:spacing w:line="417" w:lineRule="auto"/>
        <w:ind w:right="518"/>
        <w:jc w:val="both"/>
      </w:pPr>
      <w:r>
        <w:rPr>
          <w:spacing w:val="-12"/>
        </w:rPr>
        <w:t>综上所述，多层次供应链风险分析为企业提供了一个全面的风险管理</w:t>
      </w:r>
      <w:r>
        <w:rPr>
          <w:spacing w:val="-4"/>
        </w:rPr>
        <w:t>框架。通过在不同层面进行风险分析和应对，企业可以更好地应对复</w:t>
      </w:r>
      <w:r>
        <w:rPr>
          <w:spacing w:val="-2"/>
        </w:rPr>
        <w:t>杂的市场环境，确保供应链的稳定性。</w:t>
      </w:r>
    </w:p>
    <w:p>
      <w:pPr>
        <w:pStyle w:val="BodyText"/>
        <w:ind w:left="0"/>
      </w:pPr>
    </w:p>
    <w:p>
      <w:pPr>
        <w:pStyle w:val="Heading1"/>
        <w:spacing w:before="235"/>
        <w:jc w:val="both"/>
      </w:pPr>
      <w:bookmarkStart w:id="2" w:name="_TOC_250005"/>
      <w:r>
        <w:t>第三部分</w:t>
      </w:r>
      <w:r>
        <w:rPr>
          <w:spacing w:val="212"/>
          <w:w w:val="150"/>
        </w:rPr>
        <w:t xml:space="preserve"> </w:t>
      </w:r>
      <w:bookmarkEnd w:id="2"/>
      <w:r>
        <w:rPr>
          <w:spacing w:val="-2"/>
        </w:rPr>
        <w:t>风险识别与评估方法</w:t>
      </w:r>
    </w:p>
    <w:p>
      <w:pPr>
        <w:pStyle w:val="BodyText"/>
        <w:spacing w:before="16"/>
        <w:ind w:left="0"/>
        <w:rPr>
          <w:rFonts w:ascii="Microsoft JhengHei"/>
          <w:b/>
          <w:sz w:val="15"/>
        </w:r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7"/>
        <w:gridCol w:w="553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57" w:type="dxa"/>
          </w:tcPr>
          <w:p>
            <w:pPr>
              <w:pStyle w:val="TableParagraph"/>
              <w:rPr>
                <w:sz w:val="21"/>
              </w:rPr>
            </w:pPr>
            <w:r>
              <w:rPr>
                <w:spacing w:val="-4"/>
                <w:sz w:val="21"/>
              </w:rPr>
              <w:t>关键词</w:t>
            </w:r>
          </w:p>
        </w:tc>
        <w:tc>
          <w:tcPr>
            <w:tcW w:w="5539" w:type="dxa"/>
          </w:tcPr>
          <w:p>
            <w:pPr>
              <w:pStyle w:val="TableParagraph"/>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57" w:type="dxa"/>
          </w:tcPr>
          <w:p>
            <w:pPr>
              <w:pStyle w:val="TableParagraph"/>
              <w:rPr>
                <w:sz w:val="21"/>
              </w:rPr>
            </w:pPr>
            <w:r>
              <w:rPr>
                <w:spacing w:val="-3"/>
                <w:sz w:val="21"/>
              </w:rPr>
              <w:t>风险识别</w:t>
            </w:r>
          </w:p>
        </w:tc>
        <w:tc>
          <w:tcPr>
            <w:tcW w:w="5539" w:type="dxa"/>
          </w:tcPr>
          <w:p>
            <w:pPr>
              <w:pStyle w:val="TableParagraph"/>
              <w:numPr>
                <w:ilvl w:val="0"/>
                <w:numId w:val="33"/>
              </w:numPr>
              <w:tabs>
                <w:tab w:val="left" w:pos="372"/>
              </w:tabs>
              <w:spacing w:before="23" w:after="0" w:line="278" w:lineRule="auto"/>
              <w:ind w:left="108" w:right="96" w:firstLine="0"/>
              <w:jc w:val="left"/>
              <w:rPr>
                <w:sz w:val="21"/>
              </w:rPr>
            </w:pPr>
            <w:r>
              <w:rPr>
                <w:spacing w:val="-2"/>
                <w:sz w:val="21"/>
              </w:rPr>
              <w:t>供应链风险识别的目的是确定可能影响供应链运作的风</w:t>
            </w:r>
            <w:r>
              <w:rPr>
                <w:spacing w:val="-4"/>
                <w:sz w:val="21"/>
              </w:rPr>
              <w:t>险因素。</w:t>
            </w:r>
          </w:p>
          <w:p>
            <w:pPr>
              <w:pStyle w:val="TableParagraph"/>
              <w:numPr>
                <w:ilvl w:val="0"/>
                <w:numId w:val="33"/>
              </w:numPr>
              <w:tabs>
                <w:tab w:val="left" w:pos="524"/>
                <w:tab w:val="left" w:pos="526"/>
              </w:tabs>
              <w:spacing w:before="0" w:after="0" w:line="269" w:lineRule="exact"/>
              <w:ind w:left="525" w:right="0" w:hanging="418"/>
              <w:jc w:val="left"/>
              <w:rPr>
                <w:sz w:val="21"/>
              </w:rPr>
            </w:pPr>
            <w:r>
              <w:rPr>
                <w:spacing w:val="22"/>
                <w:sz w:val="21"/>
              </w:rPr>
              <w:t>主要方法包括专家调查法、故障模式和影响分析</w:t>
            </w:r>
          </w:p>
          <w:p>
            <w:pPr>
              <w:pStyle w:val="TableParagraph"/>
              <w:spacing w:before="43"/>
              <w:rPr>
                <w:sz w:val="21"/>
              </w:rPr>
            </w:pPr>
            <w:r>
              <w:rPr>
                <w:spacing w:val="12"/>
                <w:sz w:val="21"/>
              </w:rPr>
              <w:t>（</w:t>
            </w:r>
            <w:r>
              <w:rPr>
                <w:rFonts w:ascii="Times New Roman" w:eastAsia="Times New Roman"/>
                <w:spacing w:val="11"/>
                <w:sz w:val="21"/>
              </w:rPr>
              <w:t>FMEA</w:t>
            </w:r>
            <w:r>
              <w:rPr>
                <w:spacing w:val="-93"/>
                <w:sz w:val="21"/>
              </w:rPr>
              <w:t>）</w:t>
            </w:r>
            <w:r>
              <w:rPr>
                <w:spacing w:val="-7"/>
                <w:sz w:val="21"/>
              </w:rPr>
              <w:t>、事件树分析和定量风险评估等。</w:t>
            </w:r>
          </w:p>
          <w:p>
            <w:pPr>
              <w:pStyle w:val="TableParagraph"/>
              <w:numPr>
                <w:ilvl w:val="0"/>
                <w:numId w:val="33"/>
              </w:numPr>
              <w:tabs>
                <w:tab w:val="left" w:pos="475"/>
                <w:tab w:val="left" w:pos="476"/>
              </w:tabs>
              <w:spacing w:before="43" w:after="0" w:line="278" w:lineRule="auto"/>
              <w:ind w:left="108" w:right="95" w:firstLine="0"/>
              <w:jc w:val="left"/>
              <w:rPr>
                <w:sz w:val="21"/>
              </w:rPr>
            </w:pPr>
            <w:r>
              <w:rPr>
                <w:spacing w:val="-4"/>
                <w:sz w:val="21"/>
              </w:rPr>
              <w:t>在进行风险识别时，应考虑内部和外部风险因素，如市</w:t>
            </w:r>
            <w:r>
              <w:rPr>
                <w:spacing w:val="-2"/>
                <w:sz w:val="21"/>
              </w:rPr>
              <w:t>场变化、政策法规、技术中断、物流问题等。</w:t>
            </w:r>
          </w:p>
        </w:tc>
      </w:tr>
      <w:tr>
        <w:tblPrEx>
          <w:tblW w:w="0" w:type="auto"/>
          <w:jc w:val="left"/>
          <w:tblInd w:w="130" w:type="dxa"/>
          <w:tblLayout w:type="fixed"/>
          <w:tblCellMar>
            <w:top w:w="0" w:type="dxa"/>
            <w:left w:w="0" w:type="dxa"/>
            <w:bottom w:w="0" w:type="dxa"/>
            <w:right w:w="0" w:type="dxa"/>
          </w:tblCellMar>
          <w:tblLook w:val="01E0"/>
        </w:tblPrEx>
        <w:trPr>
          <w:trHeight w:val="1559"/>
          <w:jc w:val="left"/>
        </w:trPr>
        <w:tc>
          <w:tcPr>
            <w:tcW w:w="2757" w:type="dxa"/>
          </w:tcPr>
          <w:p>
            <w:pPr>
              <w:pStyle w:val="TableParagraph"/>
              <w:rPr>
                <w:sz w:val="21"/>
              </w:rPr>
            </w:pPr>
            <w:r>
              <w:rPr>
                <w:spacing w:val="-3"/>
                <w:sz w:val="21"/>
              </w:rPr>
              <w:t>风险评估</w:t>
            </w:r>
          </w:p>
        </w:tc>
        <w:tc>
          <w:tcPr>
            <w:tcW w:w="5539" w:type="dxa"/>
          </w:tcPr>
          <w:p>
            <w:pPr>
              <w:pStyle w:val="TableParagraph"/>
              <w:numPr>
                <w:ilvl w:val="0"/>
                <w:numId w:val="32"/>
              </w:numPr>
              <w:tabs>
                <w:tab w:val="left" w:pos="371"/>
              </w:tabs>
              <w:spacing w:before="23" w:after="0" w:line="240" w:lineRule="auto"/>
              <w:ind w:left="370" w:right="0" w:hanging="263"/>
              <w:jc w:val="left"/>
              <w:rPr>
                <w:sz w:val="21"/>
              </w:rPr>
            </w:pPr>
            <w:r>
              <w:rPr>
                <w:spacing w:val="-1"/>
                <w:sz w:val="21"/>
              </w:rPr>
              <w:t>风险评估是确定风险的可能性和影响程度的过程。</w:t>
            </w:r>
          </w:p>
          <w:p>
            <w:pPr>
              <w:pStyle w:val="TableParagraph"/>
              <w:numPr>
                <w:ilvl w:val="0"/>
                <w:numId w:val="32"/>
              </w:numPr>
              <w:tabs>
                <w:tab w:val="left" w:pos="475"/>
                <w:tab w:val="left" w:pos="476"/>
              </w:tabs>
              <w:spacing w:before="43" w:after="0" w:line="240" w:lineRule="auto"/>
              <w:ind w:left="475" w:right="0" w:hanging="368"/>
              <w:jc w:val="left"/>
              <w:rPr>
                <w:sz w:val="21"/>
              </w:rPr>
            </w:pPr>
            <w:r>
              <w:rPr>
                <w:spacing w:val="-1"/>
                <w:sz w:val="21"/>
              </w:rPr>
              <w:t>常用的评估方法有主观评估和客观评估。</w:t>
            </w:r>
          </w:p>
          <w:p>
            <w:pPr>
              <w:pStyle w:val="TableParagraph"/>
              <w:numPr>
                <w:ilvl w:val="0"/>
                <w:numId w:val="32"/>
              </w:numPr>
              <w:tabs>
                <w:tab w:val="left" w:pos="475"/>
                <w:tab w:val="left" w:pos="476"/>
              </w:tabs>
              <w:spacing w:before="43" w:after="0" w:line="278" w:lineRule="auto"/>
              <w:ind w:left="108" w:right="95" w:firstLine="0"/>
              <w:jc w:val="left"/>
              <w:rPr>
                <w:sz w:val="21"/>
              </w:rPr>
            </w:pPr>
            <w:r>
              <w:rPr>
                <w:spacing w:val="-8"/>
                <w:sz w:val="21"/>
              </w:rPr>
              <w:t>主观评估通常基于专家经验和判断，而客观评估则依赖</w:t>
            </w:r>
            <w:r>
              <w:rPr>
                <w:spacing w:val="-2"/>
                <w:sz w:val="21"/>
              </w:rPr>
              <w:t>于客观数据和指标。</w:t>
            </w:r>
          </w:p>
          <w:p>
            <w:pPr>
              <w:pStyle w:val="TableParagraph"/>
              <w:numPr>
                <w:ilvl w:val="0"/>
                <w:numId w:val="32"/>
              </w:numPr>
              <w:tabs>
                <w:tab w:val="left" w:pos="475"/>
                <w:tab w:val="left" w:pos="476"/>
              </w:tabs>
              <w:spacing w:before="0" w:after="0" w:line="269" w:lineRule="exact"/>
              <w:ind w:left="475" w:right="0" w:hanging="368"/>
              <w:jc w:val="left"/>
              <w:rPr>
                <w:sz w:val="21"/>
              </w:rPr>
            </w:pPr>
            <w:r>
              <w:rPr>
                <w:spacing w:val="-5"/>
                <w:sz w:val="21"/>
              </w:rPr>
              <w:t>风险评估的结果有助于制定合适的风险管理策略，以降</w:t>
            </w:r>
          </w:p>
        </w:tc>
      </w:tr>
    </w:tbl>
    <w:p>
      <w:pPr>
        <w:spacing w:after="0" w:line="269" w:lineRule="exact"/>
        <w:jc w:val="left"/>
        <w:rPr>
          <w:sz w:val="21"/>
        </w:rPr>
        <w:sectPr>
          <w:footerReference w:type="default" r:id="rId9"/>
          <w:pgSz w:w="11910" w:h="16840"/>
          <w:pgMar w:top="1520" w:right="1280" w:bottom="1380" w:left="1680" w:header="0" w:footer="1198"/>
          <w:pgNumType w:start="5"/>
          <w:cols w:space="708"/>
        </w:sect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7"/>
        <w:gridCol w:w="553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4"/>
          <w:jc w:val="left"/>
        </w:trPr>
        <w:tc>
          <w:tcPr>
            <w:tcW w:w="2757" w:type="dxa"/>
          </w:tcPr>
          <w:p>
            <w:pPr>
              <w:pStyle w:val="TableParagraph"/>
              <w:spacing w:before="0"/>
              <w:ind w:left="0"/>
              <w:rPr>
                <w:rFonts w:ascii="Times New Roman"/>
                <w:sz w:val="22"/>
              </w:rPr>
            </w:pPr>
          </w:p>
        </w:tc>
        <w:tc>
          <w:tcPr>
            <w:tcW w:w="5539" w:type="dxa"/>
          </w:tcPr>
          <w:p>
            <w:pPr>
              <w:pStyle w:val="TableParagraph"/>
              <w:rPr>
                <w:sz w:val="21"/>
              </w:rPr>
            </w:pPr>
            <w:r>
              <w:rPr>
                <w:spacing w:val="-1"/>
                <w:sz w:val="21"/>
              </w:rPr>
              <w:t>低风险对供应链的影响。</w:t>
            </w:r>
          </w:p>
        </w:tc>
      </w:tr>
      <w:tr>
        <w:tblPrEx>
          <w:tblW w:w="0" w:type="auto"/>
          <w:jc w:val="left"/>
          <w:tblInd w:w="130" w:type="dxa"/>
          <w:tblLayout w:type="fixed"/>
          <w:tblCellMar>
            <w:top w:w="0" w:type="dxa"/>
            <w:left w:w="0" w:type="dxa"/>
            <w:bottom w:w="0" w:type="dxa"/>
            <w:right w:w="0" w:type="dxa"/>
          </w:tblCellMar>
          <w:tblLook w:val="01E0"/>
        </w:tblPrEx>
        <w:trPr>
          <w:trHeight w:val="1872"/>
          <w:jc w:val="left"/>
        </w:trPr>
        <w:tc>
          <w:tcPr>
            <w:tcW w:w="2757" w:type="dxa"/>
          </w:tcPr>
          <w:p>
            <w:pPr>
              <w:pStyle w:val="TableParagraph"/>
              <w:rPr>
                <w:sz w:val="21"/>
              </w:rPr>
            </w:pPr>
            <w:r>
              <w:rPr>
                <w:spacing w:val="-3"/>
                <w:sz w:val="21"/>
              </w:rPr>
              <w:t>风险分类</w:t>
            </w:r>
          </w:p>
        </w:tc>
        <w:tc>
          <w:tcPr>
            <w:tcW w:w="5539" w:type="dxa"/>
          </w:tcPr>
          <w:p>
            <w:pPr>
              <w:pStyle w:val="TableParagraph"/>
              <w:numPr>
                <w:ilvl w:val="0"/>
                <w:numId w:val="31"/>
              </w:numPr>
              <w:tabs>
                <w:tab w:val="left" w:pos="372"/>
              </w:tabs>
              <w:spacing w:before="23" w:after="0" w:line="278" w:lineRule="auto"/>
              <w:ind w:left="108" w:right="-15" w:firstLine="0"/>
              <w:jc w:val="left"/>
              <w:rPr>
                <w:sz w:val="21"/>
              </w:rPr>
            </w:pPr>
            <w:r>
              <w:rPr>
                <w:spacing w:val="-2"/>
                <w:sz w:val="21"/>
              </w:rPr>
              <w:t>根据不同的标准，可以将供应链风险分为多种类型，如</w:t>
            </w:r>
            <w:r>
              <w:rPr>
                <w:spacing w:val="-2"/>
                <w:sz w:val="21"/>
              </w:rPr>
              <w:t>按风险产生的原因可分为自然风险、人为风险和其他风险。</w:t>
            </w:r>
          </w:p>
          <w:p>
            <w:pPr>
              <w:pStyle w:val="TableParagraph"/>
              <w:numPr>
                <w:ilvl w:val="0"/>
                <w:numId w:val="31"/>
              </w:numPr>
              <w:tabs>
                <w:tab w:val="left" w:pos="475"/>
                <w:tab w:val="left" w:pos="476"/>
              </w:tabs>
              <w:spacing w:before="0" w:after="0" w:line="269" w:lineRule="exact"/>
              <w:ind w:left="475" w:right="0" w:hanging="368"/>
              <w:jc w:val="left"/>
              <w:rPr>
                <w:sz w:val="21"/>
              </w:rPr>
            </w:pPr>
            <w:r>
              <w:rPr>
                <w:spacing w:val="-1"/>
                <w:sz w:val="21"/>
              </w:rPr>
              <w:t>按风险发生的紧急程度可分为紧急风险和非紧急风险。</w:t>
            </w:r>
          </w:p>
          <w:p>
            <w:pPr>
              <w:pStyle w:val="TableParagraph"/>
              <w:numPr>
                <w:ilvl w:val="0"/>
                <w:numId w:val="31"/>
              </w:numPr>
              <w:tabs>
                <w:tab w:val="left" w:pos="475"/>
                <w:tab w:val="left" w:pos="476"/>
              </w:tabs>
              <w:spacing w:before="43" w:after="0" w:line="240" w:lineRule="auto"/>
              <w:ind w:left="475" w:right="0" w:hanging="368"/>
              <w:jc w:val="left"/>
              <w:rPr>
                <w:sz w:val="21"/>
              </w:rPr>
            </w:pPr>
            <w:r>
              <w:rPr>
                <w:spacing w:val="-1"/>
                <w:sz w:val="21"/>
              </w:rPr>
              <w:t>按风险的可预测性可分为可预测风险和不可预测风险。</w:t>
            </w:r>
          </w:p>
          <w:p>
            <w:pPr>
              <w:pStyle w:val="TableParagraph"/>
              <w:numPr>
                <w:ilvl w:val="0"/>
                <w:numId w:val="31"/>
              </w:numPr>
              <w:tabs>
                <w:tab w:val="left" w:pos="475"/>
                <w:tab w:val="left" w:pos="476"/>
              </w:tabs>
              <w:spacing w:before="43" w:after="0" w:line="240" w:lineRule="auto"/>
              <w:ind w:left="475" w:right="0" w:hanging="368"/>
              <w:jc w:val="left"/>
              <w:rPr>
                <w:sz w:val="21"/>
              </w:rPr>
            </w:pPr>
            <w:r>
              <w:rPr>
                <w:spacing w:val="-1"/>
                <w:sz w:val="21"/>
              </w:rPr>
              <w:t>风险分类有助于有针对性地采取相应的风险管理措施。</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57" w:type="dxa"/>
          </w:tcPr>
          <w:p>
            <w:pPr>
              <w:pStyle w:val="TableParagraph"/>
              <w:rPr>
                <w:sz w:val="21"/>
              </w:rPr>
            </w:pPr>
            <w:r>
              <w:rPr>
                <w:spacing w:val="-3"/>
                <w:sz w:val="21"/>
              </w:rPr>
              <w:t>风险监控</w:t>
            </w:r>
          </w:p>
        </w:tc>
        <w:tc>
          <w:tcPr>
            <w:tcW w:w="5539" w:type="dxa"/>
          </w:tcPr>
          <w:p>
            <w:pPr>
              <w:pStyle w:val="TableParagraph"/>
              <w:numPr>
                <w:ilvl w:val="0"/>
                <w:numId w:val="30"/>
              </w:numPr>
              <w:tabs>
                <w:tab w:val="left" w:pos="372"/>
              </w:tabs>
              <w:spacing w:before="23" w:after="0" w:line="278" w:lineRule="auto"/>
              <w:ind w:left="108" w:right="96" w:firstLine="0"/>
              <w:jc w:val="left"/>
              <w:rPr>
                <w:sz w:val="21"/>
              </w:rPr>
            </w:pPr>
            <w:r>
              <w:rPr>
                <w:spacing w:val="-2"/>
                <w:sz w:val="21"/>
              </w:rPr>
              <w:t>风险监控是在风险发生后，对风险进行跟踪和管理的过</w:t>
            </w:r>
            <w:r>
              <w:rPr>
                <w:spacing w:val="-6"/>
                <w:sz w:val="21"/>
              </w:rPr>
              <w:t>程。</w:t>
            </w:r>
          </w:p>
          <w:p>
            <w:pPr>
              <w:pStyle w:val="TableParagraph"/>
              <w:numPr>
                <w:ilvl w:val="0"/>
                <w:numId w:val="30"/>
              </w:numPr>
              <w:tabs>
                <w:tab w:val="left" w:pos="475"/>
                <w:tab w:val="left" w:pos="476"/>
              </w:tabs>
              <w:spacing w:before="0" w:after="0" w:line="278" w:lineRule="auto"/>
              <w:ind w:left="108" w:right="95" w:firstLine="0"/>
              <w:jc w:val="left"/>
              <w:rPr>
                <w:sz w:val="21"/>
              </w:rPr>
            </w:pPr>
            <w:r>
              <w:rPr>
                <w:spacing w:val="-8"/>
                <w:sz w:val="21"/>
              </w:rPr>
              <w:t>主要监控内容包括风险的进展情况、应对措施的效果以</w:t>
            </w:r>
            <w:r>
              <w:rPr>
                <w:spacing w:val="-2"/>
                <w:sz w:val="21"/>
              </w:rPr>
              <w:t>及风险的变化趋势。</w:t>
            </w:r>
          </w:p>
          <w:p>
            <w:pPr>
              <w:pStyle w:val="TableParagraph"/>
              <w:numPr>
                <w:ilvl w:val="0"/>
                <w:numId w:val="30"/>
              </w:numPr>
              <w:tabs>
                <w:tab w:val="left" w:pos="475"/>
                <w:tab w:val="left" w:pos="476"/>
              </w:tabs>
              <w:spacing w:before="0" w:after="0" w:line="269" w:lineRule="exact"/>
              <w:ind w:left="475" w:right="0" w:hanging="368"/>
              <w:jc w:val="left"/>
              <w:rPr>
                <w:sz w:val="21"/>
              </w:rPr>
            </w:pPr>
            <w:r>
              <w:rPr>
                <w:spacing w:val="-1"/>
                <w:sz w:val="21"/>
              </w:rPr>
              <w:t>风险监控应定期进行，以便及时调整风险管理策略。</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57" w:type="dxa"/>
          </w:tcPr>
          <w:p>
            <w:pPr>
              <w:pStyle w:val="TableParagraph"/>
              <w:rPr>
                <w:sz w:val="21"/>
              </w:rPr>
            </w:pPr>
            <w:r>
              <w:rPr>
                <w:spacing w:val="-3"/>
                <w:sz w:val="21"/>
              </w:rPr>
              <w:t>风险预警</w:t>
            </w:r>
          </w:p>
        </w:tc>
        <w:tc>
          <w:tcPr>
            <w:tcW w:w="5539" w:type="dxa"/>
          </w:tcPr>
          <w:p>
            <w:pPr>
              <w:pStyle w:val="TableParagraph"/>
              <w:numPr>
                <w:ilvl w:val="0"/>
                <w:numId w:val="29"/>
              </w:numPr>
              <w:tabs>
                <w:tab w:val="left" w:pos="371"/>
              </w:tabs>
              <w:spacing w:before="23" w:after="0" w:line="278" w:lineRule="auto"/>
              <w:ind w:left="108" w:right="-15" w:firstLine="0"/>
              <w:jc w:val="left"/>
              <w:rPr>
                <w:sz w:val="21"/>
              </w:rPr>
            </w:pPr>
            <w:r>
              <w:rPr>
                <w:spacing w:val="-9"/>
                <w:sz w:val="21"/>
              </w:rPr>
              <w:t>风险预警是指在风险发生前，通过监测和分析相关指标，</w:t>
            </w:r>
            <w:r>
              <w:rPr>
                <w:spacing w:val="-2"/>
                <w:sz w:val="21"/>
              </w:rPr>
              <w:t>提前发出预警信号，以便做好应对准备。</w:t>
            </w:r>
          </w:p>
          <w:p>
            <w:pPr>
              <w:pStyle w:val="TableParagraph"/>
              <w:numPr>
                <w:ilvl w:val="0"/>
                <w:numId w:val="29"/>
              </w:numPr>
              <w:tabs>
                <w:tab w:val="left" w:pos="475"/>
                <w:tab w:val="left" w:pos="476"/>
              </w:tabs>
              <w:spacing w:before="0" w:after="0" w:line="269" w:lineRule="exact"/>
              <w:ind w:left="475" w:right="0" w:hanging="368"/>
              <w:jc w:val="left"/>
              <w:rPr>
                <w:sz w:val="21"/>
              </w:rPr>
            </w:pPr>
            <w:r>
              <w:rPr>
                <w:spacing w:val="-1"/>
                <w:sz w:val="21"/>
              </w:rPr>
              <w:t>风险预警的主要方法包括指标预警和模型预警。</w:t>
            </w:r>
          </w:p>
          <w:p>
            <w:pPr>
              <w:pStyle w:val="TableParagraph"/>
              <w:numPr>
                <w:ilvl w:val="0"/>
                <w:numId w:val="29"/>
              </w:numPr>
              <w:tabs>
                <w:tab w:val="left" w:pos="475"/>
                <w:tab w:val="left" w:pos="476"/>
              </w:tabs>
              <w:spacing w:before="43" w:after="0" w:line="278" w:lineRule="auto"/>
              <w:ind w:left="108" w:right="95" w:firstLine="0"/>
              <w:jc w:val="left"/>
              <w:rPr>
                <w:sz w:val="21"/>
              </w:rPr>
            </w:pPr>
            <w:r>
              <w:rPr>
                <w:spacing w:val="-7"/>
                <w:sz w:val="21"/>
              </w:rPr>
              <w:t>指标预警是基于预先设定的阈值进行预警，而模型预警</w:t>
            </w:r>
            <w:r>
              <w:rPr>
                <w:spacing w:val="-2"/>
                <w:sz w:val="21"/>
              </w:rPr>
              <w:t>则是利用数学模型预测风险的发生概率。</w:t>
            </w:r>
          </w:p>
          <w:p>
            <w:pPr>
              <w:pStyle w:val="TableParagraph"/>
              <w:numPr>
                <w:ilvl w:val="0"/>
                <w:numId w:val="29"/>
              </w:numPr>
              <w:tabs>
                <w:tab w:val="left" w:pos="475"/>
                <w:tab w:val="left" w:pos="476"/>
              </w:tabs>
              <w:spacing w:before="0" w:after="0" w:line="269" w:lineRule="exact"/>
              <w:ind w:left="475" w:right="0" w:hanging="368"/>
              <w:jc w:val="left"/>
              <w:rPr>
                <w:sz w:val="21"/>
              </w:rPr>
            </w:pPr>
            <w:r>
              <w:rPr>
                <w:spacing w:val="-1"/>
                <w:sz w:val="21"/>
              </w:rPr>
              <w:t>风险预警有助于减少风险造成的损失。</w:t>
            </w:r>
          </w:p>
        </w:tc>
      </w:tr>
      <w:tr>
        <w:tblPrEx>
          <w:tblW w:w="0" w:type="auto"/>
          <w:jc w:val="left"/>
          <w:tblInd w:w="130" w:type="dxa"/>
          <w:tblLayout w:type="fixed"/>
          <w:tblCellMar>
            <w:top w:w="0" w:type="dxa"/>
            <w:left w:w="0" w:type="dxa"/>
            <w:bottom w:w="0" w:type="dxa"/>
            <w:right w:w="0" w:type="dxa"/>
          </w:tblCellMar>
          <w:tblLook w:val="01E0"/>
        </w:tblPrEx>
        <w:trPr>
          <w:trHeight w:val="1872"/>
          <w:jc w:val="left"/>
        </w:trPr>
        <w:tc>
          <w:tcPr>
            <w:tcW w:w="2757" w:type="dxa"/>
          </w:tcPr>
          <w:p>
            <w:pPr>
              <w:pStyle w:val="TableParagraph"/>
              <w:rPr>
                <w:sz w:val="21"/>
              </w:rPr>
            </w:pPr>
            <w:r>
              <w:rPr>
                <w:spacing w:val="-2"/>
                <w:sz w:val="21"/>
              </w:rPr>
              <w:t>风险应对策略</w:t>
            </w:r>
          </w:p>
        </w:tc>
        <w:tc>
          <w:tcPr>
            <w:tcW w:w="5539" w:type="dxa"/>
          </w:tcPr>
          <w:p>
            <w:pPr>
              <w:pStyle w:val="TableParagraph"/>
              <w:numPr>
                <w:ilvl w:val="0"/>
                <w:numId w:val="28"/>
              </w:numPr>
              <w:tabs>
                <w:tab w:val="left" w:pos="372"/>
              </w:tabs>
              <w:spacing w:before="23" w:after="0" w:line="278" w:lineRule="auto"/>
              <w:ind w:left="108" w:right="96" w:firstLine="0"/>
              <w:jc w:val="left"/>
              <w:rPr>
                <w:sz w:val="21"/>
              </w:rPr>
            </w:pPr>
            <w:r>
              <w:rPr>
                <w:spacing w:val="-2"/>
                <w:sz w:val="21"/>
              </w:rPr>
              <w:t>风险应对策略包括规避风险、减轻风险、接受风险和转</w:t>
            </w:r>
            <w:r>
              <w:rPr>
                <w:spacing w:val="-2"/>
                <w:sz w:val="21"/>
              </w:rPr>
              <w:t>移风险等。</w:t>
            </w:r>
          </w:p>
          <w:p>
            <w:pPr>
              <w:pStyle w:val="TableParagraph"/>
              <w:numPr>
                <w:ilvl w:val="0"/>
                <w:numId w:val="28"/>
              </w:numPr>
              <w:tabs>
                <w:tab w:val="left" w:pos="485"/>
                <w:tab w:val="left" w:pos="486"/>
              </w:tabs>
              <w:spacing w:before="0" w:after="0" w:line="278" w:lineRule="auto"/>
              <w:ind w:left="108" w:right="96" w:firstLine="0"/>
              <w:jc w:val="left"/>
              <w:rPr>
                <w:sz w:val="21"/>
              </w:rPr>
            </w:pPr>
            <w:r>
              <w:rPr>
                <w:spacing w:val="-2"/>
                <w:sz w:val="21"/>
              </w:rPr>
              <w:t>选择合适的应对策略需要综合考虑风险的可能性和影</w:t>
            </w:r>
            <w:r>
              <w:rPr>
                <w:spacing w:val="-2"/>
                <w:sz w:val="21"/>
              </w:rPr>
              <w:t>响程度、成本效益等因素。</w:t>
            </w:r>
          </w:p>
          <w:p>
            <w:pPr>
              <w:pStyle w:val="TableParagraph"/>
              <w:numPr>
                <w:ilvl w:val="0"/>
                <w:numId w:val="28"/>
              </w:numPr>
              <w:tabs>
                <w:tab w:val="left" w:pos="475"/>
                <w:tab w:val="left" w:pos="476"/>
              </w:tabs>
              <w:spacing w:before="0" w:after="0" w:line="269" w:lineRule="exact"/>
              <w:ind w:left="475" w:right="0" w:hanging="368"/>
              <w:jc w:val="left"/>
              <w:rPr>
                <w:sz w:val="21"/>
              </w:rPr>
            </w:pPr>
            <w:r>
              <w:rPr>
                <w:spacing w:val="-9"/>
                <w:sz w:val="21"/>
              </w:rPr>
              <w:t>在实施风险应对策略时，应注意保持供应链的灵活性和</w:t>
            </w:r>
          </w:p>
          <w:p>
            <w:pPr>
              <w:pStyle w:val="TableParagraph"/>
              <w:spacing w:before="43"/>
              <w:rPr>
                <w:sz w:val="21"/>
              </w:rPr>
            </w:pPr>
            <w:r>
              <w:rPr>
                <w:spacing w:val="-1"/>
                <w:sz w:val="21"/>
              </w:rPr>
              <w:t>敏捷性，以便随时调整策略以适应不断变化的形势。</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57" w:type="dxa"/>
          </w:tcPr>
          <w:p>
            <w:pPr>
              <w:pStyle w:val="TableParagraph"/>
              <w:spacing w:before="0"/>
              <w:ind w:left="0"/>
              <w:rPr>
                <w:rFonts w:ascii="Times New Roman"/>
                <w:sz w:val="22"/>
              </w:rPr>
            </w:pPr>
          </w:p>
        </w:tc>
        <w:tc>
          <w:tcPr>
            <w:tcW w:w="5539" w:type="dxa"/>
          </w:tcPr>
          <w:p>
            <w:pPr>
              <w:pStyle w:val="TableParagraph"/>
              <w:spacing w:before="0"/>
              <w:ind w:left="0"/>
              <w:rPr>
                <w:rFonts w:ascii="Times New Roman"/>
                <w:sz w:val="22"/>
              </w:rPr>
            </w:pPr>
          </w:p>
        </w:tc>
      </w:tr>
    </w:tbl>
    <w:p>
      <w:pPr>
        <w:pStyle w:val="BodyText"/>
        <w:spacing w:before="6"/>
        <w:ind w:left="0"/>
        <w:rPr>
          <w:rFonts w:ascii="Microsoft JhengHei"/>
          <w:b/>
          <w:sz w:val="5"/>
        </w:rPr>
      </w:pPr>
    </w:p>
    <w:p>
      <w:pPr>
        <w:pStyle w:val="BodyText"/>
        <w:spacing w:before="61" w:line="417" w:lineRule="auto"/>
        <w:ind w:right="244" w:firstLine="560"/>
      </w:pPr>
      <w:r>
        <w:rPr>
          <w:spacing w:val="-9"/>
        </w:rPr>
        <w:t>在多层次供应链风险管理研究中，风险识别与评估方法是至关重</w:t>
      </w:r>
      <w:r>
        <w:rPr>
          <w:spacing w:val="-2"/>
        </w:rPr>
        <w:t xml:space="preserve"> </w:t>
      </w:r>
      <w:r>
        <w:rPr>
          <w:spacing w:val="-20"/>
        </w:rPr>
        <w:t>要的环节。它帮助企业及时发现潜在的风险，并采取相应的预防措施，</w:t>
      </w:r>
      <w:r>
        <w:rPr>
          <w:spacing w:val="-2"/>
        </w:rPr>
        <w:t>降低风险可能带来的影响。以下是几种常用的风险识别与评估方法：</w:t>
      </w:r>
    </w:p>
    <w:p>
      <w:pPr>
        <w:pStyle w:val="ListParagraph"/>
        <w:numPr>
          <w:ilvl w:val="0"/>
          <w:numId w:val="27"/>
        </w:numPr>
        <w:tabs>
          <w:tab w:val="left" w:pos="542"/>
        </w:tabs>
        <w:spacing w:before="0" w:after="0" w:line="417" w:lineRule="auto"/>
        <w:ind w:left="120" w:right="238" w:firstLine="0"/>
        <w:jc w:val="left"/>
        <w:rPr>
          <w:sz w:val="28"/>
        </w:rPr>
      </w:pPr>
      <w:r>
        <w:rPr>
          <w:spacing w:val="-2"/>
          <w:sz w:val="28"/>
        </w:rPr>
        <w:t>风险清单法：风险清单法是一种最基本、最普遍的风险识别方法。</w:t>
      </w:r>
      <w:r>
        <w:rPr>
          <w:spacing w:val="-6"/>
          <w:sz w:val="28"/>
        </w:rPr>
        <w:t>该方法通过组织有关人员对可能遇到的风险进行逐一列举，然后根据</w:t>
      </w:r>
      <w:r>
        <w:rPr>
          <w:spacing w:val="-2"/>
          <w:sz w:val="28"/>
        </w:rPr>
        <w:t xml:space="preserve"> </w:t>
      </w:r>
      <w:r>
        <w:rPr>
          <w:spacing w:val="-2"/>
          <w:sz w:val="28"/>
        </w:rPr>
        <w:t>已知信息对这些风险进行初步的定性分析。</w:t>
      </w:r>
    </w:p>
    <w:p>
      <w:pPr>
        <w:pStyle w:val="ListParagraph"/>
        <w:numPr>
          <w:ilvl w:val="0"/>
          <w:numId w:val="27"/>
        </w:numPr>
        <w:tabs>
          <w:tab w:val="left" w:pos="542"/>
        </w:tabs>
        <w:spacing w:before="0" w:after="0" w:line="417" w:lineRule="auto"/>
        <w:ind w:left="120" w:right="238" w:firstLine="0"/>
        <w:jc w:val="left"/>
        <w:rPr>
          <w:sz w:val="28"/>
        </w:rPr>
      </w:pPr>
      <w:r>
        <w:rPr>
          <w:spacing w:val="-2"/>
          <w:sz w:val="28"/>
        </w:rPr>
        <w:t>故障模式和影响分析（FMEA）：这是一种结构化的方法，用于识</w:t>
      </w:r>
      <w:r>
        <w:rPr>
          <w:spacing w:val="40"/>
          <w:sz w:val="28"/>
        </w:rPr>
        <w:t xml:space="preserve"> </w:t>
      </w:r>
      <w:r>
        <w:rPr>
          <w:spacing w:val="-2"/>
          <w:sz w:val="28"/>
        </w:rPr>
        <w:t>别潜在的故障模式及其可能造成的影响。它通常被用在生产过程中，</w:t>
      </w:r>
    </w:p>
    <w:p>
      <w:pPr>
        <w:spacing w:after="0" w:line="417" w:lineRule="auto"/>
        <w:jc w:val="left"/>
        <w:rPr>
          <w:sz w:val="28"/>
        </w:rPr>
        <w:sectPr>
          <w:footerReference w:type="default" r:id="rId10"/>
          <w:type w:val="continuous"/>
          <w:pgSz w:w="11910" w:h="16840"/>
          <w:pgMar w:top="1400" w:right="1280" w:bottom="1380" w:left="1680" w:header="0" w:footer="1198"/>
          <w:pgNumType w:start="6"/>
          <w:cols w:space="708"/>
        </w:sectPr>
      </w:pPr>
    </w:p>
    <w:p>
      <w:pPr>
        <w:pStyle w:val="BodyText"/>
        <w:spacing w:before="37"/>
      </w:pPr>
      <w:r>
        <w:rPr>
          <w:spacing w:val="-1"/>
        </w:rPr>
        <w:t>以识别可能导致产品缺陷的过程步骤。</w:t>
      </w:r>
    </w:p>
    <w:p>
      <w:pPr>
        <w:pStyle w:val="BodyText"/>
        <w:spacing w:before="8"/>
        <w:ind w:left="0"/>
        <w:rPr>
          <w:sz w:val="20"/>
        </w:rPr>
      </w:pPr>
    </w:p>
    <w:p>
      <w:pPr>
        <w:pStyle w:val="ListParagraph"/>
        <w:numPr>
          <w:ilvl w:val="0"/>
          <w:numId w:val="27"/>
        </w:numPr>
        <w:tabs>
          <w:tab w:val="left" w:pos="540"/>
        </w:tabs>
        <w:spacing w:before="1" w:after="0" w:line="417" w:lineRule="auto"/>
        <w:ind w:left="120" w:right="518" w:firstLine="0"/>
        <w:jc w:val="both"/>
        <w:rPr>
          <w:sz w:val="28"/>
        </w:rPr>
      </w:pPr>
      <w:r>
        <w:rPr>
          <w:spacing w:val="-4"/>
          <w:sz w:val="28"/>
        </w:rPr>
        <w:t>事件树分析（ETA）：事件树是一种描述事故因果关系的有向树形</w:t>
      </w:r>
      <w:r>
        <w:rPr>
          <w:spacing w:val="-4"/>
          <w:sz w:val="28"/>
        </w:rPr>
        <w:t>图，其箭头方向表示时间演变过程，即由初始事件开始，经过中间一</w:t>
      </w:r>
      <w:r>
        <w:rPr>
          <w:spacing w:val="-2"/>
          <w:sz w:val="28"/>
        </w:rPr>
        <w:t>系列事件，最后导致事故发生。</w:t>
      </w:r>
    </w:p>
    <w:p>
      <w:pPr>
        <w:pStyle w:val="ListParagraph"/>
        <w:numPr>
          <w:ilvl w:val="0"/>
          <w:numId w:val="27"/>
        </w:numPr>
        <w:tabs>
          <w:tab w:val="left" w:pos="540"/>
        </w:tabs>
        <w:spacing w:before="0" w:after="0" w:line="417" w:lineRule="auto"/>
        <w:ind w:left="120" w:right="518" w:firstLine="0"/>
        <w:jc w:val="both"/>
        <w:rPr>
          <w:sz w:val="28"/>
        </w:rPr>
      </w:pPr>
      <w:r>
        <w:rPr>
          <w:spacing w:val="-4"/>
          <w:sz w:val="28"/>
        </w:rPr>
        <w:t>故障类型和影响分析（HAZOP）：是一种用于辨识工艺系统中危害</w:t>
      </w:r>
      <w:r>
        <w:rPr>
          <w:spacing w:val="-4"/>
          <w:sz w:val="28"/>
        </w:rPr>
        <w:t>的方法。利用团队人员的知识和经验，采用引导词找出偏差，并分析</w:t>
      </w:r>
      <w:r>
        <w:rPr>
          <w:spacing w:val="-2"/>
          <w:sz w:val="28"/>
        </w:rPr>
        <w:t>其引起的后果。</w:t>
      </w:r>
    </w:p>
    <w:p>
      <w:pPr>
        <w:pStyle w:val="ListParagraph"/>
        <w:numPr>
          <w:ilvl w:val="0"/>
          <w:numId w:val="27"/>
        </w:numPr>
        <w:tabs>
          <w:tab w:val="left" w:pos="542"/>
        </w:tabs>
        <w:spacing w:before="0" w:after="0" w:line="417" w:lineRule="auto"/>
        <w:ind w:left="120" w:right="518" w:firstLine="0"/>
        <w:jc w:val="both"/>
        <w:rPr>
          <w:sz w:val="28"/>
        </w:rPr>
      </w:pPr>
      <w:r>
        <w:rPr>
          <w:spacing w:val="-2"/>
          <w:sz w:val="28"/>
        </w:rPr>
        <w:t>风险矩阵法：基于以往的经验或历史数据，将各种风险发生的可</w:t>
      </w:r>
      <w:r>
        <w:rPr>
          <w:spacing w:val="-8"/>
          <w:sz w:val="28"/>
        </w:rPr>
        <w:t>能性与损失程度分别划分为若干等级，然后按照一定的规则将二者结</w:t>
      </w:r>
      <w:r>
        <w:rPr>
          <w:spacing w:val="-2"/>
          <w:sz w:val="28"/>
        </w:rPr>
        <w:t>合起来，形成风险等级。</w:t>
      </w:r>
    </w:p>
    <w:p>
      <w:pPr>
        <w:pStyle w:val="ListParagraph"/>
        <w:numPr>
          <w:ilvl w:val="0"/>
          <w:numId w:val="27"/>
        </w:numPr>
        <w:tabs>
          <w:tab w:val="left" w:pos="540"/>
        </w:tabs>
        <w:spacing w:before="0" w:after="0" w:line="417" w:lineRule="auto"/>
        <w:ind w:left="120" w:right="238" w:firstLine="0"/>
        <w:jc w:val="left"/>
        <w:rPr>
          <w:sz w:val="28"/>
        </w:rPr>
      </w:pPr>
      <w:r>
        <w:rPr>
          <w:sz w:val="28"/>
        </w:rPr>
        <w:t>SWOT</w:t>
      </w:r>
      <w:r>
        <w:rPr>
          <w:spacing w:val="-9"/>
          <w:sz w:val="28"/>
        </w:rPr>
        <w:t xml:space="preserve"> 分析法：</w:t>
      </w:r>
      <w:r>
        <w:rPr>
          <w:sz w:val="28"/>
        </w:rPr>
        <w:t>SWOT</w:t>
      </w:r>
      <w:r>
        <w:rPr>
          <w:spacing w:val="-7"/>
          <w:sz w:val="28"/>
        </w:rPr>
        <w:t xml:space="preserve"> 分析法是一种综合考虑企业内部条件和外部环</w:t>
      </w:r>
      <w:r>
        <w:rPr>
          <w:sz w:val="28"/>
        </w:rPr>
        <w:t xml:space="preserve"> </w:t>
      </w:r>
      <w:r>
        <w:rPr>
          <w:spacing w:val="-2"/>
          <w:sz w:val="28"/>
        </w:rPr>
        <w:t>境的战略分析方法。这种方法可以帮助企业在制定风险管理策略时，</w:t>
      </w:r>
      <w:r>
        <w:rPr>
          <w:spacing w:val="-2"/>
          <w:sz w:val="28"/>
        </w:rPr>
        <w:t>充分考虑到企业的优势、劣势、机会和威胁。</w:t>
      </w:r>
    </w:p>
    <w:p>
      <w:pPr>
        <w:pStyle w:val="ListParagraph"/>
        <w:numPr>
          <w:ilvl w:val="0"/>
          <w:numId w:val="27"/>
        </w:numPr>
        <w:tabs>
          <w:tab w:val="left" w:pos="540"/>
        </w:tabs>
        <w:spacing w:before="0" w:after="0" w:line="417" w:lineRule="auto"/>
        <w:ind w:left="120" w:right="518" w:firstLine="0"/>
        <w:jc w:val="both"/>
        <w:rPr>
          <w:sz w:val="28"/>
        </w:rPr>
      </w:pPr>
      <w:r>
        <w:rPr>
          <w:spacing w:val="-2"/>
          <w:sz w:val="28"/>
        </w:rPr>
        <w:t>德尔菲法：德尔菲法(Delphi</w:t>
      </w:r>
      <w:r>
        <w:rPr>
          <w:spacing w:val="-33"/>
          <w:sz w:val="28"/>
        </w:rPr>
        <w:t xml:space="preserve"> </w:t>
      </w:r>
      <w:r>
        <w:rPr>
          <w:spacing w:val="-2"/>
          <w:sz w:val="28"/>
        </w:rPr>
        <w:t>Method)，又称专家调查法，它是一</w:t>
      </w:r>
      <w:r>
        <w:rPr>
          <w:spacing w:val="-2"/>
          <w:sz w:val="28"/>
        </w:rPr>
        <w:t>种采用匿名方式征求专家意见,并将各位专家的意见汇总、整理、归</w:t>
      </w:r>
      <w:r>
        <w:rPr>
          <w:spacing w:val="-4"/>
          <w:sz w:val="28"/>
        </w:rPr>
        <w:t>纳、确定结论的方法。风险识别阶段可以采用这种方法来收集各种可</w:t>
      </w:r>
      <w:r>
        <w:rPr>
          <w:spacing w:val="-2"/>
          <w:sz w:val="28"/>
        </w:rPr>
        <w:t>能的隐患和风险因素。</w:t>
      </w:r>
    </w:p>
    <w:p>
      <w:pPr>
        <w:pStyle w:val="ListParagraph"/>
        <w:numPr>
          <w:ilvl w:val="0"/>
          <w:numId w:val="27"/>
        </w:numPr>
        <w:tabs>
          <w:tab w:val="left" w:pos="540"/>
        </w:tabs>
        <w:spacing w:before="0" w:after="0" w:line="417" w:lineRule="auto"/>
        <w:ind w:left="120" w:right="518" w:firstLine="0"/>
        <w:jc w:val="both"/>
        <w:rPr>
          <w:sz w:val="28"/>
        </w:rPr>
      </w:pPr>
      <w:r>
        <w:rPr>
          <w:spacing w:val="-6"/>
          <w:sz w:val="28"/>
        </w:rPr>
        <w:t>BP</w:t>
      </w:r>
      <w:r>
        <w:rPr>
          <w:spacing w:val="-11"/>
          <w:sz w:val="28"/>
        </w:rPr>
        <w:t xml:space="preserve"> 神经网络法：</w:t>
      </w:r>
      <w:r>
        <w:rPr>
          <w:spacing w:val="-6"/>
          <w:sz w:val="28"/>
        </w:rPr>
        <w:t>BP</w:t>
      </w:r>
      <w:r>
        <w:rPr>
          <w:spacing w:val="-11"/>
          <w:sz w:val="28"/>
        </w:rPr>
        <w:t xml:space="preserve"> 神经网络是一种模拟人类神经网络结构和功能</w:t>
      </w:r>
      <w:r>
        <w:rPr>
          <w:spacing w:val="-4"/>
          <w:sz w:val="28"/>
        </w:rPr>
        <w:t>的数学模型，可用于预测、分类和学习等多种应用。在供应链风险管</w:t>
      </w:r>
      <w:r>
        <w:rPr>
          <w:spacing w:val="-3"/>
          <w:sz w:val="28"/>
        </w:rPr>
        <w:t xml:space="preserve">理中，可以采用 </w:t>
      </w:r>
      <w:r>
        <w:rPr>
          <w:sz w:val="28"/>
        </w:rPr>
        <w:t>BP</w:t>
      </w:r>
      <w:r>
        <w:rPr>
          <w:spacing w:val="-5"/>
          <w:sz w:val="28"/>
        </w:rPr>
        <w:t xml:space="preserve"> 神经网络进行风险预警和预测。</w:t>
      </w:r>
    </w:p>
    <w:p>
      <w:pPr>
        <w:pStyle w:val="BodyText"/>
        <w:spacing w:line="417" w:lineRule="auto"/>
        <w:ind w:right="518"/>
      </w:pPr>
      <w:r>
        <w:rPr>
          <w:spacing w:val="-12"/>
        </w:rPr>
        <w:t>以上方法各有所长，可以根据实际情况选择适当的方法来进行风险识</w:t>
      </w:r>
      <w:r>
        <w:rPr>
          <w:spacing w:val="-5"/>
        </w:rPr>
        <w:t>别与评估。然而，无论选用何种方法，都需要注意信息的准确性、全</w:t>
      </w:r>
    </w:p>
    <w:p>
      <w:pPr>
        <w:spacing w:after="0" w:line="417" w:lineRule="auto"/>
        <w:sectPr>
          <w:footerReference w:type="default" r:id="rId11"/>
          <w:pgSz w:w="11910" w:h="16840"/>
          <w:pgMar w:top="1520" w:right="1280" w:bottom="1380" w:left="1680" w:header="0" w:footer="1198"/>
          <w:pgNumType w:start="7"/>
          <w:cols w:space="708"/>
        </w:sectPr>
      </w:pPr>
    </w:p>
    <w:p>
      <w:pPr>
        <w:pStyle w:val="BodyText"/>
        <w:spacing w:before="37"/>
      </w:pPr>
      <w:r>
        <w:rPr>
          <w:spacing w:val="-1"/>
        </w:rPr>
        <w:t>面性和时效性，才能保证风险识别与评估结果的有效性。</w:t>
      </w:r>
    </w:p>
    <w:p>
      <w:pPr>
        <w:pStyle w:val="BodyText"/>
        <w:ind w:left="0"/>
      </w:pPr>
    </w:p>
    <w:p>
      <w:pPr>
        <w:pStyle w:val="BodyText"/>
        <w:spacing w:before="3"/>
        <w:ind w:left="0"/>
        <w:rPr>
          <w:sz w:val="39"/>
        </w:rPr>
      </w:pPr>
    </w:p>
    <w:p>
      <w:pPr>
        <w:pStyle w:val="Heading1"/>
        <w:tabs>
          <w:tab w:val="left" w:pos="1725"/>
        </w:tabs>
      </w:pPr>
      <w:bookmarkStart w:id="3" w:name="_TOC_250004"/>
      <w:r>
        <w:t>第</w:t>
      </w:r>
      <w:r>
        <w:t>四</w:t>
      </w:r>
      <w:r>
        <w:t>部</w:t>
      </w:r>
      <w:r>
        <w:rPr>
          <w:spacing w:val="-10"/>
        </w:rPr>
        <w:t>分</w:t>
      </w:r>
      <w:r>
        <w:tab/>
        <w:t>风</w:t>
      </w:r>
      <w:r>
        <w:t>险</w:t>
      </w:r>
      <w:r>
        <w:t>规</w:t>
      </w:r>
      <w:r>
        <w:t>避</w:t>
      </w:r>
      <w:r>
        <w:t>与</w:t>
      </w:r>
      <w:r>
        <w:t>减</w:t>
      </w:r>
      <w:r>
        <w:t>轻</w:t>
      </w:r>
      <w:r>
        <w:t>策</w:t>
      </w:r>
      <w:bookmarkEnd w:id="3"/>
      <w:r>
        <w:rPr>
          <w:spacing w:val="-10"/>
        </w:rPr>
        <w:t>略</w:t>
      </w:r>
    </w:p>
    <w:p>
      <w:pPr>
        <w:pStyle w:val="BodyText"/>
        <w:spacing w:before="16"/>
        <w:ind w:left="0"/>
        <w:rPr>
          <w:rFonts w:ascii="Microsoft JhengHei"/>
          <w:b/>
          <w:sz w:val="15"/>
        </w:r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rPr>
                <w:sz w:val="21"/>
              </w:rPr>
            </w:pPr>
            <w:r>
              <w:rPr>
                <w:spacing w:val="-4"/>
                <w:sz w:val="21"/>
              </w:rPr>
              <w:t>关键词</w:t>
            </w:r>
          </w:p>
        </w:tc>
        <w:tc>
          <w:tcPr>
            <w:tcW w:w="5527" w:type="dxa"/>
          </w:tcPr>
          <w:p>
            <w:pPr>
              <w:pStyle w:val="TableParagraph"/>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rPr>
                <w:sz w:val="21"/>
              </w:rPr>
            </w:pPr>
            <w:r>
              <w:rPr>
                <w:spacing w:val="-2"/>
                <w:sz w:val="21"/>
              </w:rPr>
              <w:t>供应链风险规避策略</w:t>
            </w:r>
          </w:p>
        </w:tc>
        <w:tc>
          <w:tcPr>
            <w:tcW w:w="5527" w:type="dxa"/>
          </w:tcPr>
          <w:p>
            <w:pPr>
              <w:pStyle w:val="TableParagraph"/>
              <w:numPr>
                <w:ilvl w:val="0"/>
                <w:numId w:val="26"/>
              </w:numPr>
              <w:tabs>
                <w:tab w:val="left" w:pos="371"/>
              </w:tabs>
              <w:spacing w:before="23" w:after="0" w:line="278" w:lineRule="auto"/>
              <w:ind w:left="107" w:right="96" w:firstLine="0"/>
              <w:jc w:val="both"/>
              <w:rPr>
                <w:sz w:val="21"/>
              </w:rPr>
            </w:pPr>
            <w:r>
              <w:rPr>
                <w:spacing w:val="-2"/>
                <w:sz w:val="21"/>
              </w:rPr>
              <w:t>风险预测和预警：利用大数据、人工智能等技术手段，对潜在的供应链风险进行预测和预警，及时采取措施避免</w:t>
            </w:r>
            <w:r>
              <w:rPr>
                <w:spacing w:val="-2"/>
                <w:sz w:val="21"/>
              </w:rPr>
              <w:t>或减轻损失。</w:t>
            </w:r>
          </w:p>
          <w:p>
            <w:pPr>
              <w:pStyle w:val="TableParagraph"/>
              <w:numPr>
                <w:ilvl w:val="0"/>
                <w:numId w:val="26"/>
              </w:numPr>
              <w:tabs>
                <w:tab w:val="left" w:pos="475"/>
                <w:tab w:val="left" w:pos="476"/>
              </w:tabs>
              <w:spacing w:before="0" w:after="0" w:line="278" w:lineRule="auto"/>
              <w:ind w:left="107" w:right="-15" w:firstLine="0"/>
              <w:jc w:val="left"/>
              <w:rPr>
                <w:sz w:val="21"/>
              </w:rPr>
            </w:pPr>
            <w:r>
              <w:rPr>
                <w:spacing w:val="-2"/>
                <w:sz w:val="21"/>
              </w:rPr>
              <w:t>供应商选择和管理：通过建立严格的供应商评估和选择</w:t>
            </w:r>
            <w:r>
              <w:rPr>
                <w:spacing w:val="-2"/>
                <w:sz w:val="21"/>
              </w:rPr>
              <w:t>机制，确保选择合适的合作伙伴，并加强对供应商的管理，</w:t>
            </w:r>
            <w:r>
              <w:rPr>
                <w:spacing w:val="-2"/>
                <w:sz w:val="21"/>
              </w:rPr>
              <w:t>降低风险。</w:t>
            </w:r>
          </w:p>
          <w:p>
            <w:pPr>
              <w:pStyle w:val="TableParagraph"/>
              <w:numPr>
                <w:ilvl w:val="0"/>
                <w:numId w:val="26"/>
              </w:numPr>
              <w:tabs>
                <w:tab w:val="left" w:pos="475"/>
                <w:tab w:val="left" w:pos="476"/>
              </w:tabs>
              <w:spacing w:before="0" w:after="0" w:line="278" w:lineRule="auto"/>
              <w:ind w:left="107" w:right="95" w:firstLine="0"/>
              <w:jc w:val="left"/>
              <w:rPr>
                <w:sz w:val="21"/>
              </w:rPr>
            </w:pPr>
            <w:r>
              <w:rPr>
                <w:spacing w:val="-6"/>
                <w:sz w:val="21"/>
              </w:rPr>
              <w:t>多样化供应源：采用多种供应源策略，以降低对单一供</w:t>
            </w:r>
            <w:r>
              <w:rPr>
                <w:spacing w:val="-2"/>
                <w:sz w:val="21"/>
              </w:rPr>
              <w:t>应商的依赖度，从而减少供应中断的风险。</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rPr>
                <w:sz w:val="21"/>
              </w:rPr>
            </w:pPr>
            <w:r>
              <w:rPr>
                <w:spacing w:val="-2"/>
                <w:sz w:val="21"/>
              </w:rPr>
              <w:t>供应链风险减轻策略</w:t>
            </w:r>
          </w:p>
        </w:tc>
        <w:tc>
          <w:tcPr>
            <w:tcW w:w="5527" w:type="dxa"/>
          </w:tcPr>
          <w:p>
            <w:pPr>
              <w:pStyle w:val="TableParagraph"/>
              <w:numPr>
                <w:ilvl w:val="0"/>
                <w:numId w:val="25"/>
              </w:numPr>
              <w:tabs>
                <w:tab w:val="left" w:pos="371"/>
              </w:tabs>
              <w:spacing w:before="23" w:after="0" w:line="278" w:lineRule="auto"/>
              <w:ind w:left="107" w:right="96" w:firstLine="0"/>
              <w:jc w:val="both"/>
              <w:rPr>
                <w:sz w:val="21"/>
              </w:rPr>
            </w:pPr>
            <w:r>
              <w:rPr>
                <w:spacing w:val="-2"/>
                <w:sz w:val="21"/>
              </w:rPr>
              <w:t>应急计划和备用方案：制定应对突发事件的应急计划和</w:t>
            </w:r>
            <w:r>
              <w:rPr>
                <w:spacing w:val="-2"/>
                <w:sz w:val="21"/>
              </w:rPr>
              <w:t>备用方案，以便在危机发生时能够迅速应对，最大限度地</w:t>
            </w:r>
            <w:r>
              <w:rPr>
                <w:spacing w:val="-2"/>
                <w:sz w:val="21"/>
              </w:rPr>
              <w:t>减轻损失。</w:t>
            </w:r>
          </w:p>
          <w:p>
            <w:pPr>
              <w:pStyle w:val="TableParagraph"/>
              <w:numPr>
                <w:ilvl w:val="0"/>
                <w:numId w:val="25"/>
              </w:numPr>
              <w:tabs>
                <w:tab w:val="left" w:pos="476"/>
              </w:tabs>
              <w:spacing w:before="0" w:after="0" w:line="278" w:lineRule="auto"/>
              <w:ind w:left="107" w:right="95" w:firstLine="0"/>
              <w:jc w:val="both"/>
              <w:rPr>
                <w:sz w:val="21"/>
              </w:rPr>
            </w:pPr>
            <w:r>
              <w:rPr>
                <w:spacing w:val="-6"/>
                <w:sz w:val="21"/>
              </w:rPr>
              <w:t>库存管理策略：采用合理的库存管理策略，保持适当的</w:t>
            </w:r>
            <w:r>
              <w:rPr>
                <w:spacing w:val="-2"/>
                <w:sz w:val="21"/>
              </w:rPr>
              <w:t>库存水平，以确保供应连续性，同时降低库存成本。</w:t>
            </w:r>
          </w:p>
          <w:p>
            <w:pPr>
              <w:pStyle w:val="TableParagraph"/>
              <w:numPr>
                <w:ilvl w:val="0"/>
                <w:numId w:val="25"/>
              </w:numPr>
              <w:tabs>
                <w:tab w:val="left" w:pos="476"/>
              </w:tabs>
              <w:spacing w:before="0" w:after="0" w:line="269" w:lineRule="exact"/>
              <w:ind w:left="475" w:right="0" w:hanging="369"/>
              <w:jc w:val="both"/>
              <w:rPr>
                <w:sz w:val="21"/>
              </w:rPr>
            </w:pPr>
            <w:r>
              <w:rPr>
                <w:spacing w:val="-7"/>
                <w:sz w:val="21"/>
              </w:rPr>
              <w:t>物流网络优化：通过对物流网络的不断优化，提高运输</w:t>
            </w:r>
          </w:p>
          <w:p>
            <w:pPr>
              <w:pStyle w:val="TableParagraph"/>
              <w:spacing w:before="42"/>
              <w:ind w:left="107"/>
              <w:rPr>
                <w:sz w:val="21"/>
              </w:rPr>
            </w:pPr>
            <w:r>
              <w:rPr>
                <w:spacing w:val="-1"/>
                <w:sz w:val="21"/>
              </w:rPr>
              <w:t>效率，降低运输成本和风险。</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0"/>
              <w:ind w:left="0"/>
              <w:rPr>
                <w:rFonts w:ascii="Times New Roman"/>
                <w:sz w:val="22"/>
              </w:rPr>
            </w:pPr>
          </w:p>
        </w:tc>
        <w:tc>
          <w:tcPr>
            <w:tcW w:w="5527" w:type="dxa"/>
          </w:tcPr>
          <w:p>
            <w:pPr>
              <w:pStyle w:val="TableParagraph"/>
              <w:spacing w:before="0"/>
              <w:ind w:left="0"/>
              <w:rPr>
                <w:rFonts w:ascii="Times New Roman"/>
                <w:sz w:val="22"/>
              </w:rPr>
            </w:pPr>
          </w:p>
        </w:tc>
      </w:tr>
    </w:tbl>
    <w:p>
      <w:pPr>
        <w:pStyle w:val="BodyText"/>
        <w:spacing w:before="1"/>
        <w:ind w:left="0"/>
        <w:rPr>
          <w:rFonts w:ascii="Microsoft JhengHei"/>
          <w:b/>
          <w:sz w:val="4"/>
        </w:rPr>
      </w:pPr>
    </w:p>
    <w:p>
      <w:pPr>
        <w:pStyle w:val="BodyText"/>
        <w:spacing w:before="61" w:line="417" w:lineRule="auto"/>
        <w:ind w:right="518" w:firstLine="560"/>
        <w:jc w:val="both"/>
      </w:pPr>
      <w:r>
        <w:rPr>
          <w:spacing w:val="-9"/>
        </w:rPr>
        <w:t>在多层次供应链风险管理研究中，风险规避与减轻策略是一种重</w:t>
      </w:r>
      <w:r>
        <w:rPr>
          <w:spacing w:val="-4"/>
        </w:rPr>
        <w:t>要的风险管理方法。本文将介绍这种策略的基本概念、实施方法和实</w:t>
      </w:r>
      <w:r>
        <w:rPr>
          <w:spacing w:val="-4"/>
        </w:rPr>
        <w:t>际应用。</w:t>
      </w:r>
    </w:p>
    <w:p>
      <w:pPr>
        <w:pStyle w:val="BodyText"/>
        <w:spacing w:line="358" w:lineRule="exact"/>
      </w:pPr>
      <w:r>
        <w:rPr>
          <w:spacing w:val="-2"/>
        </w:rPr>
        <w:t>一、基本概念</w:t>
      </w:r>
    </w:p>
    <w:p>
      <w:pPr>
        <w:pStyle w:val="BodyText"/>
        <w:spacing w:before="9"/>
        <w:ind w:left="0"/>
        <w:rPr>
          <w:sz w:val="20"/>
        </w:rPr>
      </w:pPr>
    </w:p>
    <w:p>
      <w:pPr>
        <w:pStyle w:val="BodyText"/>
        <w:spacing w:line="417" w:lineRule="auto"/>
        <w:ind w:right="518"/>
        <w:jc w:val="both"/>
      </w:pPr>
      <w:r>
        <w:rPr>
          <w:spacing w:val="-7"/>
        </w:rPr>
        <w:t>风险规避与减轻策略是指在面对潜在风险时，采取积极措施以避免或</w:t>
      </w:r>
      <w:r>
        <w:rPr>
          <w:spacing w:val="-12"/>
        </w:rPr>
        <w:t>减轻风险的可能影响。这种方法的目标是通过预防措施来防止风险的</w:t>
      </w:r>
      <w:r>
        <w:rPr>
          <w:spacing w:val="-2"/>
        </w:rPr>
        <w:t>发生，或者通过应对风险的措施来减少其可能造成的损失。</w:t>
      </w:r>
    </w:p>
    <w:p>
      <w:pPr>
        <w:pStyle w:val="BodyText"/>
        <w:spacing w:line="358" w:lineRule="exact"/>
      </w:pPr>
      <w:r>
        <w:rPr>
          <w:spacing w:val="-2"/>
        </w:rPr>
        <w:t>二、实施方法</w:t>
      </w:r>
    </w:p>
    <w:p>
      <w:pPr>
        <w:pStyle w:val="BodyText"/>
        <w:spacing w:before="9"/>
        <w:ind w:left="0"/>
        <w:rPr>
          <w:sz w:val="20"/>
        </w:rPr>
      </w:pPr>
    </w:p>
    <w:p>
      <w:pPr>
        <w:pStyle w:val="ListParagraph"/>
        <w:numPr>
          <w:ilvl w:val="0"/>
          <w:numId w:val="24"/>
        </w:numPr>
        <w:tabs>
          <w:tab w:val="left" w:pos="542"/>
        </w:tabs>
        <w:spacing w:before="0" w:after="0" w:line="240" w:lineRule="auto"/>
        <w:ind w:left="541" w:right="0" w:hanging="422"/>
        <w:jc w:val="left"/>
        <w:rPr>
          <w:sz w:val="28"/>
        </w:rPr>
      </w:pPr>
      <w:r>
        <w:rPr>
          <w:spacing w:val="-1"/>
          <w:sz w:val="28"/>
        </w:rPr>
        <w:t>风险识别：首先，需要对多层次供应链中的各种风险进行识别和</w:t>
      </w:r>
    </w:p>
    <w:p>
      <w:pPr>
        <w:spacing w:after="0" w:line="240" w:lineRule="auto"/>
        <w:jc w:val="left"/>
        <w:rPr>
          <w:sz w:val="28"/>
        </w:rPr>
        <w:sectPr>
          <w:footerReference w:type="default" r:id="rId12"/>
          <w:pgSz w:w="11910" w:h="16840"/>
          <w:pgMar w:top="1520" w:right="1280" w:bottom="1380" w:left="1680" w:header="0" w:footer="1198"/>
          <w:pgNumType w:start="8"/>
          <w:cols w:space="708"/>
        </w:sectPr>
      </w:pPr>
    </w:p>
    <w:p>
      <w:pPr>
        <w:pStyle w:val="BodyText"/>
        <w:spacing w:before="37" w:line="417" w:lineRule="auto"/>
        <w:ind w:right="518"/>
      </w:pPr>
      <w:r>
        <w:t>评估。这可以通过定性分析（如专家访谈、SWOT</w:t>
      </w:r>
      <w:r>
        <w:rPr>
          <w:spacing w:val="-11"/>
        </w:rPr>
        <w:t xml:space="preserve"> 分析等</w:t>
      </w:r>
      <w:r>
        <w:t>）和定量分</w:t>
      </w:r>
      <w:r>
        <w:rPr>
          <w:spacing w:val="-2"/>
        </w:rPr>
        <w:t>析（如统计分析、模拟建模等）的方法来进行。</w:t>
      </w:r>
    </w:p>
    <w:p>
      <w:pPr>
        <w:pStyle w:val="ListParagraph"/>
        <w:numPr>
          <w:ilvl w:val="0"/>
          <w:numId w:val="24"/>
        </w:numPr>
        <w:tabs>
          <w:tab w:val="left" w:pos="542"/>
        </w:tabs>
        <w:spacing w:before="0" w:after="0" w:line="417" w:lineRule="auto"/>
        <w:ind w:left="120" w:right="238" w:firstLine="0"/>
        <w:jc w:val="both"/>
        <w:rPr>
          <w:sz w:val="28"/>
        </w:rPr>
      </w:pPr>
      <w:r>
        <w:rPr>
          <w:spacing w:val="-2"/>
          <w:sz w:val="28"/>
        </w:rPr>
        <w:t>风险规避：一旦确定了风险，就需要制定相应的规避策略。例如，可以修改供应链流程以消除可能的风险因素，选择更可靠的供应商，</w:t>
      </w:r>
      <w:r>
        <w:rPr>
          <w:spacing w:val="-2"/>
          <w:sz w:val="28"/>
        </w:rPr>
        <w:t>或者增加冗余库存以应对可能的供应中断。</w:t>
      </w:r>
    </w:p>
    <w:p>
      <w:pPr>
        <w:pStyle w:val="ListParagraph"/>
        <w:numPr>
          <w:ilvl w:val="0"/>
          <w:numId w:val="24"/>
        </w:numPr>
        <w:tabs>
          <w:tab w:val="left" w:pos="542"/>
        </w:tabs>
        <w:spacing w:before="0" w:after="0" w:line="417" w:lineRule="auto"/>
        <w:ind w:left="120" w:right="518" w:firstLine="0"/>
        <w:jc w:val="both"/>
        <w:rPr>
          <w:sz w:val="28"/>
        </w:rPr>
      </w:pPr>
      <w:r>
        <w:rPr>
          <w:spacing w:val="-2"/>
          <w:sz w:val="28"/>
        </w:rPr>
        <w:t>风险减轻：除了规避风险，还可以采取减轻风险影响的策略。例</w:t>
      </w:r>
      <w:r>
        <w:rPr>
          <w:spacing w:val="-4"/>
          <w:sz w:val="28"/>
        </w:rPr>
        <w:t>如，可以通过增加备用产能、建立紧急响应计划或签订应急合同等方</w:t>
      </w:r>
      <w:r>
        <w:rPr>
          <w:spacing w:val="-2"/>
          <w:sz w:val="28"/>
        </w:rPr>
        <w:t>式，来减少风险可能造成的影响。</w:t>
      </w:r>
    </w:p>
    <w:p>
      <w:pPr>
        <w:pStyle w:val="ListParagraph"/>
        <w:numPr>
          <w:ilvl w:val="0"/>
          <w:numId w:val="24"/>
        </w:numPr>
        <w:tabs>
          <w:tab w:val="left" w:pos="542"/>
        </w:tabs>
        <w:spacing w:before="0" w:after="0" w:line="417" w:lineRule="auto"/>
        <w:ind w:left="120" w:right="518" w:firstLine="0"/>
        <w:jc w:val="both"/>
        <w:rPr>
          <w:sz w:val="28"/>
        </w:rPr>
      </w:pPr>
      <w:r>
        <w:rPr>
          <w:spacing w:val="-2"/>
          <w:sz w:val="28"/>
        </w:rPr>
        <w:t>风险转移：此外，还可以通过保险、合同条款等方式，将风险转</w:t>
      </w:r>
      <w:r>
        <w:rPr>
          <w:spacing w:val="-4"/>
          <w:sz w:val="28"/>
        </w:rPr>
        <w:t>移给第三方。这样可以降低风险对企业的直接影响，但仍然需要考虑</w:t>
      </w:r>
      <w:r>
        <w:rPr>
          <w:spacing w:val="-2"/>
          <w:sz w:val="28"/>
        </w:rPr>
        <w:t>风险的间接影响。</w:t>
      </w:r>
    </w:p>
    <w:p>
      <w:pPr>
        <w:pStyle w:val="BodyText"/>
        <w:spacing w:line="358" w:lineRule="exact"/>
      </w:pPr>
      <w:r>
        <w:rPr>
          <w:spacing w:val="-2"/>
        </w:rPr>
        <w:t>三、实际应用</w:t>
      </w:r>
    </w:p>
    <w:p>
      <w:pPr>
        <w:pStyle w:val="BodyText"/>
        <w:spacing w:before="7"/>
        <w:ind w:left="0"/>
        <w:rPr>
          <w:sz w:val="20"/>
        </w:rPr>
      </w:pPr>
    </w:p>
    <w:p>
      <w:pPr>
        <w:pStyle w:val="ListParagraph"/>
        <w:numPr>
          <w:ilvl w:val="0"/>
          <w:numId w:val="23"/>
        </w:numPr>
        <w:tabs>
          <w:tab w:val="left" w:pos="542"/>
        </w:tabs>
        <w:spacing w:before="0" w:after="0" w:line="417" w:lineRule="auto"/>
        <w:ind w:left="120" w:right="518" w:firstLine="0"/>
        <w:jc w:val="both"/>
        <w:rPr>
          <w:sz w:val="28"/>
        </w:rPr>
      </w:pPr>
      <w:r>
        <w:rPr>
          <w:spacing w:val="-2"/>
          <w:sz w:val="28"/>
        </w:rPr>
        <w:t>案例分析：以汽车行业为例，面对芯片短缺的风险，企业可以采</w:t>
      </w:r>
      <w:r>
        <w:rPr>
          <w:spacing w:val="-4"/>
          <w:sz w:val="28"/>
        </w:rPr>
        <w:t>取多种策略。例如，可以调整生产计划以优先生产不需要特定芯片的</w:t>
      </w:r>
      <w:r>
        <w:rPr>
          <w:spacing w:val="-4"/>
          <w:sz w:val="28"/>
        </w:rPr>
        <w:t>车型；可以通过增加库存来应对短期供应中断；还可以寻找替代芯片</w:t>
      </w:r>
      <w:r>
        <w:rPr>
          <w:spacing w:val="-11"/>
          <w:sz w:val="28"/>
        </w:rPr>
        <w:t>供应商以减轻长期依赖。这些策略可以帮助企业在面临芯片短缺风险</w:t>
      </w:r>
      <w:r>
        <w:rPr>
          <w:spacing w:val="-2"/>
          <w:sz w:val="28"/>
        </w:rPr>
        <w:t>时，更好地管理和减轻影响。</w:t>
      </w:r>
    </w:p>
    <w:p>
      <w:pPr>
        <w:pStyle w:val="ListParagraph"/>
        <w:numPr>
          <w:ilvl w:val="0"/>
          <w:numId w:val="23"/>
        </w:numPr>
        <w:tabs>
          <w:tab w:val="left" w:pos="542"/>
        </w:tabs>
        <w:spacing w:before="0" w:after="0" w:line="417" w:lineRule="auto"/>
        <w:ind w:left="120" w:right="238" w:firstLine="0"/>
        <w:jc w:val="left"/>
        <w:rPr>
          <w:sz w:val="28"/>
        </w:rPr>
      </w:pPr>
      <w:r>
        <w:rPr>
          <w:spacing w:val="-2"/>
          <w:sz w:val="28"/>
        </w:rPr>
        <w:t>经验总结：在实际应用中，风险规避与减轻策略往往不是单一的，</w:t>
      </w:r>
      <w:r>
        <w:rPr>
          <w:spacing w:val="-2"/>
          <w:sz w:val="28"/>
        </w:rPr>
        <w:t>而是多种策略的组合。因此，企业需要在不同场景下灵活运用各种策</w:t>
      </w:r>
      <w:r>
        <w:rPr>
          <w:spacing w:val="-2"/>
          <w:sz w:val="28"/>
        </w:rPr>
        <w:t xml:space="preserve"> </w:t>
      </w:r>
      <w:r>
        <w:rPr>
          <w:spacing w:val="-2"/>
          <w:sz w:val="28"/>
        </w:rPr>
        <w:t>略，才能有效应对多层次供应链中的风险。</w:t>
      </w:r>
    </w:p>
    <w:p>
      <w:pPr>
        <w:pStyle w:val="BodyText"/>
        <w:spacing w:line="358" w:lineRule="exact"/>
      </w:pPr>
      <w:r>
        <w:rPr>
          <w:spacing w:val="-3"/>
        </w:rPr>
        <w:t>四、结论</w:t>
      </w:r>
    </w:p>
    <w:p>
      <w:pPr>
        <w:pStyle w:val="BodyText"/>
        <w:spacing w:before="7"/>
        <w:ind w:left="0"/>
        <w:rPr>
          <w:sz w:val="20"/>
        </w:rPr>
      </w:pPr>
    </w:p>
    <w:p>
      <w:pPr>
        <w:pStyle w:val="BodyText"/>
        <w:spacing w:before="1"/>
      </w:pPr>
      <w:r>
        <w:rPr>
          <w:spacing w:val="-11"/>
        </w:rPr>
        <w:t>总之，风险规避与减轻策略是多层次供应链风险管理研究中的重要内</w:t>
      </w:r>
    </w:p>
    <w:p>
      <w:pPr>
        <w:spacing w:after="0"/>
        <w:sectPr>
          <w:footerReference w:type="default" r:id="rId13"/>
          <w:pgSz w:w="11910" w:h="16840"/>
          <w:pgMar w:top="1520" w:right="1280" w:bottom="1380" w:left="1680" w:header="0" w:footer="1198"/>
          <w:pgNumType w:start="9"/>
          <w:cols w:space="708"/>
        </w:sectPr>
      </w:pPr>
    </w:p>
    <w:p>
      <w:pPr>
        <w:pStyle w:val="BodyText"/>
        <w:spacing w:before="37" w:line="417" w:lineRule="auto"/>
        <w:ind w:right="518"/>
      </w:pPr>
      <w:r>
        <w:rPr>
          <w:spacing w:val="-4"/>
        </w:rPr>
        <w:t>容。通过风险识别、规避、减轻和转移等措施，企业可以更好地应对</w:t>
      </w:r>
      <w:r>
        <w:rPr>
          <w:spacing w:val="-2"/>
        </w:rPr>
        <w:t>潜在风险，提高供应链的稳定性和竞争力。</w:t>
      </w:r>
    </w:p>
    <w:p>
      <w:pPr>
        <w:pStyle w:val="BodyText"/>
        <w:ind w:left="0"/>
      </w:pPr>
    </w:p>
    <w:p>
      <w:pPr>
        <w:pStyle w:val="Heading1"/>
        <w:tabs>
          <w:tab w:val="left" w:pos="1725"/>
        </w:tabs>
        <w:spacing w:before="237"/>
      </w:pPr>
      <w:bookmarkStart w:id="4" w:name="_TOC_250003"/>
      <w:r>
        <w:t>第</w:t>
      </w:r>
      <w:r>
        <w:t>五</w:t>
      </w:r>
      <w:r>
        <w:t>部</w:t>
      </w:r>
      <w:r>
        <w:rPr>
          <w:spacing w:val="-10"/>
        </w:rPr>
        <w:t>分</w:t>
      </w:r>
      <w:r>
        <w:tab/>
        <w:t>风</w:t>
      </w:r>
      <w:r>
        <w:t>险</w:t>
      </w:r>
      <w:r>
        <w:t>监</w:t>
      </w:r>
      <w:r>
        <w:t>测</w:t>
      </w:r>
      <w:r>
        <w:t>与</w:t>
      </w:r>
      <w:r>
        <w:t>预</w:t>
      </w:r>
      <w:r>
        <w:t>警</w:t>
      </w:r>
      <w:r>
        <w:t>系</w:t>
      </w:r>
      <w:r>
        <w:t>统</w:t>
      </w:r>
      <w:r>
        <w:t>构</w:t>
      </w:r>
      <w:bookmarkEnd w:id="4"/>
      <w:r>
        <w:rPr>
          <w:spacing w:val="-10"/>
        </w:rPr>
        <w:t>建</w:t>
      </w:r>
    </w:p>
    <w:p>
      <w:pPr>
        <w:pStyle w:val="BodyText"/>
        <w:spacing w:before="16"/>
        <w:ind w:left="0"/>
        <w:rPr>
          <w:rFonts w:ascii="Microsoft JhengHei"/>
          <w:b/>
          <w:sz w:val="15"/>
        </w:r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rPr>
                <w:sz w:val="21"/>
              </w:rPr>
            </w:pPr>
            <w:r>
              <w:rPr>
                <w:spacing w:val="-4"/>
                <w:sz w:val="21"/>
              </w:rPr>
              <w:t>关键词</w:t>
            </w:r>
          </w:p>
        </w:tc>
        <w:tc>
          <w:tcPr>
            <w:tcW w:w="5527" w:type="dxa"/>
          </w:tcPr>
          <w:p>
            <w:pPr>
              <w:pStyle w:val="TableParagraph"/>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spacing w:line="278" w:lineRule="auto"/>
              <w:ind w:right="96"/>
              <w:rPr>
                <w:sz w:val="21"/>
              </w:rPr>
            </w:pPr>
            <w:r>
              <w:rPr>
                <w:spacing w:val="-2"/>
                <w:sz w:val="21"/>
              </w:rPr>
              <w:t>多层次供应链风险监测与预</w:t>
            </w:r>
            <w:r>
              <w:rPr>
                <w:spacing w:val="-2"/>
                <w:sz w:val="21"/>
              </w:rPr>
              <w:t>警系统构建概述</w:t>
            </w:r>
          </w:p>
        </w:tc>
        <w:tc>
          <w:tcPr>
            <w:tcW w:w="5527" w:type="dxa"/>
          </w:tcPr>
          <w:p>
            <w:pPr>
              <w:pStyle w:val="TableParagraph"/>
              <w:numPr>
                <w:ilvl w:val="0"/>
                <w:numId w:val="22"/>
              </w:numPr>
              <w:tabs>
                <w:tab w:val="left" w:pos="371"/>
              </w:tabs>
              <w:spacing w:before="23" w:after="0" w:line="240" w:lineRule="auto"/>
              <w:ind w:left="370" w:right="0" w:hanging="264"/>
              <w:jc w:val="left"/>
              <w:rPr>
                <w:sz w:val="21"/>
              </w:rPr>
            </w:pPr>
            <w:r>
              <w:rPr>
                <w:spacing w:val="-1"/>
                <w:sz w:val="21"/>
              </w:rPr>
              <w:t>多层次供应链风险的复杂性和多样性；</w:t>
            </w:r>
          </w:p>
          <w:p>
            <w:pPr>
              <w:pStyle w:val="TableParagraph"/>
              <w:numPr>
                <w:ilvl w:val="0"/>
                <w:numId w:val="22"/>
              </w:numPr>
              <w:tabs>
                <w:tab w:val="left" w:pos="475"/>
                <w:tab w:val="left" w:pos="476"/>
              </w:tabs>
              <w:spacing w:before="43" w:after="0" w:line="240" w:lineRule="auto"/>
              <w:ind w:left="475" w:right="0" w:hanging="369"/>
              <w:jc w:val="left"/>
              <w:rPr>
                <w:sz w:val="21"/>
              </w:rPr>
            </w:pPr>
            <w:r>
              <w:rPr>
                <w:spacing w:val="-1"/>
                <w:sz w:val="21"/>
              </w:rPr>
              <w:t>实时监测和预测预警的重要性；</w:t>
            </w:r>
          </w:p>
          <w:p>
            <w:pPr>
              <w:pStyle w:val="TableParagraph"/>
              <w:numPr>
                <w:ilvl w:val="0"/>
                <w:numId w:val="22"/>
              </w:numPr>
              <w:tabs>
                <w:tab w:val="left" w:pos="475"/>
                <w:tab w:val="left" w:pos="476"/>
              </w:tabs>
              <w:spacing w:before="43" w:after="0" w:line="240" w:lineRule="auto"/>
              <w:ind w:left="475" w:right="0" w:hanging="369"/>
              <w:jc w:val="left"/>
              <w:rPr>
                <w:sz w:val="21"/>
              </w:rPr>
            </w:pPr>
            <w:r>
              <w:rPr>
                <w:spacing w:val="-1"/>
                <w:sz w:val="21"/>
              </w:rPr>
              <w:t>系统的模块组成和功能。</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rPr>
                <w:sz w:val="21"/>
              </w:rPr>
            </w:pPr>
            <w:r>
              <w:rPr>
                <w:spacing w:val="-2"/>
                <w:sz w:val="21"/>
              </w:rPr>
              <w:t>风险识别与评估</w:t>
            </w:r>
          </w:p>
        </w:tc>
        <w:tc>
          <w:tcPr>
            <w:tcW w:w="5527" w:type="dxa"/>
          </w:tcPr>
          <w:p>
            <w:pPr>
              <w:pStyle w:val="TableParagraph"/>
              <w:numPr>
                <w:ilvl w:val="0"/>
                <w:numId w:val="21"/>
              </w:numPr>
              <w:tabs>
                <w:tab w:val="left" w:pos="371"/>
              </w:tabs>
              <w:spacing w:before="23" w:after="0" w:line="240" w:lineRule="auto"/>
              <w:ind w:left="370" w:right="0" w:hanging="264"/>
              <w:jc w:val="left"/>
              <w:rPr>
                <w:sz w:val="21"/>
              </w:rPr>
            </w:pPr>
            <w:r>
              <w:rPr>
                <w:spacing w:val="-1"/>
                <w:sz w:val="21"/>
              </w:rPr>
              <w:t>风险指标选择和量化；</w:t>
            </w:r>
          </w:p>
          <w:p>
            <w:pPr>
              <w:pStyle w:val="TableParagraph"/>
              <w:numPr>
                <w:ilvl w:val="0"/>
                <w:numId w:val="21"/>
              </w:numPr>
              <w:tabs>
                <w:tab w:val="left" w:pos="475"/>
                <w:tab w:val="left" w:pos="476"/>
              </w:tabs>
              <w:spacing w:before="43" w:after="0" w:line="240" w:lineRule="auto"/>
              <w:ind w:left="475" w:right="0" w:hanging="369"/>
              <w:jc w:val="left"/>
              <w:rPr>
                <w:sz w:val="21"/>
              </w:rPr>
            </w:pPr>
            <w:r>
              <w:rPr>
                <w:spacing w:val="-1"/>
                <w:sz w:val="21"/>
              </w:rPr>
              <w:t>风险等级划分和评估方法；</w:t>
            </w:r>
          </w:p>
          <w:p>
            <w:pPr>
              <w:pStyle w:val="TableParagraph"/>
              <w:numPr>
                <w:ilvl w:val="0"/>
                <w:numId w:val="21"/>
              </w:numPr>
              <w:tabs>
                <w:tab w:val="left" w:pos="475"/>
                <w:tab w:val="left" w:pos="476"/>
              </w:tabs>
              <w:spacing w:before="43" w:after="0" w:line="240" w:lineRule="auto"/>
              <w:ind w:left="475" w:right="0" w:hanging="369"/>
              <w:jc w:val="left"/>
              <w:rPr>
                <w:sz w:val="21"/>
              </w:rPr>
            </w:pPr>
            <w:r>
              <w:rPr>
                <w:spacing w:val="-2"/>
                <w:sz w:val="21"/>
              </w:rPr>
              <w:t>案例分析。</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rPr>
                <w:sz w:val="21"/>
              </w:rPr>
            </w:pPr>
            <w:r>
              <w:rPr>
                <w:spacing w:val="-2"/>
                <w:sz w:val="21"/>
              </w:rPr>
              <w:t>信息采集与处理</w:t>
            </w:r>
          </w:p>
        </w:tc>
        <w:tc>
          <w:tcPr>
            <w:tcW w:w="5527" w:type="dxa"/>
          </w:tcPr>
          <w:p>
            <w:pPr>
              <w:pStyle w:val="TableParagraph"/>
              <w:numPr>
                <w:ilvl w:val="0"/>
                <w:numId w:val="20"/>
              </w:numPr>
              <w:tabs>
                <w:tab w:val="left" w:pos="371"/>
              </w:tabs>
              <w:spacing w:before="23" w:after="0" w:line="240" w:lineRule="auto"/>
              <w:ind w:left="370" w:right="0" w:hanging="264"/>
              <w:jc w:val="left"/>
              <w:rPr>
                <w:sz w:val="21"/>
              </w:rPr>
            </w:pPr>
            <w:r>
              <w:rPr>
                <w:spacing w:val="-1"/>
                <w:sz w:val="21"/>
              </w:rPr>
              <w:t>数据来源和采集方式；</w:t>
            </w:r>
          </w:p>
          <w:p>
            <w:pPr>
              <w:pStyle w:val="TableParagraph"/>
              <w:numPr>
                <w:ilvl w:val="0"/>
                <w:numId w:val="20"/>
              </w:numPr>
              <w:tabs>
                <w:tab w:val="left" w:pos="475"/>
                <w:tab w:val="left" w:pos="476"/>
              </w:tabs>
              <w:spacing w:before="43" w:after="0" w:line="240" w:lineRule="auto"/>
              <w:ind w:left="475" w:right="0" w:hanging="369"/>
              <w:jc w:val="left"/>
              <w:rPr>
                <w:sz w:val="21"/>
              </w:rPr>
            </w:pPr>
            <w:r>
              <w:rPr>
                <w:spacing w:val="-1"/>
                <w:sz w:val="21"/>
              </w:rPr>
              <w:t>数据清洗和预处理技术；</w:t>
            </w:r>
          </w:p>
          <w:p>
            <w:pPr>
              <w:pStyle w:val="TableParagraph"/>
              <w:numPr>
                <w:ilvl w:val="0"/>
                <w:numId w:val="20"/>
              </w:numPr>
              <w:tabs>
                <w:tab w:val="left" w:pos="475"/>
                <w:tab w:val="left" w:pos="476"/>
              </w:tabs>
              <w:spacing w:before="43" w:after="0" w:line="240" w:lineRule="auto"/>
              <w:ind w:left="475" w:right="0" w:hanging="369"/>
              <w:jc w:val="left"/>
              <w:rPr>
                <w:sz w:val="21"/>
              </w:rPr>
            </w:pPr>
            <w:r>
              <w:rPr>
                <w:spacing w:val="-1"/>
                <w:sz w:val="21"/>
              </w:rPr>
              <w:t>数据分析和建模方法。</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rPr>
                <w:sz w:val="21"/>
              </w:rPr>
            </w:pPr>
            <w:r>
              <w:rPr>
                <w:spacing w:val="-2"/>
                <w:sz w:val="21"/>
              </w:rPr>
              <w:t>预测预警模型构建</w:t>
            </w:r>
          </w:p>
        </w:tc>
        <w:tc>
          <w:tcPr>
            <w:tcW w:w="5527" w:type="dxa"/>
          </w:tcPr>
          <w:p>
            <w:pPr>
              <w:pStyle w:val="TableParagraph"/>
              <w:numPr>
                <w:ilvl w:val="0"/>
                <w:numId w:val="19"/>
              </w:numPr>
              <w:tabs>
                <w:tab w:val="left" w:pos="371"/>
              </w:tabs>
              <w:spacing w:before="23" w:after="0" w:line="240" w:lineRule="auto"/>
              <w:ind w:left="370" w:right="0" w:hanging="264"/>
              <w:jc w:val="left"/>
              <w:rPr>
                <w:sz w:val="21"/>
              </w:rPr>
            </w:pPr>
            <w:r>
              <w:rPr>
                <w:spacing w:val="-1"/>
                <w:sz w:val="21"/>
              </w:rPr>
              <w:t>预测模型种类和选择；</w:t>
            </w:r>
          </w:p>
          <w:p>
            <w:pPr>
              <w:pStyle w:val="TableParagraph"/>
              <w:numPr>
                <w:ilvl w:val="0"/>
                <w:numId w:val="19"/>
              </w:numPr>
              <w:tabs>
                <w:tab w:val="left" w:pos="475"/>
                <w:tab w:val="left" w:pos="476"/>
              </w:tabs>
              <w:spacing w:before="43" w:after="0" w:line="240" w:lineRule="auto"/>
              <w:ind w:left="475" w:right="0" w:hanging="369"/>
              <w:jc w:val="left"/>
              <w:rPr>
                <w:sz w:val="21"/>
              </w:rPr>
            </w:pPr>
            <w:r>
              <w:rPr>
                <w:spacing w:val="-1"/>
                <w:sz w:val="21"/>
              </w:rPr>
              <w:t>模型参数优化和训练；</w:t>
            </w:r>
          </w:p>
          <w:p>
            <w:pPr>
              <w:pStyle w:val="TableParagraph"/>
              <w:numPr>
                <w:ilvl w:val="0"/>
                <w:numId w:val="19"/>
              </w:numPr>
              <w:tabs>
                <w:tab w:val="left" w:pos="475"/>
                <w:tab w:val="left" w:pos="476"/>
              </w:tabs>
              <w:spacing w:before="43" w:after="0" w:line="240" w:lineRule="auto"/>
              <w:ind w:left="475" w:right="0" w:hanging="369"/>
              <w:jc w:val="left"/>
              <w:rPr>
                <w:sz w:val="21"/>
              </w:rPr>
            </w:pPr>
            <w:r>
              <w:rPr>
                <w:spacing w:val="-1"/>
                <w:sz w:val="21"/>
              </w:rPr>
              <w:t>预警阈值设定和预警级别划分。</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rPr>
                <w:sz w:val="21"/>
              </w:rPr>
            </w:pPr>
            <w:r>
              <w:rPr>
                <w:spacing w:val="-2"/>
                <w:sz w:val="21"/>
              </w:rPr>
              <w:t>决策支持与应对策略</w:t>
            </w:r>
          </w:p>
        </w:tc>
        <w:tc>
          <w:tcPr>
            <w:tcW w:w="5527" w:type="dxa"/>
          </w:tcPr>
          <w:p>
            <w:pPr>
              <w:pStyle w:val="TableParagraph"/>
              <w:numPr>
                <w:ilvl w:val="0"/>
                <w:numId w:val="18"/>
              </w:numPr>
              <w:tabs>
                <w:tab w:val="left" w:pos="371"/>
              </w:tabs>
              <w:spacing w:before="23" w:after="0" w:line="240" w:lineRule="auto"/>
              <w:ind w:left="370" w:right="0" w:hanging="264"/>
              <w:jc w:val="left"/>
              <w:rPr>
                <w:sz w:val="21"/>
              </w:rPr>
            </w:pPr>
            <w:r>
              <w:rPr>
                <w:spacing w:val="-1"/>
                <w:sz w:val="21"/>
              </w:rPr>
              <w:t>风险预警信息的传递和通报；</w:t>
            </w:r>
          </w:p>
          <w:p>
            <w:pPr>
              <w:pStyle w:val="TableParagraph"/>
              <w:numPr>
                <w:ilvl w:val="0"/>
                <w:numId w:val="18"/>
              </w:numPr>
              <w:tabs>
                <w:tab w:val="left" w:pos="475"/>
                <w:tab w:val="left" w:pos="476"/>
              </w:tabs>
              <w:spacing w:before="43" w:after="0" w:line="240" w:lineRule="auto"/>
              <w:ind w:left="475" w:right="0" w:hanging="369"/>
              <w:jc w:val="left"/>
              <w:rPr>
                <w:sz w:val="21"/>
              </w:rPr>
            </w:pPr>
            <w:r>
              <w:rPr>
                <w:spacing w:val="-1"/>
                <w:sz w:val="21"/>
              </w:rPr>
              <w:t>应对策略制定和实施；</w:t>
            </w:r>
          </w:p>
          <w:p>
            <w:pPr>
              <w:pStyle w:val="TableParagraph"/>
              <w:numPr>
                <w:ilvl w:val="0"/>
                <w:numId w:val="18"/>
              </w:numPr>
              <w:tabs>
                <w:tab w:val="left" w:pos="475"/>
                <w:tab w:val="left" w:pos="476"/>
              </w:tabs>
              <w:spacing w:before="43" w:after="0" w:line="240" w:lineRule="auto"/>
              <w:ind w:left="475" w:right="0" w:hanging="369"/>
              <w:jc w:val="left"/>
              <w:rPr>
                <w:sz w:val="21"/>
              </w:rPr>
            </w:pPr>
            <w:r>
              <w:rPr>
                <w:spacing w:val="-1"/>
                <w:sz w:val="21"/>
              </w:rPr>
              <w:t>风险管理效果的评估和改进。</w:t>
            </w:r>
          </w:p>
        </w:tc>
      </w:tr>
      <w:tr>
        <w:tblPrEx>
          <w:tblW w:w="0" w:type="auto"/>
          <w:jc w:val="left"/>
          <w:tblInd w:w="130" w:type="dxa"/>
          <w:tblLayout w:type="fixed"/>
          <w:tblCellMar>
            <w:top w:w="0" w:type="dxa"/>
            <w:left w:w="0" w:type="dxa"/>
            <w:bottom w:w="0" w:type="dxa"/>
            <w:right w:w="0" w:type="dxa"/>
          </w:tblCellMar>
          <w:tblLook w:val="01E0"/>
        </w:tblPrEx>
        <w:trPr>
          <w:trHeight w:val="935"/>
          <w:jc w:val="left"/>
        </w:trPr>
        <w:tc>
          <w:tcPr>
            <w:tcW w:w="2769" w:type="dxa"/>
          </w:tcPr>
          <w:p>
            <w:pPr>
              <w:pStyle w:val="TableParagraph"/>
              <w:rPr>
                <w:sz w:val="21"/>
              </w:rPr>
            </w:pPr>
            <w:r>
              <w:rPr>
                <w:spacing w:val="-2"/>
                <w:sz w:val="21"/>
              </w:rPr>
              <w:t>系统维护与更新</w:t>
            </w:r>
          </w:p>
        </w:tc>
        <w:tc>
          <w:tcPr>
            <w:tcW w:w="5527" w:type="dxa"/>
          </w:tcPr>
          <w:p>
            <w:pPr>
              <w:pStyle w:val="TableParagraph"/>
              <w:numPr>
                <w:ilvl w:val="0"/>
                <w:numId w:val="17"/>
              </w:numPr>
              <w:tabs>
                <w:tab w:val="left" w:pos="371"/>
              </w:tabs>
              <w:spacing w:before="23" w:after="0" w:line="240" w:lineRule="auto"/>
              <w:ind w:left="370" w:right="0" w:hanging="264"/>
              <w:jc w:val="left"/>
              <w:rPr>
                <w:sz w:val="21"/>
              </w:rPr>
            </w:pPr>
            <w:r>
              <w:rPr>
                <w:spacing w:val="-1"/>
                <w:sz w:val="21"/>
              </w:rPr>
              <w:t>系统运行维护和升级；</w:t>
            </w:r>
          </w:p>
          <w:p>
            <w:pPr>
              <w:pStyle w:val="TableParagraph"/>
              <w:numPr>
                <w:ilvl w:val="0"/>
                <w:numId w:val="17"/>
              </w:numPr>
              <w:tabs>
                <w:tab w:val="left" w:pos="475"/>
                <w:tab w:val="left" w:pos="476"/>
              </w:tabs>
              <w:spacing w:before="43" w:after="0" w:line="240" w:lineRule="auto"/>
              <w:ind w:left="475" w:right="0" w:hanging="369"/>
              <w:jc w:val="left"/>
              <w:rPr>
                <w:sz w:val="21"/>
              </w:rPr>
            </w:pPr>
            <w:r>
              <w:rPr>
                <w:spacing w:val="-2"/>
                <w:sz w:val="21"/>
              </w:rPr>
              <w:t>数据更新和维护；</w:t>
            </w:r>
          </w:p>
          <w:p>
            <w:pPr>
              <w:pStyle w:val="TableParagraph"/>
              <w:numPr>
                <w:ilvl w:val="0"/>
                <w:numId w:val="17"/>
              </w:numPr>
              <w:tabs>
                <w:tab w:val="left" w:pos="475"/>
                <w:tab w:val="left" w:pos="476"/>
              </w:tabs>
              <w:spacing w:before="43" w:after="0" w:line="240" w:lineRule="auto"/>
              <w:ind w:left="475" w:right="0" w:hanging="369"/>
              <w:jc w:val="left"/>
              <w:rPr>
                <w:sz w:val="21"/>
              </w:rPr>
            </w:pPr>
            <w:r>
              <w:rPr>
                <w:spacing w:val="-1"/>
                <w:sz w:val="21"/>
              </w:rPr>
              <w:t>用户反馈和需求更新。</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0"/>
              <w:ind w:left="0"/>
              <w:rPr>
                <w:rFonts w:ascii="Times New Roman"/>
                <w:sz w:val="22"/>
              </w:rPr>
            </w:pPr>
          </w:p>
        </w:tc>
        <w:tc>
          <w:tcPr>
            <w:tcW w:w="5527" w:type="dxa"/>
          </w:tcPr>
          <w:p>
            <w:pPr>
              <w:pStyle w:val="TableParagraph"/>
              <w:spacing w:before="0"/>
              <w:ind w:left="0"/>
              <w:rPr>
                <w:rFonts w:ascii="Times New Roman"/>
                <w:sz w:val="22"/>
              </w:rPr>
            </w:pPr>
          </w:p>
        </w:tc>
      </w:tr>
    </w:tbl>
    <w:p>
      <w:pPr>
        <w:pStyle w:val="BodyText"/>
        <w:spacing w:before="6"/>
        <w:ind w:left="0"/>
        <w:rPr>
          <w:rFonts w:ascii="Microsoft JhengHei"/>
          <w:b/>
          <w:sz w:val="4"/>
        </w:rPr>
      </w:pPr>
    </w:p>
    <w:p>
      <w:pPr>
        <w:pStyle w:val="BodyText"/>
        <w:spacing w:before="61" w:line="417" w:lineRule="auto"/>
        <w:ind w:right="378" w:firstLine="560"/>
      </w:pPr>
      <w:r>
        <w:rPr>
          <w:spacing w:val="-9"/>
        </w:rPr>
        <w:t>在多层次供应链风险管理研究中，构建一个有效的风险监测与预</w:t>
      </w:r>
      <w:r>
        <w:rPr>
          <w:spacing w:val="-12"/>
        </w:rPr>
        <w:t>警系统是至关重要的。这样的系统可以帮助企业在早期发现潜在的风</w:t>
      </w:r>
      <w:r>
        <w:rPr>
          <w:spacing w:val="-20"/>
        </w:rPr>
        <w:t>险，并及时采取措施来减轻可能造成的损失。以下是一个可能的框架，</w:t>
      </w:r>
      <w:r>
        <w:rPr>
          <w:spacing w:val="-2"/>
        </w:rPr>
        <w:t>用于建立这样一个系统：</w:t>
      </w:r>
    </w:p>
    <w:p>
      <w:pPr>
        <w:pStyle w:val="BodyText"/>
        <w:spacing w:line="358" w:lineRule="exact"/>
      </w:pPr>
      <w:r>
        <w:rPr>
          <w:spacing w:val="-5"/>
        </w:rPr>
        <w:t>一、确定关键指标：首先，需要识别出对供应链运作和绩效影响最大</w:t>
      </w:r>
    </w:p>
    <w:p>
      <w:pPr>
        <w:spacing w:after="0" w:line="358"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https://d.book118.com/047040133152006050</w:t>
        </w:r>
      </w:hyperlink>
    </w:p>
    <w:p>
      <w:pPr>
        <w:spacing w:after="0" w:line="358" w:lineRule="exact"/>
      </w:pPr>
    </w:p>
    <w:sectPr>
      <w:footerReference w:type="default" r:id="rId15"/>
      <w:pgSz w:w="11910" w:h="16840"/>
      <w:pgMar w:top="1520" w:right="1280" w:bottom="1380" w:left="1680" w:header="0" w:footer="1198"/>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8275603"/>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1">
    <w:nsid w:val="0F332310"/>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
    <w:nsid w:val="108EFF7A"/>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3">
    <w:nsid w:val="10AE7501"/>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4">
    <w:nsid w:val="146FB7E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
    <w:nsid w:val="18D581F4"/>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6">
    <w:nsid w:val="1F5798B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5" w:hanging="263"/>
      </w:pPr>
      <w:rPr>
        <w:rFonts w:hint="default"/>
        <w:lang w:val="en-US" w:eastAsia="zh-CN" w:bidi="ar-SA"/>
      </w:rPr>
    </w:lvl>
    <w:lvl w:ilvl="3">
      <w:start w:val="0"/>
      <w:numFmt w:val="bullet"/>
      <w:lvlText w:val="•"/>
      <w:lvlJc w:val="left"/>
      <w:pPr>
        <w:ind w:left="1728" w:hanging="263"/>
      </w:pPr>
      <w:rPr>
        <w:rFonts w:hint="default"/>
        <w:lang w:val="en-US" w:eastAsia="zh-CN" w:bidi="ar-SA"/>
      </w:rPr>
    </w:lvl>
    <w:lvl w:ilvl="4">
      <w:start w:val="0"/>
      <w:numFmt w:val="bullet"/>
      <w:lvlText w:val="•"/>
      <w:lvlJc w:val="left"/>
      <w:pPr>
        <w:ind w:left="2271" w:hanging="263"/>
      </w:pPr>
      <w:rPr>
        <w:rFonts w:hint="default"/>
        <w:lang w:val="en-US" w:eastAsia="zh-CN" w:bidi="ar-SA"/>
      </w:rPr>
    </w:lvl>
    <w:lvl w:ilvl="5">
      <w:start w:val="0"/>
      <w:numFmt w:val="bullet"/>
      <w:lvlText w:val="•"/>
      <w:lvlJc w:val="left"/>
      <w:pPr>
        <w:ind w:left="2814" w:hanging="263"/>
      </w:pPr>
      <w:rPr>
        <w:rFonts w:hint="default"/>
        <w:lang w:val="en-US" w:eastAsia="zh-CN" w:bidi="ar-SA"/>
      </w:rPr>
    </w:lvl>
    <w:lvl w:ilvl="6">
      <w:start w:val="0"/>
      <w:numFmt w:val="bullet"/>
      <w:lvlText w:val="•"/>
      <w:lvlJc w:val="left"/>
      <w:pPr>
        <w:ind w:left="3357" w:hanging="263"/>
      </w:pPr>
      <w:rPr>
        <w:rFonts w:hint="default"/>
        <w:lang w:val="en-US" w:eastAsia="zh-CN" w:bidi="ar-SA"/>
      </w:rPr>
    </w:lvl>
    <w:lvl w:ilvl="7">
      <w:start w:val="0"/>
      <w:numFmt w:val="bullet"/>
      <w:lvlText w:val="•"/>
      <w:lvlJc w:val="left"/>
      <w:pPr>
        <w:ind w:left="3900" w:hanging="263"/>
      </w:pPr>
      <w:rPr>
        <w:rFonts w:hint="default"/>
        <w:lang w:val="en-US" w:eastAsia="zh-CN" w:bidi="ar-SA"/>
      </w:rPr>
    </w:lvl>
    <w:lvl w:ilvl="8">
      <w:start w:val="0"/>
      <w:numFmt w:val="bullet"/>
      <w:lvlText w:val="•"/>
      <w:lvlJc w:val="left"/>
      <w:pPr>
        <w:ind w:left="4443" w:hanging="263"/>
      </w:pPr>
      <w:rPr>
        <w:rFonts w:hint="default"/>
        <w:lang w:val="en-US" w:eastAsia="zh-CN" w:bidi="ar-SA"/>
      </w:rPr>
    </w:lvl>
  </w:abstractNum>
  <w:abstractNum w:abstractNumId="7">
    <w:nsid w:val="1F991A88"/>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8">
    <w:nsid w:val="1FEEA064"/>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9">
    <w:nsid w:val="21B5D96E"/>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10">
    <w:nsid w:val="230702AF"/>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11">
    <w:nsid w:val="28EDC116"/>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12">
    <w:nsid w:val="2A2DC67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3">
    <w:nsid w:val="2B9403A9"/>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14">
    <w:nsid w:val="3B45B33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5">
    <w:nsid w:val="4344C061"/>
    <w:multiLevelType w:val="hybridMultilevel"/>
    <w:tmpl w:val="00000000"/>
    <w:lvl w:ilvl="0">
      <w:start w:val="1"/>
      <w:numFmt w:val="decimal"/>
      <w:lvlText w:val="[%1]"/>
      <w:lvlJc w:val="left"/>
      <w:pPr>
        <w:ind w:left="1248" w:hanging="569"/>
        <w:jc w:val="righ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2010" w:hanging="569"/>
      </w:pPr>
      <w:rPr>
        <w:rFonts w:hint="default"/>
        <w:lang w:val="en-US" w:eastAsia="zh-CN" w:bidi="ar-SA"/>
      </w:rPr>
    </w:lvl>
    <w:lvl w:ilvl="2">
      <w:start w:val="0"/>
      <w:numFmt w:val="bullet"/>
      <w:lvlText w:val="•"/>
      <w:lvlJc w:val="left"/>
      <w:pPr>
        <w:ind w:left="2781" w:hanging="569"/>
      </w:pPr>
      <w:rPr>
        <w:rFonts w:hint="default"/>
        <w:lang w:val="en-US" w:eastAsia="zh-CN" w:bidi="ar-SA"/>
      </w:rPr>
    </w:lvl>
    <w:lvl w:ilvl="3">
      <w:start w:val="0"/>
      <w:numFmt w:val="bullet"/>
      <w:lvlText w:val="•"/>
      <w:lvlJc w:val="left"/>
      <w:pPr>
        <w:ind w:left="3551" w:hanging="569"/>
      </w:pPr>
      <w:rPr>
        <w:rFonts w:hint="default"/>
        <w:lang w:val="en-US" w:eastAsia="zh-CN" w:bidi="ar-SA"/>
      </w:rPr>
    </w:lvl>
    <w:lvl w:ilvl="4">
      <w:start w:val="0"/>
      <w:numFmt w:val="bullet"/>
      <w:lvlText w:val="•"/>
      <w:lvlJc w:val="left"/>
      <w:pPr>
        <w:ind w:left="4322" w:hanging="569"/>
      </w:pPr>
      <w:rPr>
        <w:rFonts w:hint="default"/>
        <w:lang w:val="en-US" w:eastAsia="zh-CN" w:bidi="ar-SA"/>
      </w:rPr>
    </w:lvl>
    <w:lvl w:ilvl="5">
      <w:start w:val="0"/>
      <w:numFmt w:val="bullet"/>
      <w:lvlText w:val="•"/>
      <w:lvlJc w:val="left"/>
      <w:pPr>
        <w:ind w:left="5093" w:hanging="569"/>
      </w:pPr>
      <w:rPr>
        <w:rFonts w:hint="default"/>
        <w:lang w:val="en-US" w:eastAsia="zh-CN" w:bidi="ar-SA"/>
      </w:rPr>
    </w:lvl>
    <w:lvl w:ilvl="6">
      <w:start w:val="0"/>
      <w:numFmt w:val="bullet"/>
      <w:lvlText w:val="•"/>
      <w:lvlJc w:val="left"/>
      <w:pPr>
        <w:ind w:left="5863" w:hanging="569"/>
      </w:pPr>
      <w:rPr>
        <w:rFonts w:hint="default"/>
        <w:lang w:val="en-US" w:eastAsia="zh-CN" w:bidi="ar-SA"/>
      </w:rPr>
    </w:lvl>
    <w:lvl w:ilvl="7">
      <w:start w:val="0"/>
      <w:numFmt w:val="bullet"/>
      <w:lvlText w:val="•"/>
      <w:lvlJc w:val="left"/>
      <w:pPr>
        <w:ind w:left="6634" w:hanging="569"/>
      </w:pPr>
      <w:rPr>
        <w:rFonts w:hint="default"/>
        <w:lang w:val="en-US" w:eastAsia="zh-CN" w:bidi="ar-SA"/>
      </w:rPr>
    </w:lvl>
    <w:lvl w:ilvl="8">
      <w:start w:val="0"/>
      <w:numFmt w:val="bullet"/>
      <w:lvlText w:val="•"/>
      <w:lvlJc w:val="left"/>
      <w:pPr>
        <w:ind w:left="7404" w:hanging="569"/>
      </w:pPr>
      <w:rPr>
        <w:rFonts w:hint="default"/>
        <w:lang w:val="en-US" w:eastAsia="zh-CN" w:bidi="ar-SA"/>
      </w:rPr>
    </w:lvl>
  </w:abstractNum>
  <w:abstractNum w:abstractNumId="16">
    <w:nsid w:val="43F9362B"/>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17">
    <w:nsid w:val="480E75F6"/>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7" w:hanging="264"/>
      </w:pPr>
      <w:rPr>
        <w:rFonts w:hint="default"/>
        <w:lang w:val="en-US" w:eastAsia="zh-CN" w:bidi="ar-SA"/>
      </w:rPr>
    </w:lvl>
    <w:lvl w:ilvl="7">
      <w:start w:val="0"/>
      <w:numFmt w:val="bullet"/>
      <w:lvlText w:val="•"/>
      <w:lvlJc w:val="left"/>
      <w:pPr>
        <w:ind w:left="3900" w:hanging="264"/>
      </w:pPr>
      <w:rPr>
        <w:rFonts w:hint="default"/>
        <w:lang w:val="en-US" w:eastAsia="zh-CN" w:bidi="ar-SA"/>
      </w:rPr>
    </w:lvl>
    <w:lvl w:ilvl="8">
      <w:start w:val="0"/>
      <w:numFmt w:val="bullet"/>
      <w:lvlText w:val="•"/>
      <w:lvlJc w:val="left"/>
      <w:pPr>
        <w:ind w:left="4443" w:hanging="264"/>
      </w:pPr>
      <w:rPr>
        <w:rFonts w:hint="default"/>
        <w:lang w:val="en-US" w:eastAsia="zh-CN" w:bidi="ar-SA"/>
      </w:rPr>
    </w:lvl>
  </w:abstractNum>
  <w:abstractNum w:abstractNumId="18">
    <w:nsid w:val="4A44E46D"/>
    <w:multiLevelType w:val="hybridMultilevel"/>
    <w:tmpl w:val="00000000"/>
    <w:lvl w:ilvl="0">
      <w:start w:val="1"/>
      <w:numFmt w:val="decimal"/>
      <w:lvlText w:val="%1."/>
      <w:lvlJc w:val="left"/>
      <w:pPr>
        <w:ind w:left="541"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2"/>
      </w:pPr>
      <w:rPr>
        <w:rFonts w:hint="default"/>
        <w:lang w:val="en-US" w:eastAsia="zh-CN" w:bidi="ar-SA"/>
      </w:rPr>
    </w:lvl>
    <w:lvl w:ilvl="2">
      <w:start w:val="0"/>
      <w:numFmt w:val="bullet"/>
      <w:lvlText w:val="•"/>
      <w:lvlJc w:val="left"/>
      <w:pPr>
        <w:ind w:left="2221" w:hanging="422"/>
      </w:pPr>
      <w:rPr>
        <w:rFonts w:hint="default"/>
        <w:lang w:val="en-US" w:eastAsia="zh-CN" w:bidi="ar-SA"/>
      </w:rPr>
    </w:lvl>
    <w:lvl w:ilvl="3">
      <w:start w:val="0"/>
      <w:numFmt w:val="bullet"/>
      <w:lvlText w:val="•"/>
      <w:lvlJc w:val="left"/>
      <w:pPr>
        <w:ind w:left="3061" w:hanging="422"/>
      </w:pPr>
      <w:rPr>
        <w:rFonts w:hint="default"/>
        <w:lang w:val="en-US" w:eastAsia="zh-CN" w:bidi="ar-SA"/>
      </w:rPr>
    </w:lvl>
    <w:lvl w:ilvl="4">
      <w:start w:val="0"/>
      <w:numFmt w:val="bullet"/>
      <w:lvlText w:val="•"/>
      <w:lvlJc w:val="left"/>
      <w:pPr>
        <w:ind w:left="3902" w:hanging="422"/>
      </w:pPr>
      <w:rPr>
        <w:rFonts w:hint="default"/>
        <w:lang w:val="en-US" w:eastAsia="zh-CN" w:bidi="ar-SA"/>
      </w:rPr>
    </w:lvl>
    <w:lvl w:ilvl="5">
      <w:start w:val="0"/>
      <w:numFmt w:val="bullet"/>
      <w:lvlText w:val="•"/>
      <w:lvlJc w:val="left"/>
      <w:pPr>
        <w:ind w:left="4743" w:hanging="422"/>
      </w:pPr>
      <w:rPr>
        <w:rFonts w:hint="default"/>
        <w:lang w:val="en-US" w:eastAsia="zh-CN" w:bidi="ar-SA"/>
      </w:rPr>
    </w:lvl>
    <w:lvl w:ilvl="6">
      <w:start w:val="0"/>
      <w:numFmt w:val="bullet"/>
      <w:lvlText w:val="•"/>
      <w:lvlJc w:val="left"/>
      <w:pPr>
        <w:ind w:left="5583" w:hanging="422"/>
      </w:pPr>
      <w:rPr>
        <w:rFonts w:hint="default"/>
        <w:lang w:val="en-US" w:eastAsia="zh-CN" w:bidi="ar-SA"/>
      </w:rPr>
    </w:lvl>
    <w:lvl w:ilvl="7">
      <w:start w:val="0"/>
      <w:numFmt w:val="bullet"/>
      <w:lvlText w:val="•"/>
      <w:lvlJc w:val="left"/>
      <w:pPr>
        <w:ind w:left="6424" w:hanging="422"/>
      </w:pPr>
      <w:rPr>
        <w:rFonts w:hint="default"/>
        <w:lang w:val="en-US" w:eastAsia="zh-CN" w:bidi="ar-SA"/>
      </w:rPr>
    </w:lvl>
    <w:lvl w:ilvl="8">
      <w:start w:val="0"/>
      <w:numFmt w:val="bullet"/>
      <w:lvlText w:val="•"/>
      <w:lvlJc w:val="left"/>
      <w:pPr>
        <w:ind w:left="7264" w:hanging="422"/>
      </w:pPr>
      <w:rPr>
        <w:rFonts w:hint="default"/>
        <w:lang w:val="en-US" w:eastAsia="zh-CN" w:bidi="ar-SA"/>
      </w:rPr>
    </w:lvl>
  </w:abstractNum>
  <w:abstractNum w:abstractNumId="19">
    <w:nsid w:val="4FA893A3"/>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0">
    <w:nsid w:val="52BF703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1">
    <w:nsid w:val="531AA67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2">
    <w:nsid w:val="55B1CCD1"/>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3">
    <w:nsid w:val="5A54BAED"/>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7" w:hanging="264"/>
      </w:pPr>
      <w:rPr>
        <w:rFonts w:hint="default"/>
        <w:lang w:val="en-US" w:eastAsia="zh-CN" w:bidi="ar-SA"/>
      </w:rPr>
    </w:lvl>
    <w:lvl w:ilvl="7">
      <w:start w:val="0"/>
      <w:numFmt w:val="bullet"/>
      <w:lvlText w:val="•"/>
      <w:lvlJc w:val="left"/>
      <w:pPr>
        <w:ind w:left="3900" w:hanging="264"/>
      </w:pPr>
      <w:rPr>
        <w:rFonts w:hint="default"/>
        <w:lang w:val="en-US" w:eastAsia="zh-CN" w:bidi="ar-SA"/>
      </w:rPr>
    </w:lvl>
    <w:lvl w:ilvl="8">
      <w:start w:val="0"/>
      <w:numFmt w:val="bullet"/>
      <w:lvlText w:val="•"/>
      <w:lvlJc w:val="left"/>
      <w:pPr>
        <w:ind w:left="4443" w:hanging="264"/>
      </w:pPr>
      <w:rPr>
        <w:rFonts w:hint="default"/>
        <w:lang w:val="en-US" w:eastAsia="zh-CN" w:bidi="ar-SA"/>
      </w:rPr>
    </w:lvl>
  </w:abstractNum>
  <w:abstractNum w:abstractNumId="24">
    <w:nsid w:val="5C909EB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5">
    <w:nsid w:val="5DC1BA9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6">
    <w:nsid w:val="5F92B136"/>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7">
    <w:nsid w:val="666938A3"/>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28">
    <w:nsid w:val="66CEAD0C"/>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9">
    <w:nsid w:val="66E131E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0">
    <w:nsid w:val="6BBA5B68"/>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4" w:hanging="263"/>
      </w:pPr>
      <w:rPr>
        <w:rFonts w:hint="default"/>
        <w:lang w:val="en-US" w:eastAsia="zh-CN" w:bidi="ar-SA"/>
      </w:rPr>
    </w:lvl>
    <w:lvl w:ilvl="2">
      <w:start w:val="0"/>
      <w:numFmt w:val="bullet"/>
      <w:lvlText w:val="•"/>
      <w:lvlJc w:val="left"/>
      <w:pPr>
        <w:ind w:left="1409" w:hanging="263"/>
      </w:pPr>
      <w:rPr>
        <w:rFonts w:hint="default"/>
        <w:lang w:val="en-US" w:eastAsia="zh-CN" w:bidi="ar-SA"/>
      </w:rPr>
    </w:lvl>
    <w:lvl w:ilvl="3">
      <w:start w:val="0"/>
      <w:numFmt w:val="bullet"/>
      <w:lvlText w:val="•"/>
      <w:lvlJc w:val="left"/>
      <w:pPr>
        <w:ind w:left="1924" w:hanging="263"/>
      </w:pPr>
      <w:rPr>
        <w:rFonts w:hint="default"/>
        <w:lang w:val="en-US" w:eastAsia="zh-CN" w:bidi="ar-SA"/>
      </w:rPr>
    </w:lvl>
    <w:lvl w:ilvl="4">
      <w:start w:val="0"/>
      <w:numFmt w:val="bullet"/>
      <w:lvlText w:val="•"/>
      <w:lvlJc w:val="left"/>
      <w:pPr>
        <w:ind w:left="2439" w:hanging="263"/>
      </w:pPr>
      <w:rPr>
        <w:rFonts w:hint="default"/>
        <w:lang w:val="en-US" w:eastAsia="zh-CN" w:bidi="ar-SA"/>
      </w:rPr>
    </w:lvl>
    <w:lvl w:ilvl="5">
      <w:start w:val="0"/>
      <w:numFmt w:val="bullet"/>
      <w:lvlText w:val="•"/>
      <w:lvlJc w:val="left"/>
      <w:pPr>
        <w:ind w:left="2954" w:hanging="263"/>
      </w:pPr>
      <w:rPr>
        <w:rFonts w:hint="default"/>
        <w:lang w:val="en-US" w:eastAsia="zh-CN" w:bidi="ar-SA"/>
      </w:rPr>
    </w:lvl>
    <w:lvl w:ilvl="6">
      <w:start w:val="0"/>
      <w:numFmt w:val="bullet"/>
      <w:lvlText w:val="•"/>
      <w:lvlJc w:val="left"/>
      <w:pPr>
        <w:ind w:left="3469" w:hanging="263"/>
      </w:pPr>
      <w:rPr>
        <w:rFonts w:hint="default"/>
        <w:lang w:val="en-US" w:eastAsia="zh-CN" w:bidi="ar-SA"/>
      </w:rPr>
    </w:lvl>
    <w:lvl w:ilvl="7">
      <w:start w:val="0"/>
      <w:numFmt w:val="bullet"/>
      <w:lvlText w:val="•"/>
      <w:lvlJc w:val="left"/>
      <w:pPr>
        <w:ind w:left="3984" w:hanging="263"/>
      </w:pPr>
      <w:rPr>
        <w:rFonts w:hint="default"/>
        <w:lang w:val="en-US" w:eastAsia="zh-CN" w:bidi="ar-SA"/>
      </w:rPr>
    </w:lvl>
    <w:lvl w:ilvl="8">
      <w:start w:val="0"/>
      <w:numFmt w:val="bullet"/>
      <w:lvlText w:val="•"/>
      <w:lvlJc w:val="left"/>
      <w:pPr>
        <w:ind w:left="4499" w:hanging="263"/>
      </w:pPr>
      <w:rPr>
        <w:rFonts w:hint="default"/>
        <w:lang w:val="en-US" w:eastAsia="zh-CN" w:bidi="ar-SA"/>
      </w:rPr>
    </w:lvl>
  </w:abstractNum>
  <w:abstractNum w:abstractNumId="31">
    <w:nsid w:val="6D19EEAC"/>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2">
    <w:nsid w:val="6DA68BF7"/>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7" w:hanging="264"/>
      </w:pPr>
      <w:rPr>
        <w:rFonts w:hint="default"/>
        <w:lang w:val="en-US" w:eastAsia="zh-CN" w:bidi="ar-SA"/>
      </w:rPr>
    </w:lvl>
    <w:lvl w:ilvl="7">
      <w:start w:val="0"/>
      <w:numFmt w:val="bullet"/>
      <w:lvlText w:val="•"/>
      <w:lvlJc w:val="left"/>
      <w:pPr>
        <w:ind w:left="3900" w:hanging="264"/>
      </w:pPr>
      <w:rPr>
        <w:rFonts w:hint="default"/>
        <w:lang w:val="en-US" w:eastAsia="zh-CN" w:bidi="ar-SA"/>
      </w:rPr>
    </w:lvl>
    <w:lvl w:ilvl="8">
      <w:start w:val="0"/>
      <w:numFmt w:val="bullet"/>
      <w:lvlText w:val="•"/>
      <w:lvlJc w:val="left"/>
      <w:pPr>
        <w:ind w:left="4443" w:hanging="264"/>
      </w:pPr>
      <w:rPr>
        <w:rFonts w:hint="default"/>
        <w:lang w:val="en-US" w:eastAsia="zh-CN" w:bidi="ar-SA"/>
      </w:rPr>
    </w:lvl>
  </w:abstractNum>
  <w:abstractNum w:abstractNumId="33">
    <w:nsid w:val="7022A16D"/>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4">
    <w:nsid w:val="71EB5162"/>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7" w:hanging="264"/>
      </w:pPr>
      <w:rPr>
        <w:rFonts w:hint="default"/>
        <w:lang w:val="en-US" w:eastAsia="zh-CN" w:bidi="ar-SA"/>
      </w:rPr>
    </w:lvl>
    <w:lvl w:ilvl="7">
      <w:start w:val="0"/>
      <w:numFmt w:val="bullet"/>
      <w:lvlText w:val="•"/>
      <w:lvlJc w:val="left"/>
      <w:pPr>
        <w:ind w:left="3900" w:hanging="264"/>
      </w:pPr>
      <w:rPr>
        <w:rFonts w:hint="default"/>
        <w:lang w:val="en-US" w:eastAsia="zh-CN" w:bidi="ar-SA"/>
      </w:rPr>
    </w:lvl>
    <w:lvl w:ilvl="8">
      <w:start w:val="0"/>
      <w:numFmt w:val="bullet"/>
      <w:lvlText w:val="•"/>
      <w:lvlJc w:val="left"/>
      <w:pPr>
        <w:ind w:left="4443" w:hanging="264"/>
      </w:pPr>
      <w:rPr>
        <w:rFonts w:hint="default"/>
        <w:lang w:val="en-US" w:eastAsia="zh-CN" w:bidi="ar-SA"/>
      </w:rPr>
    </w:lvl>
  </w:abstractNum>
  <w:abstractNum w:abstractNumId="35">
    <w:nsid w:val="73E46502"/>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6">
    <w:nsid w:val="7621460A"/>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7">
    <w:nsid w:val="793EDCFC"/>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8">
    <w:nsid w:val="7A895514"/>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9">
    <w:nsid w:val="7C10CA4A"/>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40">
    <w:nsid w:val="7D4C9928"/>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num w:numId="1">
    <w:abstractNumId w:val="15"/>
  </w:num>
  <w:num w:numId="2">
    <w:abstractNumId w:val="16"/>
  </w:num>
  <w:num w:numId="3">
    <w:abstractNumId w:val="1"/>
  </w:num>
  <w:num w:numId="4">
    <w:abstractNumId w:val="26"/>
  </w:num>
  <w:num w:numId="5">
    <w:abstractNumId w:val="38"/>
  </w:num>
  <w:num w:numId="6">
    <w:abstractNumId w:val="28"/>
  </w:num>
  <w:num w:numId="7">
    <w:abstractNumId w:val="19"/>
  </w:num>
  <w:num w:numId="8">
    <w:abstractNumId w:val="21"/>
  </w:num>
  <w:num w:numId="9">
    <w:abstractNumId w:val="29"/>
  </w:num>
  <w:num w:numId="10">
    <w:abstractNumId w:val="4"/>
  </w:num>
  <w:num w:numId="11">
    <w:abstractNumId w:val="20"/>
  </w:num>
  <w:num w:numId="12">
    <w:abstractNumId w:val="12"/>
  </w:num>
  <w:num w:numId="13">
    <w:abstractNumId w:val="14"/>
  </w:num>
  <w:num w:numId="14">
    <w:abstractNumId w:val="11"/>
  </w:num>
  <w:num w:numId="15">
    <w:abstractNumId w:val="9"/>
  </w:num>
  <w:num w:numId="16">
    <w:abstractNumId w:val="33"/>
  </w:num>
  <w:num w:numId="17">
    <w:abstractNumId w:val="3"/>
  </w:num>
  <w:num w:numId="18">
    <w:abstractNumId w:val="0"/>
  </w:num>
  <w:num w:numId="19">
    <w:abstractNumId w:val="35"/>
  </w:num>
  <w:num w:numId="20">
    <w:abstractNumId w:val="5"/>
  </w:num>
  <w:num w:numId="21">
    <w:abstractNumId w:val="37"/>
  </w:num>
  <w:num w:numId="22">
    <w:abstractNumId w:val="10"/>
  </w:num>
  <w:num w:numId="23">
    <w:abstractNumId w:val="27"/>
  </w:num>
  <w:num w:numId="24">
    <w:abstractNumId w:val="18"/>
  </w:num>
  <w:num w:numId="25">
    <w:abstractNumId w:val="24"/>
  </w:num>
  <w:num w:numId="26">
    <w:abstractNumId w:val="25"/>
  </w:num>
  <w:num w:numId="27">
    <w:abstractNumId w:val="2"/>
  </w:num>
  <w:num w:numId="28">
    <w:abstractNumId w:val="23"/>
  </w:num>
  <w:num w:numId="29">
    <w:abstractNumId w:val="6"/>
  </w:num>
  <w:num w:numId="30">
    <w:abstractNumId w:val="34"/>
  </w:num>
  <w:num w:numId="31">
    <w:abstractNumId w:val="32"/>
  </w:num>
  <w:num w:numId="32">
    <w:abstractNumId w:val="30"/>
  </w:num>
  <w:num w:numId="33">
    <w:abstractNumId w:val="17"/>
  </w:num>
  <w:num w:numId="34">
    <w:abstractNumId w:val="13"/>
  </w:num>
  <w:num w:numId="35">
    <w:abstractNumId w:val="39"/>
  </w:num>
  <w:num w:numId="36">
    <w:abstractNumId w:val="40"/>
  </w:num>
  <w:num w:numId="37">
    <w:abstractNumId w:val="8"/>
  </w:num>
  <w:num w:numId="38">
    <w:abstractNumId w:val="7"/>
  </w:num>
  <w:num w:numId="39">
    <w:abstractNumId w:val="31"/>
  </w:num>
  <w:num w:numId="40">
    <w:abstractNumId w:val="22"/>
  </w:num>
  <w:num w:numId="41">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2101" w:right="2500"/>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518"/>
      <w:jc w:val="both"/>
    </w:pPr>
    <w:rPr>
      <w:rFonts w:ascii="仿宋" w:eastAsia="仿宋" w:hAnsi="仿宋" w:cs="仿宋"/>
      <w:lang w:val="en-US" w:eastAsia="zh-CN" w:bidi="ar-SA"/>
    </w:rPr>
  </w:style>
  <w:style w:type="paragraph" w:customStyle="1" w:styleId="TableParagraph">
    <w:name w:val="Table Paragraph"/>
    <w:basedOn w:val="Normal"/>
    <w:uiPriority w:val="1"/>
    <w:qFormat/>
    <w:pPr>
      <w:spacing w:before="23"/>
      <w:ind w:left="108"/>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047040133152006050"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2024-03-05T04:01:21Z</dcterms:created>
  <dcterms:modified xsi:type="dcterms:W3CDTF">2024-03-05T04:01:21Z</dcterms:modified>
</cp:coreProperties>
</file>