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554BA62" w14:textId="77777777">
          <w:pPr>
            <w:pStyle w:val="NoSpacing"/>
          </w:pPr>
        </w:p>
        <w:p w:rsidR="00C018A2" w14:paraId="0E7F19DF" w14:textId="77777777">
          <w:pPr>
            <w:pStyle w:val="NoSpacing"/>
          </w:pPr>
        </w:p>
        <w:p w:rsidR="00C018A2" w14:paraId="3D103270" w14:textId="77777777">
          <w:pPr>
            <w:pStyle w:val="NoSpacing"/>
          </w:pPr>
        </w:p>
        <w:p w:rsidR="00C018A2" w14:paraId="316BD5E5" w14:textId="77777777">
          <w:pPr>
            <w:pStyle w:val="NoSpacing"/>
          </w:pPr>
        </w:p>
        <w:p w:rsidR="00C018A2" w14:paraId="10F9788D" w14:textId="77777777">
          <w:pPr>
            <w:pStyle w:val="NoSpacing"/>
          </w:pPr>
        </w:p>
        <w:p w:rsidR="00C018A2" w14:paraId="4D928234" w14:textId="77777777">
          <w:pPr>
            <w:pStyle w:val="NoSpacing"/>
          </w:pPr>
        </w:p>
        <w:p w:rsidR="00C018A2" w14:paraId="0899DB96" w14:textId="77777777">
          <w:pPr>
            <w:pStyle w:val="NoSpacing"/>
          </w:pPr>
        </w:p>
        <w:p w:rsidR="00C018A2" w14:paraId="1189C30A" w14:textId="77777777">
          <w:pPr>
            <w:pStyle w:val="NoSpacing"/>
          </w:pPr>
        </w:p>
        <w:p w:rsidR="00C018A2" w14:paraId="6D0C1D4A" w14:textId="77777777">
          <w:pPr>
            <w:pStyle w:val="NoSpacing"/>
          </w:pPr>
        </w:p>
        <w:p w:rsidR="00C018A2" w14:paraId="04CC84BE" w14:textId="77777777">
          <w:pPr>
            <w:pStyle w:val="NoSpacing"/>
          </w:pPr>
        </w:p>
        <w:p w:rsidR="00C018A2" w14:paraId="350D0D05" w14:textId="77777777">
          <w:pPr>
            <w:pStyle w:val="NoSpacing"/>
          </w:pPr>
        </w:p>
        <w:p w:rsidR="00C018A2" w14:paraId="50B941CC" w14:textId="77777777">
          <w:pPr>
            <w:pStyle w:val="NoSpacing"/>
          </w:pPr>
        </w:p>
        <w:p w:rsidR="00C018A2" w14:paraId="6E1E05C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ECCC9E9" w14:textId="77777777">
                            <w:pPr>
                              <w:pStyle w:val="NoSpacing"/>
                              <w:jc w:val="right"/>
                              <w:rPr>
                                <w:color w:val="FFFFFF" w:themeColor="background1"/>
                                <w:sz w:val="28"/>
                                <w:szCs w:val="28"/>
                              </w:rPr>
                            </w:pPr>
                            <w:sdt>
                              <w:sdtPr>
                                <w:rPr>
                                  <w:color w:val="FFFFFF" w:themeColor="background1"/>
                                  <w:sz w:val="32"/>
                                  <w:szCs w:val="32"/>
                                </w:rPr>
                                <w:alias w:val="日期"/>
                                <w:id w:val="10960500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0D1696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电机及电动操</w:t>
          </w:r>
          <w:r w:rsidRPr="007A4CF7">
            <w:rPr>
              <w:rFonts w:ascii="仿宋" w:eastAsia="仿宋" w:hAnsi="仿宋" w:hint="eastAsia"/>
              <w:b/>
              <w:bCs/>
              <w:sz w:val="52"/>
              <w:szCs w:val="52"/>
            </w:rPr>
            <w:t>项目</w:t>
          </w:r>
        </w:p>
        <w:p w:rsidR="00C018A2" w:rsidP="007A4CF7" w14:paraId="4CC49B4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791EF0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99AE1E5" w14:textId="5791EF08">
                          <w:pPr>
                            <w:pStyle w:val="NoSpacing"/>
                            <w:rPr>
                              <w:color w:val="4472C4" w:themeColor="accent1"/>
                              <w:sz w:val="36"/>
                              <w:szCs w:val="36"/>
                            </w:rPr>
                          </w:pPr>
                          <w:sdt>
                            <w:sdtPr>
                              <w:rPr>
                                <w:color w:val="4472C4" w:themeColor="accent1"/>
                                <w:sz w:val="36"/>
                                <w:szCs w:val="36"/>
                              </w:rPr>
                              <w:alias w:val="作者"/>
                              <w:id w:val="69163043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5D8BAEC" w14:textId="77777777">
                          <w:pPr>
                            <w:pStyle w:val="NoSpacing"/>
                            <w:rPr>
                              <w:color w:val="595959" w:themeColor="text1" w:themeTint="A6"/>
                              <w:sz w:val="24"/>
                              <w:szCs w:val="24"/>
                            </w:rPr>
                          </w:pPr>
                          <w:sdt>
                            <w:sdtPr>
                              <w:rPr>
                                <w:caps/>
                                <w:color w:val="595959" w:themeColor="text1" w:themeTint="A6"/>
                                <w:sz w:val="24"/>
                                <w:szCs w:val="24"/>
                              </w:rPr>
                              <w:alias w:val="公司"/>
                              <w:id w:val="89124052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D8517D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5F00C9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51FB7E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CDED17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电机及电动操项目商业计划书摘要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B17879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B8B9E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电机及电动操产品或服务描述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9C02F1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CDBD90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电机及电动操目标市场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921C08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电机及电动操市场竞争分析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EE4C75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电机及电动操行业趋势与机遇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9C0914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B92128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DDCC42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电机及电动操产品定价策略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95E6F4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电机及电动操产品销售渠道与拓展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6DFBF7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0C1662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6783D1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DCD2056"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15E297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469396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3CC24B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9A8994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40E1A9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16302522"/>
        <w:docPartObj>
          <w:docPartGallery w:val="Table of Contents"/>
          <w:docPartUnique/>
        </w:docPartObj>
      </w:sdtPr>
      <w:sdtEndPr>
        <w:rPr>
          <w:b/>
          <w:bCs/>
        </w:rPr>
      </w:sdtEndPr>
      <w:sdtContent>
        <w:p w:rsidR="007A4CF7" w:rsidRPr="007A4CF7" w:rsidP="007A4CF7" w14:paraId="7C1F7AE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EBB04E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7B6E31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E338BE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A8BEC6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F7DA3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37B6ACA"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0BC960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DD58CA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48195FE"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A641B6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D7AED2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FE871E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367172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4F09B7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D88418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F478F99" w14:textId="77777777">
          <w:pPr>
            <w:spacing w:line="500" w:lineRule="exact"/>
          </w:pPr>
          <w:r w:rsidRPr="007A4CF7">
            <w:rPr>
              <w:b/>
              <w:bCs/>
              <w:sz w:val="28"/>
              <w:szCs w:val="28"/>
              <w:lang w:val="zh-CN"/>
            </w:rPr>
            <w:fldChar w:fldCharType="end"/>
          </w:r>
        </w:p>
      </w:sdtContent>
    </w:sdt>
    <w:p w:rsidR="007A4CF7" w:rsidP="00DA4121" w14:paraId="675C9E1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72A03CA" w14:textId="77777777">
      <w:pPr>
        <w:pStyle w:val="Heading2"/>
      </w:pPr>
      <w:r w:rsidRPr="009C12B5">
        <w:t>一、概述</w:t>
      </w:r>
      <w:bookmarkEnd w:id="0"/>
    </w:p>
    <w:p w:rsidR="009C12B5" w:rsidRPr="00DA4121" w:rsidP="00DA4121" w14:paraId="51E04D00" w14:textId="77777777">
      <w:pPr>
        <w:pStyle w:val="Heading3"/>
      </w:pPr>
      <w:bookmarkStart w:id="1" w:name="_Toc157814104"/>
      <w:r w:rsidRPr="00DA4121">
        <w:t xml:space="preserve">1.1 </w:t>
      </w:r>
      <w:r w:rsidR="007A4CF7">
        <w:t>电机及电动操</w:t>
      </w:r>
      <w:r w:rsidR="007A4CF7">
        <w:rPr>
          <w:rFonts w:hint="eastAsia"/>
        </w:rPr>
        <w:t>项目</w:t>
      </w:r>
      <w:r w:rsidRPr="00DA4121">
        <w:t>商业计划书摘要</w:t>
      </w:r>
      <w:bookmarkEnd w:id="1"/>
    </w:p>
    <w:p w:rsidR="009C12B5" w:rsidRPr="009C12B5" w:rsidP="009C12B5" w14:paraId="24F6D3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电机及电动操产品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电机及电动操产品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电机及电动操产品</w:t>
      </w:r>
      <w:r w:rsidRPr="009C12B5">
        <w:rPr>
          <w:rFonts w:ascii="仿宋" w:eastAsia="仿宋" w:hAnsi="仿宋"/>
          <w:sz w:val="28"/>
          <w:szCs w:val="28"/>
        </w:rPr>
        <w:t>有望成为市场上的畅销产品，并为公司带来可观的收益和市场份额。</w:t>
      </w:r>
    </w:p>
    <w:p w:rsidR="009C12B5" w:rsidRPr="009C12B5" w:rsidP="009C12B5" w14:paraId="2C0BF3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电机及电动操产品</w:t>
      </w:r>
      <w:r w:rsidRPr="009C12B5">
        <w:rPr>
          <w:rFonts w:ascii="仿宋" w:eastAsia="仿宋" w:hAnsi="仿宋"/>
          <w:sz w:val="28"/>
          <w:szCs w:val="28"/>
        </w:rPr>
        <w:t>商业计划书中，我们将详细阐述</w:t>
      </w:r>
      <w:r w:rsidR="00E75C7F">
        <w:rPr>
          <w:rFonts w:ascii="仿宋" w:eastAsia="仿宋" w:hAnsi="仿宋"/>
          <w:sz w:val="28"/>
          <w:szCs w:val="28"/>
        </w:rPr>
        <w:t>电机及电动操产品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电机及电动操产品</w:t>
      </w:r>
      <w:r w:rsidRPr="009C12B5">
        <w:rPr>
          <w:rFonts w:ascii="仿宋" w:eastAsia="仿宋" w:hAnsi="仿宋"/>
          <w:sz w:val="28"/>
          <w:szCs w:val="28"/>
        </w:rPr>
        <w:t>有一个全面而深入的了解，并认识到其巨大的商业价值和投资潜力。</w:t>
      </w:r>
    </w:p>
    <w:p w:rsidR="009C12B5" w:rsidRPr="009C12B5" w:rsidP="009C12B5" w14:paraId="6185105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电机及电动操产品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8D142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电机及电动操产品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电机及电动操产品</w:t>
      </w:r>
      <w:r w:rsidRPr="009C12B5">
        <w:rPr>
          <w:rFonts w:ascii="仿宋" w:eastAsia="仿宋" w:hAnsi="仿宋"/>
          <w:sz w:val="28"/>
          <w:szCs w:val="28"/>
        </w:rPr>
        <w:t>的美好未来。</w:t>
      </w:r>
    </w:p>
    <w:p w:rsidR="009C12B5" w:rsidRPr="009C12B5" w:rsidP="007A4CF7" w14:paraId="1EED7756" w14:textId="77777777">
      <w:pPr>
        <w:pStyle w:val="Heading3"/>
      </w:pPr>
      <w:bookmarkStart w:id="2" w:name="_Toc157814105"/>
      <w:r w:rsidRPr="009C12B5">
        <w:t xml:space="preserve">1.2 </w:t>
      </w:r>
      <w:r w:rsidRPr="009C12B5">
        <w:t>公司简介</w:t>
      </w:r>
      <w:bookmarkEnd w:id="2"/>
    </w:p>
    <w:p w:rsidR="009C12B5" w:rsidRPr="009C12B5" w:rsidP="009C12B5" w14:paraId="1707D2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22D8F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8EED8D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E0077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2E35515" w14:textId="77777777">
      <w:pPr>
        <w:pStyle w:val="Heading3"/>
      </w:pPr>
      <w:bookmarkStart w:id="3" w:name="_Toc157814106"/>
      <w:r w:rsidRPr="007A4CF7">
        <w:t xml:space="preserve">1.3 </w:t>
      </w:r>
      <w:r w:rsidR="007A4CF7">
        <w:t>电机及电动操</w:t>
      </w:r>
      <w:r w:rsidRPr="007A4CF7">
        <w:t>产品或服务描述</w:t>
      </w:r>
      <w:bookmarkEnd w:id="3"/>
    </w:p>
    <w:p w:rsidR="00D83537" w14:paraId="2643E50A" w14:textId="2B692D1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电机及电动操作产品项目商业发展计划书中的电机及电动操产品功能介绍应简洁明了，突出产品的核心优势和应用价值。以下是一份精炼的电机及电动操产品功能介绍：</w:t>
      </w:r>
      <w:r>
        <w:rPr>
          <w:rFonts w:ascii="仿宋" w:eastAsia="仿宋" w:hAnsi="仿宋"/>
          <w:sz w:val="28"/>
        </w:rPr>
        <w:br/>
      </w:r>
      <w:r>
        <w:rPr>
          <w:rFonts w:ascii="仿宋" w:eastAsia="仿宋" w:hAnsi="仿宋"/>
          <w:sz w:val="28"/>
        </w:rPr>
        <w:t>本项目开发的电机及电动操产品是一款集成了先进技术的驱动解决方案，旨在提供高效、可靠的电力转换和运动控制能力。产品采用创新的设计理念，融合了高效能的永磁同步电机、智能控制系统和紧凑的结构，适用于多个行业领域的自动化应用。</w:t>
      </w:r>
      <w:r>
        <w:rPr>
          <w:rFonts w:ascii="仿宋" w:eastAsia="仿宋" w:hAnsi="仿宋"/>
          <w:sz w:val="28"/>
        </w:rPr>
        <w:br/>
      </w:r>
      <w:r>
        <w:rPr>
          <w:rFonts w:ascii="仿宋" w:eastAsia="仿宋" w:hAnsi="仿宋"/>
          <w:sz w:val="28"/>
        </w:rPr>
        <w:t>产品的主要功能包括：</w:t>
      </w:r>
      <w:r>
        <w:rPr>
          <w:rFonts w:ascii="仿宋" w:eastAsia="仿宋" w:hAnsi="仿宋"/>
          <w:sz w:val="28"/>
        </w:rPr>
        <w:br/>
        <w:t xml:space="preserve">    1.</w:t>
      </w:r>
      <w:r>
        <w:rPr>
          <w:rFonts w:ascii="仿宋" w:eastAsia="仿宋" w:hAnsi="仿宋"/>
          <w:sz w:val="28"/>
        </w:rPr>
        <w:t>高效能电机设计：采用永磁同步电机技术，具有高转矩密度和效率，能在宽广的速度范围内提供平稳的输出。</w:t>
      </w:r>
      <w:r>
        <w:rPr>
          <w:rFonts w:ascii="仿宋" w:eastAsia="仿宋" w:hAnsi="仿宋"/>
          <w:sz w:val="28"/>
        </w:rPr>
        <w:br/>
        <w:t xml:space="preserve">    2.</w:t>
      </w:r>
      <w:r>
        <w:rPr>
          <w:rFonts w:ascii="仿宋" w:eastAsia="仿宋" w:hAnsi="仿宋"/>
          <w:sz w:val="28"/>
        </w:rPr>
        <w:t>智能控制系统：集成先进的控制算法和传感器技术，实现精确的速度控制、位置控制和力矩控制，确保运行的稳定性和准确性。</w:t>
      </w:r>
      <w:r>
        <w:rPr>
          <w:rFonts w:ascii="仿宋" w:eastAsia="仿宋" w:hAnsi="仿宋"/>
          <w:sz w:val="28"/>
        </w:rPr>
        <w:br/>
        <w:t xml:space="preserve">    3.</w:t>
      </w:r>
      <w:r>
        <w:rPr>
          <w:rFonts w:ascii="仿宋" w:eastAsia="仿宋" w:hAnsi="仿宋"/>
          <w:sz w:val="28"/>
        </w:rPr>
        <w:t>紧凑型结构：设计紧凑，便于安装和维护，适用于空间受限的应用场合。</w:t>
      </w:r>
    </w:p>
    <w:p w:rsidR="00D83537" w14:textId="2B692D1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多种通信接口：支持多种通信协议，如</w:t>
      </w:r>
      <w:r>
        <w:rPr>
          <w:rFonts w:ascii="仿宋" w:eastAsia="仿宋" w:hAnsi="仿宋"/>
          <w:sz w:val="28"/>
        </w:rPr>
        <w:t>RS485</w:t>
      </w:r>
      <w:r>
        <w:rPr>
          <w:rFonts w:ascii="仿宋" w:eastAsia="仿宋" w:hAnsi="仿宋"/>
          <w:sz w:val="28"/>
        </w:rPr>
        <w:t>、</w:t>
      </w:r>
      <w:r>
        <w:rPr>
          <w:rFonts w:ascii="仿宋" w:eastAsia="仿宋" w:hAnsi="仿宋"/>
          <w:sz w:val="28"/>
        </w:rPr>
        <w:t>CAN</w:t>
      </w:r>
      <w:r>
        <w:rPr>
          <w:rFonts w:ascii="仿宋" w:eastAsia="仿宋" w:hAnsi="仿宋"/>
          <w:sz w:val="28"/>
        </w:rPr>
        <w:t>总线等，便于与上位机或其他设备进行数据交换。</w:t>
      </w:r>
      <w:r>
        <w:rPr>
          <w:rFonts w:ascii="仿宋" w:eastAsia="仿宋" w:hAnsi="仿宋"/>
          <w:sz w:val="28"/>
        </w:rPr>
        <w:br/>
        <w:t xml:space="preserve">    5.</w:t>
      </w:r>
      <w:r>
        <w:rPr>
          <w:rFonts w:ascii="仿宋" w:eastAsia="仿宋" w:hAnsi="仿宋"/>
          <w:sz w:val="28"/>
        </w:rPr>
        <w:t>安全保护功能：内置过压、过流、过温等保护机制，确保设备安全运行。</w:t>
      </w:r>
      <w:r>
        <w:rPr>
          <w:rFonts w:ascii="仿宋" w:eastAsia="仿宋" w:hAnsi="仿宋"/>
          <w:sz w:val="28"/>
        </w:rPr>
        <w:br/>
        <w:t xml:space="preserve">    6.</w:t>
      </w:r>
      <w:r>
        <w:rPr>
          <w:rFonts w:ascii="仿宋" w:eastAsia="仿宋" w:hAnsi="仿宋"/>
          <w:sz w:val="28"/>
        </w:rPr>
        <w:t>定制化解决方案：可根据客户需求提供定制化的产品设计和解决方案，满足不同应用场景的特殊要求。</w:t>
      </w:r>
      <w:r>
        <w:rPr>
          <w:rFonts w:ascii="仿宋" w:eastAsia="仿宋" w:hAnsi="仿宋"/>
          <w:sz w:val="28"/>
        </w:rPr>
        <w:br/>
        <w:t xml:space="preserve">    7.</w:t>
      </w:r>
      <w:r>
        <w:rPr>
          <w:rFonts w:ascii="仿宋" w:eastAsia="仿宋" w:hAnsi="仿宋"/>
          <w:sz w:val="28"/>
        </w:rPr>
        <w:t>节能环保：产品设计注重节能减排，降低运营成本，符合可持续发展的要求。</w:t>
      </w:r>
      <w:r>
        <w:rPr>
          <w:rFonts w:ascii="仿宋" w:eastAsia="仿宋" w:hAnsi="仿宋"/>
          <w:sz w:val="28"/>
        </w:rPr>
        <w:br/>
      </w:r>
      <w:r>
        <w:rPr>
          <w:rFonts w:ascii="仿宋" w:eastAsia="仿宋" w:hAnsi="仿宋"/>
          <w:sz w:val="28"/>
        </w:rPr>
        <w:t>通过这些功能，我们的电机及电动操产品能够为客户提供高性能、高可靠性的驱动解决方案，满足市场对自动化、智能化设备的需求。</w:t>
      </w:r>
    </w:p>
    <w:p w:rsidR="009C12B5" w:rsidRPr="009C12B5" w:rsidP="009C12B5" w14:paraId="15B685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电机及电动操产品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电机及电动操产品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电机及电动操产品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电机及电动操产品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6279E6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电机及电动操产品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8F57A51" w14:textId="77777777">
      <w:pPr>
        <w:pStyle w:val="Heading2"/>
      </w:pPr>
      <w:bookmarkStart w:id="4" w:name="_Toc157814107"/>
      <w:r w:rsidRPr="009C12B5">
        <w:t>二、市场分析</w:t>
      </w:r>
      <w:bookmarkEnd w:id="4"/>
    </w:p>
    <w:p w:rsidR="009C12B5" w:rsidP="007A4CF7" w14:paraId="4C622A2D" w14:textId="77777777">
      <w:pPr>
        <w:pStyle w:val="Heading3"/>
      </w:pPr>
      <w:bookmarkStart w:id="5" w:name="_Toc157814108"/>
      <w:r w:rsidRPr="009C12B5">
        <w:t xml:space="preserve">2.1 </w:t>
      </w:r>
      <w:r w:rsidR="007A4CF7">
        <w:t>电机及电动操</w:t>
      </w:r>
      <w:r w:rsidRPr="009C12B5">
        <w:t>目标市场</w:t>
      </w:r>
      <w:bookmarkEnd w:id="5"/>
    </w:p>
    <w:p w:rsidR="00D83537" w14:paraId="6CF8D564" w14:textId="7E2B431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电机及电动操产品项目商业发展计划书中的目标市场分析应重点评估潜在市场的规模、增长潜力和竞争状况。具体来说，需要考虑以下几个方面：</w:t>
      </w:r>
      <w:r>
        <w:rPr>
          <w:rFonts w:ascii="仿宋" w:eastAsia="仿宋" w:hAnsi="仿宋"/>
          <w:sz w:val="28"/>
        </w:rPr>
        <w:br/>
        <w:t xml:space="preserve">    1.</w:t>
      </w:r>
      <w:r>
        <w:rPr>
          <w:rFonts w:ascii="仿宋" w:eastAsia="仿宋" w:hAnsi="仿宋"/>
          <w:sz w:val="28"/>
        </w:rPr>
        <w:t>市场容量：分析目标市场的整体规模，包括现有和潜在的客户群体，以及市场的地理分布。</w:t>
      </w:r>
      <w:r>
        <w:rPr>
          <w:rFonts w:ascii="仿宋" w:eastAsia="仿宋" w:hAnsi="仿宋"/>
          <w:sz w:val="28"/>
        </w:rPr>
        <w:br/>
        <w:t xml:space="preserve">    2.</w:t>
      </w:r>
      <w:r>
        <w:rPr>
          <w:rFonts w:ascii="仿宋" w:eastAsia="仿宋" w:hAnsi="仿宋"/>
          <w:sz w:val="28"/>
        </w:rPr>
        <w:t>市场趋势：研究市场的发展趋势，包括技术进步、政策变化、消费者需求变化等，这些因素将影响市场未来的增长。</w:t>
      </w:r>
      <w:r>
        <w:rPr>
          <w:rFonts w:ascii="仿宋" w:eastAsia="仿宋" w:hAnsi="仿宋"/>
          <w:sz w:val="28"/>
        </w:rPr>
        <w:br/>
        <w:t xml:space="preserve">    3.</w:t>
      </w:r>
      <w:r>
        <w:rPr>
          <w:rFonts w:ascii="仿宋" w:eastAsia="仿宋" w:hAnsi="仿宋"/>
          <w:sz w:val="28"/>
        </w:rPr>
        <w:t>客户细分：根据客户需求、购买行为和市场影响力等因素，将市场划分为不同的细分市场，以便于制定针对性的营销策略。</w:t>
      </w:r>
      <w:r>
        <w:rPr>
          <w:rFonts w:ascii="仿宋" w:eastAsia="仿宋" w:hAnsi="仿宋"/>
          <w:sz w:val="28"/>
        </w:rPr>
        <w:br/>
        <w:t xml:space="preserve">    4.</w:t>
      </w:r>
      <w:r>
        <w:rPr>
          <w:rFonts w:ascii="仿宋" w:eastAsia="仿宋" w:hAnsi="仿宋"/>
          <w:sz w:val="28"/>
        </w:rPr>
        <w:t>竞争对手分析：识别主要的竞争对手，分析他们的产品、服务、市场定位和市场份额，以了解市场上的现有竞争状况和潜在的竞争压力。</w:t>
      </w:r>
      <w:r>
        <w:rPr>
          <w:rFonts w:ascii="仿宋" w:eastAsia="仿宋" w:hAnsi="仿宋"/>
          <w:sz w:val="28"/>
        </w:rPr>
        <w:br/>
        <w:t xml:space="preserve">    5.</w:t>
      </w:r>
      <w:r>
        <w:rPr>
          <w:rFonts w:ascii="仿宋" w:eastAsia="仿宋" w:hAnsi="仿宋"/>
          <w:sz w:val="28"/>
        </w:rPr>
        <w:t>市场进入策略：根据目标市场的特点和竞争情况，制定合适的市场进入策略，包括直接进入、合作进入、代理进入等。</w:t>
      </w:r>
      <w:r>
        <w:rPr>
          <w:rFonts w:ascii="仿宋" w:eastAsia="仿宋" w:hAnsi="仿宋"/>
          <w:sz w:val="28"/>
        </w:rPr>
        <w:br/>
        <w:t xml:space="preserve">    6.</w:t>
      </w:r>
      <w:r>
        <w:rPr>
          <w:rFonts w:ascii="仿宋" w:eastAsia="仿宋" w:hAnsi="仿宋"/>
          <w:sz w:val="28"/>
        </w:rPr>
        <w:t>营销策略：制定有效的营销策略，包括品牌建设、广告宣传、销售渠道建设和客户关系管理等，以提高产品在目标市场的知名度和市场份额。</w:t>
      </w:r>
    </w:p>
    <w:p w:rsidR="00D83537" w14:textId="7E2B431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销售预测：基于市场分析，对项目的销售情况进行预测，包括短期和长期的销售目标，以及实现这些目标所需的营销和销售计划。</w:t>
      </w:r>
      <w:r>
        <w:rPr>
          <w:rFonts w:ascii="仿宋" w:eastAsia="仿宋" w:hAnsi="仿宋"/>
          <w:sz w:val="28"/>
        </w:rPr>
        <w:br/>
        <w:t xml:space="preserve">    8.</w:t>
      </w:r>
      <w:r>
        <w:rPr>
          <w:rFonts w:ascii="仿宋" w:eastAsia="仿宋" w:hAnsi="仿宋"/>
          <w:sz w:val="28"/>
        </w:rPr>
        <w:t>风险评估：识别市场分析中可能存在的风险因素，如市场变化、技术革新、政策调整等，并制定相应的风险应对策略。</w:t>
      </w:r>
      <w:r>
        <w:rPr>
          <w:rFonts w:ascii="仿宋" w:eastAsia="仿宋" w:hAnsi="仿宋"/>
          <w:sz w:val="28"/>
        </w:rPr>
        <w:br/>
      </w:r>
      <w:r>
        <w:rPr>
          <w:rFonts w:ascii="仿宋" w:eastAsia="仿宋" w:hAnsi="仿宋"/>
          <w:sz w:val="28"/>
        </w:rPr>
        <w:t>通过上述分析，项目团队能够更好地理解目标市场的特点和机遇，从而为项目的商业发展提供科学、合理的决策依据。</w:t>
      </w:r>
    </w:p>
    <w:p w:rsidR="009C12B5" w:rsidRPr="009C12B5" w:rsidP="009C12B5" w14:paraId="211F3D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682D3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电机及电动操产品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电机及电动操产品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电机及电动操产品</w:t>
      </w:r>
      <w:r w:rsidRPr="009C12B5">
        <w:rPr>
          <w:rFonts w:ascii="仿宋" w:eastAsia="仿宋" w:hAnsi="仿宋"/>
          <w:sz w:val="28"/>
          <w:szCs w:val="28"/>
        </w:rPr>
        <w:t>始终与市场需求保持同步。</w:t>
      </w:r>
    </w:p>
    <w:p w:rsidR="009C12B5" w:rsidP="007A4CF7" w14:paraId="2400B14E" w14:textId="77777777">
      <w:pPr>
        <w:pStyle w:val="Heading3"/>
      </w:pPr>
      <w:bookmarkStart w:id="6" w:name="_Toc157814109"/>
      <w:r w:rsidRPr="009C12B5">
        <w:t xml:space="preserve">2.2 </w:t>
      </w:r>
      <w:r w:rsidR="007A4CF7">
        <w:t>电机及电动操</w:t>
      </w:r>
      <w:r w:rsidR="007A4CF7">
        <w:rPr>
          <w:rFonts w:hint="eastAsia"/>
        </w:rPr>
        <w:t>市场</w:t>
      </w:r>
      <w:r w:rsidRPr="009C12B5">
        <w:t>竞争分析</w:t>
      </w:r>
      <w:bookmarkEnd w:id="6"/>
    </w:p>
    <w:p w:rsidR="00D83537" w14:paraId="499EBC0D" w14:textId="2F461B2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电机及电动操作产品市场竞争分析</w:t>
      </w:r>
      <w:r>
        <w:rPr>
          <w:rFonts w:ascii="仿宋" w:eastAsia="仿宋" w:hAnsi="仿宋"/>
          <w:sz w:val="28"/>
        </w:rPr>
        <w:br/>
      </w:r>
    </w:p>
    <w:p w:rsidR="00D83537" w14:textId="2F461B2E">
      <w:pPr>
        <w:ind w:firstLine="560"/>
      </w:pPr>
      <w:r>
        <w:rPr>
          <w:rFonts w:ascii="仿宋" w:eastAsia="仿宋" w:hAnsi="仿宋"/>
          <w:sz w:val="28"/>
        </w:rPr>
        <w:t>在电机及电动操作产品市场中，企业应深入分析竞争对手的策略、产品定位、市场占有率以及技术优势，以制定有效的市场应对策略。首先，了解竞争对手的产品线和技术特点，评估其在市场上的影响力。其次，分析竞争对手的价格策略和市场营销手段，确定其对消费者购买决策的影响。此外，还需关注行业内的技术创新和市场趋势，以预测竞争对手的未来动向。通过上述分析，企业可以识别自身的竞争优势，并据此制定差异化的产品策略和市场营销计划，以提升市场份额和客户满意度。</w:t>
      </w:r>
    </w:p>
    <w:p w:rsidR="009C12B5" w:rsidRPr="009C12B5" w:rsidP="009C12B5" w14:paraId="69A119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电机及电动操产品</w:t>
      </w:r>
      <w:r w:rsidRPr="009C12B5">
        <w:rPr>
          <w:rFonts w:ascii="仿宋" w:eastAsia="仿宋" w:hAnsi="仿宋"/>
          <w:sz w:val="28"/>
          <w:szCs w:val="28"/>
        </w:rPr>
        <w:t>的竞争优势和差异化策略。我们认为，</w:t>
      </w:r>
      <w:r w:rsidR="00E75C7F">
        <w:rPr>
          <w:rFonts w:ascii="仿宋" w:eastAsia="仿宋" w:hAnsi="仿宋"/>
          <w:sz w:val="28"/>
          <w:szCs w:val="28"/>
        </w:rPr>
        <w:t>电机及电动操产品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468FB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电机及电动操产品</w:t>
      </w:r>
      <w:r w:rsidRPr="009C12B5">
        <w:rPr>
          <w:rFonts w:ascii="仿宋" w:eastAsia="仿宋" w:hAnsi="仿宋"/>
          <w:sz w:val="28"/>
          <w:szCs w:val="28"/>
        </w:rPr>
        <w:t>将在竞争激烈的市场中脱颖而出。</w:t>
      </w:r>
    </w:p>
    <w:p w:rsidR="009C12B5" w:rsidP="007A4CF7" w14:paraId="2A902E14" w14:textId="77777777">
      <w:pPr>
        <w:pStyle w:val="Heading3"/>
      </w:pPr>
      <w:bookmarkStart w:id="7" w:name="_Toc157814110"/>
      <w:r w:rsidRPr="009C12B5">
        <w:t xml:space="preserve">2.3 </w:t>
      </w:r>
      <w:r w:rsidR="007A4CF7">
        <w:t>电机及电动操</w:t>
      </w:r>
      <w:r w:rsidRPr="009C12B5">
        <w:t>行业趋势与机遇</w:t>
      </w:r>
      <w:bookmarkEnd w:id="7"/>
    </w:p>
    <w:p w:rsidR="00D83537" w14:paraId="784489DB" w14:textId="3B77E7C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D83537" w14:textId="3B77E7C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随着全球对节能环保和可持续发展的日益重视，电机及电动操纵产品行业正面临着前所未有的机遇和挑战。以下是该行业的一些关键趋势和机遇：</w:t>
      </w:r>
      <w:r>
        <w:rPr>
          <w:rFonts w:ascii="仿宋" w:eastAsia="仿宋" w:hAnsi="仿宋"/>
          <w:sz w:val="28"/>
        </w:rPr>
        <w:br/>
        <w:t xml:space="preserve">    1.</w:t>
      </w:r>
      <w:r>
        <w:rPr>
          <w:rFonts w:ascii="仿宋" w:eastAsia="仿宋" w:hAnsi="仿宋"/>
          <w:sz w:val="28"/>
        </w:rPr>
        <w:t>节能减排需求：政府对节能减排的法规日益严格，促使企业寻求更高效、更环保的电机解决方案。这为开发和推广节能型电动机提供了广阔的市场空间。</w:t>
      </w:r>
      <w:r>
        <w:rPr>
          <w:rFonts w:ascii="仿宋" w:eastAsia="仿宋" w:hAnsi="仿宋"/>
          <w:sz w:val="28"/>
        </w:rPr>
        <w:br/>
        <w:t xml:space="preserve">    2.</w:t>
      </w:r>
      <w:r>
        <w:rPr>
          <w:rFonts w:ascii="仿宋" w:eastAsia="仿宋" w:hAnsi="仿宋"/>
          <w:sz w:val="28"/>
        </w:rPr>
        <w:t>数字化和智能化：物联网（</w:t>
      </w:r>
      <w:r>
        <w:rPr>
          <w:rFonts w:ascii="仿宋" w:eastAsia="仿宋" w:hAnsi="仿宋"/>
          <w:sz w:val="28"/>
        </w:rPr>
        <w:t>IoT</w:t>
      </w:r>
      <w:r>
        <w:rPr>
          <w:rFonts w:ascii="仿宋" w:eastAsia="仿宋" w:hAnsi="仿宋"/>
          <w:sz w:val="28"/>
        </w:rPr>
        <w:t>）、人工智能（</w:t>
      </w:r>
      <w:r>
        <w:rPr>
          <w:rFonts w:ascii="仿宋" w:eastAsia="仿宋" w:hAnsi="仿宋"/>
          <w:sz w:val="28"/>
        </w:rPr>
        <w:t>AI</w:t>
      </w:r>
      <w:r>
        <w:rPr>
          <w:rFonts w:ascii="仿宋" w:eastAsia="仿宋" w:hAnsi="仿宋"/>
          <w:sz w:val="28"/>
        </w:rPr>
        <w:t>）和大数据等技术的快速发展，推动了电机及电动操纵产品的数字化和智能化转型。智能电机和控制系统能够实现远程监控、预测性维护和优化能源效率，为用户带来更多价值。</w:t>
      </w:r>
      <w:r>
        <w:rPr>
          <w:rFonts w:ascii="仿宋" w:eastAsia="仿宋" w:hAnsi="仿宋"/>
          <w:sz w:val="28"/>
        </w:rPr>
        <w:br/>
        <w:t xml:space="preserve">    3.</w:t>
      </w:r>
      <w:r>
        <w:rPr>
          <w:rFonts w:ascii="仿宋" w:eastAsia="仿宋" w:hAnsi="仿宋"/>
          <w:sz w:val="28"/>
        </w:rPr>
        <w:t>电动汽车（</w:t>
      </w:r>
      <w:r>
        <w:rPr>
          <w:rFonts w:ascii="仿宋" w:eastAsia="仿宋" w:hAnsi="仿宋"/>
          <w:sz w:val="28"/>
        </w:rPr>
        <w:t>EV</w:t>
      </w:r>
      <w:r>
        <w:rPr>
          <w:rFonts w:ascii="仿宋" w:eastAsia="仿宋" w:hAnsi="仿宋"/>
          <w:sz w:val="28"/>
        </w:rPr>
        <w:t>）市场增长：电动汽车市场的快速增长为电机及电动操纵产品行业带来了新的增长点。电动汽车的普及将带动对高效、轻量化、高功率密度电机的需求。</w:t>
      </w:r>
      <w:r>
        <w:rPr>
          <w:rFonts w:ascii="仿宋" w:eastAsia="仿宋" w:hAnsi="仿宋"/>
          <w:sz w:val="28"/>
        </w:rPr>
        <w:br/>
        <w:t xml:space="preserve">    4.</w:t>
      </w:r>
      <w:r>
        <w:rPr>
          <w:rFonts w:ascii="仿宋" w:eastAsia="仿宋" w:hAnsi="仿宋"/>
          <w:sz w:val="28"/>
        </w:rPr>
        <w:t>工业自动化升级：制造业向自动化和智能化转型，对高性能、高可靠性的电动操纵产品需求增加。这包括机器人、自动化生产线等领域的应用。</w:t>
      </w:r>
      <w:r>
        <w:rPr>
          <w:rFonts w:ascii="仿宋" w:eastAsia="仿宋" w:hAnsi="仿宋"/>
          <w:sz w:val="28"/>
        </w:rPr>
        <w:br/>
        <w:t xml:space="preserve">    5.</w:t>
      </w:r>
      <w:r>
        <w:rPr>
          <w:rFonts w:ascii="仿宋" w:eastAsia="仿宋" w:hAnsi="仿宋"/>
          <w:sz w:val="28"/>
        </w:rPr>
        <w:t>新兴市场潜力：新兴市场国家经济的快速增长，特别是基础设施建设、家电、电动汽车等行业的发展，为电机及电动操纵产品提供了巨大的市场潜力。</w:t>
      </w:r>
      <w:r>
        <w:rPr>
          <w:rFonts w:ascii="仿宋" w:eastAsia="仿宋" w:hAnsi="仿宋"/>
          <w:sz w:val="28"/>
        </w:rPr>
        <w:br/>
        <w:t xml:space="preserve">    6.</w:t>
      </w:r>
      <w:r>
        <w:rPr>
          <w:rFonts w:ascii="仿宋" w:eastAsia="仿宋" w:hAnsi="仿宋"/>
          <w:sz w:val="28"/>
        </w:rPr>
        <w:t>技术创新：随着技术的不断进步，新型材料、设计和制造工艺的应用，电机及电动操纵产品的性能不断提升，成本不断降低，为行业带来了更多的创新机遇。</w:t>
      </w:r>
      <w:r>
        <w:rPr>
          <w:rFonts w:ascii="仿宋" w:eastAsia="仿宋" w:hAnsi="仿宋"/>
          <w:sz w:val="28"/>
        </w:rPr>
        <w:br/>
        <w:t xml:space="preserve">    7.</w:t>
      </w:r>
    </w:p>
    <w:p w:rsidR="00D83537" w14:textId="3B77E7C7">
      <w:pPr>
        <w:ind w:firstLine="560"/>
      </w:pPr>
      <w:r>
        <w:rPr>
          <w:rFonts w:ascii="仿宋" w:eastAsia="仿宋" w:hAnsi="仿宋"/>
          <w:sz w:val="28"/>
        </w:rPr>
        <w:t>绿色供应链：消费者对绿色产品的需求日益增长，推动企业建立更加环保的供应链。这促使电机及电动操纵产品制造商关注产品的整个生命周期，从原材料采购到产品回收，确保其符合可持续发展的标准。</w:t>
      </w:r>
      <w:r>
        <w:rPr>
          <w:rFonts w:ascii="仿宋" w:eastAsia="仿宋" w:hAnsi="仿宋"/>
          <w:sz w:val="28"/>
        </w:rPr>
        <w:br/>
        <w:t xml:space="preserve">    8.</w:t>
      </w:r>
      <w:r>
        <w:rPr>
          <w:rFonts w:ascii="仿宋" w:eastAsia="仿宋" w:hAnsi="仿宋"/>
          <w:sz w:val="28"/>
        </w:rPr>
        <w:t>政策支持：许多国家和地区出台了支持节能环保产品发展的政策，如补贴、税收优惠等，为电机及电动操纵产品行业提供了有利的政策环境。</w:t>
      </w:r>
      <w:r>
        <w:rPr>
          <w:rFonts w:ascii="仿宋" w:eastAsia="仿宋" w:hAnsi="仿宋"/>
          <w:sz w:val="28"/>
        </w:rPr>
        <w:br/>
      </w:r>
      <w:r>
        <w:rPr>
          <w:rFonts w:ascii="仿宋" w:eastAsia="仿宋" w:hAnsi="仿宋"/>
          <w:sz w:val="28"/>
        </w:rPr>
        <w:t>综上所述，电机及电动操纵产品行业正处于一个充满机遇和挑战的时代。企业需要紧跟市场趋势，不断创新，以满足不断变化的客户需求，同时确保产品和服务的环保和可持续性。通过积极布局数字化、智能化和绿色供应链，企业将能够在激烈的市场竞争中脱颖而出，实现长期稳定的发展。</w:t>
      </w:r>
    </w:p>
    <w:p w:rsidR="009C12B5" w:rsidRPr="009C12B5" w:rsidP="009C12B5" w14:paraId="786999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电机及电动操产品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电机及电动操产品</w:t>
      </w:r>
      <w:r w:rsidRPr="009C12B5">
        <w:rPr>
          <w:rFonts w:ascii="仿宋" w:eastAsia="仿宋" w:hAnsi="仿宋"/>
          <w:sz w:val="28"/>
          <w:szCs w:val="28"/>
        </w:rPr>
        <w:t>始终走在行业的前沿并抓住每一个市场机遇。</w:t>
      </w:r>
    </w:p>
    <w:p w:rsidR="009C12B5" w:rsidRPr="009C12B5" w:rsidP="007A4CF7" w14:paraId="0633E3BB" w14:textId="77777777">
      <w:pPr>
        <w:pStyle w:val="Heading2"/>
      </w:pPr>
      <w:bookmarkStart w:id="8" w:name="_Toc157814111"/>
      <w:r w:rsidRPr="009C12B5">
        <w:t>三、营销策略</w:t>
      </w:r>
      <w:bookmarkEnd w:id="8"/>
    </w:p>
    <w:p w:rsidR="009C12B5" w:rsidRPr="009C12B5" w:rsidP="007A4CF7" w14:paraId="0FB43103" w14:textId="77777777">
      <w:pPr>
        <w:pStyle w:val="Heading3"/>
      </w:pPr>
      <w:bookmarkStart w:id="9" w:name="_Toc157814112"/>
      <w:r w:rsidRPr="009C12B5">
        <w:t xml:space="preserve">3.1 </w:t>
      </w:r>
      <w:r w:rsidRPr="009C12B5">
        <w:t>品牌定位与传播</w:t>
      </w:r>
      <w:bookmarkEnd w:id="9"/>
    </w:p>
    <w:p w:rsidR="009C12B5" w:rsidRPr="009C12B5" w:rsidP="007A4CF7" w14:paraId="0EC8FCC9"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电机及电动操产品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F9663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电机及电动操产品</w:t>
      </w:r>
      <w:r w:rsidRPr="009C12B5">
        <w:rPr>
          <w:rFonts w:ascii="仿宋" w:eastAsia="仿宋" w:hAnsi="仿宋"/>
          <w:sz w:val="28"/>
          <w:szCs w:val="28"/>
        </w:rPr>
        <w:t>的专业评测和推荐文章，以扩大品牌影响力。</w:t>
      </w:r>
    </w:p>
    <w:p w:rsidR="009C12B5" w:rsidRPr="009C12B5" w:rsidP="009C12B5" w14:paraId="5771B7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电机及电动操产品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090CE5F" w14:textId="77777777">
      <w:pPr>
        <w:pStyle w:val="Heading3"/>
      </w:pPr>
      <w:bookmarkStart w:id="10" w:name="_Toc157814113"/>
      <w:r w:rsidRPr="009C12B5">
        <w:t xml:space="preserve">3.2 </w:t>
      </w:r>
      <w:r w:rsidR="007A4CF7">
        <w:t>电机及电动操</w:t>
      </w:r>
      <w:r w:rsidRPr="009C12B5">
        <w:t>产品定价策略</w:t>
      </w:r>
      <w:bookmarkEnd w:id="10"/>
    </w:p>
    <w:p w:rsidR="009C12B5" w:rsidRPr="009C12B5" w:rsidP="00CA39FB" w14:paraId="0E49F9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电机及电动操产品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6F413B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CA5F4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电机及电动操产品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59DFCD8" w14:textId="77777777">
      <w:pPr>
        <w:pStyle w:val="Heading3"/>
      </w:pPr>
      <w:bookmarkStart w:id="11" w:name="_Toc157814114"/>
      <w:r w:rsidRPr="009C12B5">
        <w:t xml:space="preserve">3.3 </w:t>
      </w:r>
      <w:r w:rsidR="007A4CF7">
        <w:t>电机及电动操</w:t>
      </w:r>
      <w:r w:rsidR="007A4CF7">
        <w:rPr>
          <w:rFonts w:hint="eastAsia"/>
        </w:rPr>
        <w:t>产品</w:t>
      </w:r>
      <w:r w:rsidRPr="009C12B5">
        <w:t>销售渠道与拓展</w:t>
      </w:r>
      <w:bookmarkEnd w:id="11"/>
    </w:p>
    <w:p w:rsidR="009C12B5" w:rsidRPr="009C12B5" w:rsidP="009C12B5" w14:paraId="38F9B3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电机及电动操产品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E7198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电机及电动操产品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705981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电机及电动操产品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CA78C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2BF6F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52AF3D2" w14:textId="77777777">
      <w:pPr>
        <w:pStyle w:val="Heading2"/>
      </w:pPr>
      <w:bookmarkStart w:id="12" w:name="_Toc157814115"/>
      <w:r w:rsidRPr="009C12B5">
        <w:t>四、运营计划</w:t>
      </w:r>
      <w:bookmarkEnd w:id="12"/>
    </w:p>
    <w:p w:rsidR="009C12B5" w:rsidRPr="009C12B5" w:rsidP="007A4CF7" w14:paraId="5BD881D4" w14:textId="77777777">
      <w:pPr>
        <w:pStyle w:val="Heading3"/>
      </w:pPr>
      <w:bookmarkStart w:id="13" w:name="_Toc157814116"/>
      <w:r w:rsidRPr="009C12B5">
        <w:t xml:space="preserve">4.1 </w:t>
      </w:r>
      <w:r w:rsidRPr="009C12B5">
        <w:t>运营目标与策略</w:t>
      </w:r>
      <w:bookmarkEnd w:id="13"/>
    </w:p>
    <w:p w:rsidR="009C12B5" w:rsidRPr="009C12B5" w:rsidP="009C12B5" w14:paraId="1BF977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电机及电动操产品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4C789D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https://d.book118.com/047141043131006040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101ECB2" w14:textId="77777777">
    <w:pPr>
      <w:pStyle w:val="Footer"/>
      <w:jc w:val="center"/>
    </w:pPr>
  </w:p>
  <w:p w:rsidR="00FE7E16" w14:paraId="71E251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CBEF3AC" w14:textId="77777777">
    <w:pPr>
      <w:pStyle w:val="Footer"/>
      <w:jc w:val="center"/>
    </w:pPr>
  </w:p>
  <w:p w:rsidR="007A4CF7" w14:paraId="249701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900D8F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090CD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AB1DC3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45A5A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68822"/>
      <w:docPartObj>
        <w:docPartGallery w:val="Page Numbers (Bottom of Page)"/>
        <w:docPartUnique/>
      </w:docPartObj>
    </w:sdtPr>
    <w:sdtContent>
      <w:sdt>
        <w:sdtPr>
          <w:id w:val="477565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1940880"/>
      <w:docPartObj>
        <w:docPartGallery w:val="Page Numbers (Bottom of Page)"/>
        <w:docPartUnique/>
      </w:docPartObj>
    </w:sdtPr>
    <w:sdtContent>
      <w:sdt>
        <w:sdtPr>
          <w:id w:val="19306499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9968152"/>
      <w:docPartObj>
        <w:docPartGallery w:val="Page Numbers (Bottom of Page)"/>
        <w:docPartUnique/>
      </w:docPartObj>
    </w:sdtPr>
    <w:sdtContent>
      <w:sdt>
        <w:sdtPr>
          <w:id w:val="5774342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3956927"/>
      <w:docPartObj>
        <w:docPartGallery w:val="Page Numbers (Bottom of Page)"/>
        <w:docPartUnique/>
      </w:docPartObj>
    </w:sdtPr>
    <w:sdtContent>
      <w:sdt>
        <w:sdtPr>
          <w:id w:val="1779365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5338543"/>
      <w:docPartObj>
        <w:docPartGallery w:val="Page Numbers (Bottom of Page)"/>
        <w:docPartUnique/>
      </w:docPartObj>
    </w:sdtPr>
    <w:sdtContent>
      <w:sdt>
        <w:sdtPr>
          <w:id w:val="1323417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9615960"/>
      <w:docPartObj>
        <w:docPartGallery w:val="Page Numbers (Bottom of Page)"/>
        <w:docPartUnique/>
      </w:docPartObj>
    </w:sdtPr>
    <w:sdtContent>
      <w:sdt>
        <w:sdtPr>
          <w:id w:val="10417812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06024"/>
      <w:docPartObj>
        <w:docPartGallery w:val="Page Numbers (Bottom of Page)"/>
        <w:docPartUnique/>
      </w:docPartObj>
    </w:sdtPr>
    <w:sdtContent>
      <w:sdt>
        <w:sdtPr>
          <w:id w:val="6873087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443991"/>
      <w:docPartObj>
        <w:docPartGallery w:val="Page Numbers (Bottom of Page)"/>
        <w:docPartUnique/>
      </w:docPartObj>
    </w:sdtPr>
    <w:sdtContent>
      <w:sdt>
        <w:sdtPr>
          <w:id w:val="9834162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1717426"/>
      <w:docPartObj>
        <w:docPartGallery w:val="Page Numbers (Bottom of Page)"/>
        <w:docPartUnique/>
      </w:docPartObj>
    </w:sdtPr>
    <w:sdtContent>
      <w:sdt>
        <w:sdtPr>
          <w:id w:val="18345019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359348"/>
      <w:docPartObj>
        <w:docPartGallery w:val="Page Numbers (Bottom of Page)"/>
        <w:docPartUnique/>
      </w:docPartObj>
    </w:sdtPr>
    <w:sdtContent>
      <w:sdt>
        <w:sdtPr>
          <w:id w:val="10264493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2890239"/>
      <w:docPartObj>
        <w:docPartGallery w:val="Page Numbers (Bottom of Page)"/>
        <w:docPartUnique/>
      </w:docPartObj>
    </w:sdtPr>
    <w:sdtContent>
      <w:sdt>
        <w:sdtPr>
          <w:id w:val="7003125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7082332"/>
      <w:docPartObj>
        <w:docPartGallery w:val="Page Numbers (Bottom of Page)"/>
        <w:docPartUnique/>
      </w:docPartObj>
    </w:sdtPr>
    <w:sdtContent>
      <w:sdt>
        <w:sdtPr>
          <w:id w:val="14991426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4139927"/>
      <w:docPartObj>
        <w:docPartGallery w:val="Page Numbers (Bottom of Page)"/>
        <w:docPartUnique/>
      </w:docPartObj>
    </w:sdtPr>
    <w:sdtContent>
      <w:sdt>
        <w:sdtPr>
          <w:id w:val="20556479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0534884"/>
      <w:docPartObj>
        <w:docPartGallery w:val="Page Numbers (Bottom of Page)"/>
        <w:docPartUnique/>
      </w:docPartObj>
    </w:sdtPr>
    <w:sdtContent>
      <w:sdt>
        <w:sdtPr>
          <w:id w:val="6423954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906887"/>
      <w:docPartObj>
        <w:docPartGallery w:val="Page Numbers (Bottom of Page)"/>
        <w:docPartUnique/>
      </w:docPartObj>
    </w:sdtPr>
    <w:sdtContent>
      <w:sdt>
        <w:sdtPr>
          <w:id w:val="17147334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3609"/>
      <w:docPartObj>
        <w:docPartGallery w:val="Page Numbers (Bottom of Page)"/>
        <w:docPartUnique/>
      </w:docPartObj>
    </w:sdtPr>
    <w:sdtContent>
      <w:sdt>
        <w:sdtPr>
          <w:id w:val="18404383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3361857"/>
      <w:docPartObj>
        <w:docPartGallery w:val="Page Numbers (Bottom of Page)"/>
        <w:docPartUnique/>
      </w:docPartObj>
    </w:sdtPr>
    <w:sdtContent>
      <w:sdt>
        <w:sdtPr>
          <w:id w:val="378432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0384175"/>
      <w:docPartObj>
        <w:docPartGallery w:val="Page Numbers (Bottom of Page)"/>
        <w:docPartUnique/>
      </w:docPartObj>
    </w:sdtPr>
    <w:sdtContent>
      <w:sdt>
        <w:sdtPr>
          <w:id w:val="17377218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1943060"/>
      <w:docPartObj>
        <w:docPartGallery w:val="Page Numbers (Bottom of Page)"/>
        <w:docPartUnique/>
      </w:docPartObj>
    </w:sdtPr>
    <w:sdtContent>
      <w:sdt>
        <w:sdtPr>
          <w:id w:val="15805057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7403211"/>
      <w:docPartObj>
        <w:docPartGallery w:val="Page Numbers (Bottom of Page)"/>
        <w:docPartUnique/>
      </w:docPartObj>
    </w:sdtPr>
    <w:sdtContent>
      <w:sdt>
        <w:sdtPr>
          <w:id w:val="2041136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3819652"/>
      <w:docPartObj>
        <w:docPartGallery w:val="Page Numbers (Bottom of Page)"/>
        <w:docPartUnique/>
      </w:docPartObj>
    </w:sdtPr>
    <w:sdtContent>
      <w:sdt>
        <w:sdtPr>
          <w:id w:val="12365504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0351386"/>
      <w:docPartObj>
        <w:docPartGallery w:val="Page Numbers (Bottom of Page)"/>
        <w:docPartUnique/>
      </w:docPartObj>
    </w:sdtPr>
    <w:sdtContent>
      <w:sdt>
        <w:sdtPr>
          <w:id w:val="12198969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69AD75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190A3A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657E3"/>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83537"/>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8A811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47141043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2744</Words>
  <Characters>15643</Characters>
  <Application>Microsoft Office Word</Application>
  <DocSecurity>0</DocSecurity>
  <Lines>130</Lines>
  <Paragraphs>36</Paragraphs>
  <ScaleCrop>false</ScaleCrop>
  <Company/>
  <LinksUpToDate>false</LinksUpToDate>
  <CharactersWithSpaces>18351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2024-02-05T05:49:00Z</dcterms:modified>
</cp:coreProperties>
</file>