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矿物质类药项目规划设计方案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77" w:history="1">
        <w:r>
          <w:rPr>
            <w:rFonts w:ascii="仿宋" w:eastAsia="仿宋" w:hAnsi="仿宋" w:cs="仿宋" w:hint="eastAsia"/>
            <w:lang w:eastAsia="zh-CN"/>
          </w:rPr>
          <w:t>前言</w:t>
        </w:r>
        <w:r>
          <w:tab/>
        </w:r>
        <w:r>
          <w:fldChar w:fldCharType="begin"/>
        </w:r>
        <w:r>
          <w:instrText xml:space="preserve"> PAGEREF _Toc14877 \h </w:instrText>
        </w:r>
        <w:r>
          <w:fldChar w:fldCharType="separate"/>
        </w:r>
        <w:r>
          <w:t>3</w:t>
        </w:r>
        <w:r>
          <w:fldChar w:fldCharType="end"/>
        </w:r>
      </w:hyperlink>
    </w:p>
    <w:p>
      <w:pPr>
        <w:pStyle w:val="TOC1"/>
        <w:tabs>
          <w:tab w:val="right" w:leader="dot" w:pos="8306"/>
        </w:tabs>
      </w:pPr>
      <w:hyperlink w:anchor="_Toc23035" w:history="1">
        <w:r>
          <w:rPr>
            <w:rFonts w:ascii="仿宋" w:eastAsia="仿宋" w:hAnsi="仿宋" w:cs="仿宋" w:hint="eastAsia"/>
            <w:lang w:eastAsia="zh-CN"/>
          </w:rPr>
          <w:t>一、市场分析、调研</w:t>
        </w:r>
        <w:r>
          <w:tab/>
        </w:r>
        <w:r>
          <w:fldChar w:fldCharType="begin"/>
        </w:r>
        <w:r>
          <w:instrText xml:space="preserve"> PAGEREF _Toc23035 \h </w:instrText>
        </w:r>
        <w:r>
          <w:fldChar w:fldCharType="separate"/>
        </w:r>
        <w:r>
          <w:t>3</w:t>
        </w:r>
        <w:r>
          <w:fldChar w:fldCharType="end"/>
        </w:r>
      </w:hyperlink>
    </w:p>
    <w:p>
      <w:pPr>
        <w:pStyle w:val="TOC2"/>
        <w:tabs>
          <w:tab w:val="right" w:leader="dot" w:pos="8306"/>
        </w:tabs>
      </w:pPr>
      <w:hyperlink w:anchor="_Toc25007" w:history="1">
        <w:r>
          <w:rPr>
            <w:rFonts w:ascii="仿宋" w:eastAsia="仿宋" w:hAnsi="仿宋" w:cs="仿宋" w:hint="eastAsia"/>
            <w:lang w:eastAsia="zh-CN"/>
          </w:rPr>
          <w:t>(一)、矿物质类药行业分析</w:t>
        </w:r>
        <w:r>
          <w:tab/>
        </w:r>
        <w:r>
          <w:fldChar w:fldCharType="begin"/>
        </w:r>
        <w:r>
          <w:instrText xml:space="preserve"> PAGEREF _Toc25007 \h </w:instrText>
        </w:r>
        <w:r>
          <w:fldChar w:fldCharType="separate"/>
        </w:r>
        <w:r>
          <w:t>3</w:t>
        </w:r>
        <w:r>
          <w:fldChar w:fldCharType="end"/>
        </w:r>
      </w:hyperlink>
    </w:p>
    <w:p>
      <w:pPr>
        <w:pStyle w:val="TOC2"/>
        <w:tabs>
          <w:tab w:val="right" w:leader="dot" w:pos="8306"/>
        </w:tabs>
      </w:pPr>
      <w:hyperlink w:anchor="_Toc6291" w:history="1">
        <w:r>
          <w:rPr>
            <w:rFonts w:ascii="仿宋" w:eastAsia="仿宋" w:hAnsi="仿宋" w:cs="仿宋" w:hint="eastAsia"/>
            <w:lang w:eastAsia="zh-CN"/>
          </w:rPr>
          <w:t>(二)、矿物质类药市场分析预测</w:t>
        </w:r>
        <w:r>
          <w:tab/>
        </w:r>
        <w:r>
          <w:fldChar w:fldCharType="begin"/>
        </w:r>
        <w:r>
          <w:instrText xml:space="preserve"> PAGEREF _Toc6291 \h </w:instrText>
        </w:r>
        <w:r>
          <w:fldChar w:fldCharType="separate"/>
        </w:r>
        <w:r>
          <w:t>4</w:t>
        </w:r>
        <w:r>
          <w:fldChar w:fldCharType="end"/>
        </w:r>
      </w:hyperlink>
    </w:p>
    <w:p>
      <w:pPr>
        <w:pStyle w:val="TOC1"/>
        <w:tabs>
          <w:tab w:val="right" w:leader="dot" w:pos="8306"/>
        </w:tabs>
      </w:pPr>
      <w:hyperlink w:anchor="_Toc15899" w:history="1">
        <w:r>
          <w:rPr>
            <w:rFonts w:ascii="仿宋" w:eastAsia="仿宋" w:hAnsi="仿宋" w:cs="仿宋" w:hint="eastAsia"/>
            <w:lang w:eastAsia="zh-CN"/>
          </w:rPr>
          <w:t>二、矿物质类药项目绩效评估</w:t>
        </w:r>
        <w:r>
          <w:tab/>
        </w:r>
        <w:r>
          <w:fldChar w:fldCharType="begin"/>
        </w:r>
        <w:r>
          <w:instrText xml:space="preserve"> PAGEREF _Toc15899 \h </w:instrText>
        </w:r>
        <w:r>
          <w:fldChar w:fldCharType="separate"/>
        </w:r>
        <w:r>
          <w:t>5</w:t>
        </w:r>
        <w:r>
          <w:fldChar w:fldCharType="end"/>
        </w:r>
      </w:hyperlink>
    </w:p>
    <w:p>
      <w:pPr>
        <w:pStyle w:val="TOC2"/>
        <w:tabs>
          <w:tab w:val="right" w:leader="dot" w:pos="8306"/>
        </w:tabs>
      </w:pPr>
      <w:hyperlink w:anchor="_Toc4700" w:history="1">
        <w:r>
          <w:rPr>
            <w:rFonts w:ascii="仿宋" w:eastAsia="仿宋" w:hAnsi="仿宋" w:cs="仿宋" w:hint="eastAsia"/>
            <w:lang w:eastAsia="zh-CN"/>
          </w:rPr>
          <w:t>(一)、绩效评估指标</w:t>
        </w:r>
        <w:r>
          <w:tab/>
        </w:r>
        <w:r>
          <w:fldChar w:fldCharType="begin"/>
        </w:r>
        <w:r>
          <w:instrText xml:space="preserve"> PAGEREF _Toc4700 \h </w:instrText>
        </w:r>
        <w:r>
          <w:fldChar w:fldCharType="separate"/>
        </w:r>
        <w:r>
          <w:t>5</w:t>
        </w:r>
        <w:r>
          <w:fldChar w:fldCharType="end"/>
        </w:r>
      </w:hyperlink>
    </w:p>
    <w:p>
      <w:pPr>
        <w:pStyle w:val="TOC2"/>
        <w:tabs>
          <w:tab w:val="right" w:leader="dot" w:pos="8306"/>
        </w:tabs>
      </w:pPr>
      <w:hyperlink w:anchor="_Toc7356" w:history="1">
        <w:r>
          <w:rPr>
            <w:rFonts w:ascii="仿宋" w:eastAsia="仿宋" w:hAnsi="仿宋" w:cs="仿宋" w:hint="eastAsia"/>
            <w:lang w:eastAsia="zh-CN"/>
          </w:rPr>
          <w:t>(二)、绩效评估方法</w:t>
        </w:r>
        <w:r>
          <w:tab/>
        </w:r>
        <w:r>
          <w:fldChar w:fldCharType="begin"/>
        </w:r>
        <w:r>
          <w:instrText xml:space="preserve"> PAGEREF _Toc7356 \h </w:instrText>
        </w:r>
        <w:r>
          <w:fldChar w:fldCharType="separate"/>
        </w:r>
        <w:r>
          <w:t>6</w:t>
        </w:r>
        <w:r>
          <w:fldChar w:fldCharType="end"/>
        </w:r>
      </w:hyperlink>
    </w:p>
    <w:p>
      <w:pPr>
        <w:pStyle w:val="TOC2"/>
        <w:tabs>
          <w:tab w:val="right" w:leader="dot" w:pos="8306"/>
        </w:tabs>
      </w:pPr>
      <w:hyperlink w:anchor="_Toc10020" w:history="1">
        <w:r>
          <w:rPr>
            <w:rFonts w:ascii="仿宋" w:eastAsia="仿宋" w:hAnsi="仿宋" w:cs="仿宋" w:hint="eastAsia"/>
            <w:lang w:eastAsia="zh-CN"/>
          </w:rPr>
          <w:t>(三)、绩效评估周期</w:t>
        </w:r>
        <w:r>
          <w:tab/>
        </w:r>
        <w:r>
          <w:fldChar w:fldCharType="begin"/>
        </w:r>
        <w:r>
          <w:instrText xml:space="preserve"> PAGEREF _Toc10020 \h </w:instrText>
        </w:r>
        <w:r>
          <w:fldChar w:fldCharType="separate"/>
        </w:r>
        <w:r>
          <w:t>7</w:t>
        </w:r>
        <w:r>
          <w:fldChar w:fldCharType="end"/>
        </w:r>
      </w:hyperlink>
    </w:p>
    <w:p>
      <w:pPr>
        <w:pStyle w:val="TOC1"/>
        <w:tabs>
          <w:tab w:val="right" w:leader="dot" w:pos="8306"/>
        </w:tabs>
      </w:pPr>
      <w:hyperlink w:anchor="_Toc3719" w:history="1">
        <w:r>
          <w:rPr>
            <w:rFonts w:ascii="仿宋" w:eastAsia="仿宋" w:hAnsi="仿宋" w:cs="仿宋" w:hint="eastAsia"/>
            <w:lang w:eastAsia="zh-CN"/>
          </w:rPr>
          <w:t>三、矿物质类药项目可持续发展</w:t>
        </w:r>
        <w:r>
          <w:tab/>
        </w:r>
        <w:r>
          <w:fldChar w:fldCharType="begin"/>
        </w:r>
        <w:r>
          <w:instrText xml:space="preserve"> PAGEREF _Toc3719 \h </w:instrText>
        </w:r>
        <w:r>
          <w:fldChar w:fldCharType="separate"/>
        </w:r>
        <w:r>
          <w:t>8</w:t>
        </w:r>
        <w:r>
          <w:fldChar w:fldCharType="end"/>
        </w:r>
      </w:hyperlink>
    </w:p>
    <w:p>
      <w:pPr>
        <w:pStyle w:val="TOC2"/>
        <w:tabs>
          <w:tab w:val="right" w:leader="dot" w:pos="8306"/>
        </w:tabs>
      </w:pPr>
      <w:hyperlink w:anchor="_Toc31484" w:history="1">
        <w:r>
          <w:rPr>
            <w:rFonts w:ascii="仿宋" w:eastAsia="仿宋" w:hAnsi="仿宋" w:cs="仿宋" w:hint="eastAsia"/>
            <w:lang w:eastAsia="zh-CN"/>
          </w:rPr>
          <w:t>(一)、可持续战略与实践</w:t>
        </w:r>
        <w:r>
          <w:tab/>
        </w:r>
        <w:r>
          <w:fldChar w:fldCharType="begin"/>
        </w:r>
        <w:r>
          <w:instrText xml:space="preserve"> PAGEREF _Toc31484 \h </w:instrText>
        </w:r>
        <w:r>
          <w:fldChar w:fldCharType="separate"/>
        </w:r>
        <w:r>
          <w:t>8</w:t>
        </w:r>
        <w:r>
          <w:fldChar w:fldCharType="end"/>
        </w:r>
      </w:hyperlink>
    </w:p>
    <w:p>
      <w:pPr>
        <w:pStyle w:val="TOC2"/>
        <w:tabs>
          <w:tab w:val="right" w:leader="dot" w:pos="8306"/>
        </w:tabs>
      </w:pPr>
      <w:hyperlink w:anchor="_Toc27246" w:history="1">
        <w:r>
          <w:rPr>
            <w:rFonts w:ascii="仿宋" w:eastAsia="仿宋" w:hAnsi="仿宋" w:cs="仿宋" w:hint="eastAsia"/>
            <w:lang w:eastAsia="zh-CN"/>
          </w:rPr>
          <w:t>(二)、环保与社会责任</w:t>
        </w:r>
        <w:r>
          <w:tab/>
        </w:r>
        <w:r>
          <w:fldChar w:fldCharType="begin"/>
        </w:r>
        <w:r>
          <w:instrText xml:space="preserve"> PAGEREF _Toc27246 \h </w:instrText>
        </w:r>
        <w:r>
          <w:fldChar w:fldCharType="separate"/>
        </w:r>
        <w:r>
          <w:t>8</w:t>
        </w:r>
        <w:r>
          <w:fldChar w:fldCharType="end"/>
        </w:r>
      </w:hyperlink>
    </w:p>
    <w:p>
      <w:pPr>
        <w:pStyle w:val="TOC1"/>
        <w:tabs>
          <w:tab w:val="right" w:leader="dot" w:pos="8306"/>
        </w:tabs>
      </w:pPr>
      <w:hyperlink w:anchor="_Toc26515" w:history="1">
        <w:r>
          <w:rPr>
            <w:rFonts w:ascii="仿宋" w:eastAsia="仿宋" w:hAnsi="仿宋" w:cs="仿宋" w:hint="eastAsia"/>
            <w:lang w:eastAsia="zh-CN"/>
          </w:rPr>
          <w:t>四、矿物质类药项目选址可行性分析</w:t>
        </w:r>
        <w:r>
          <w:tab/>
        </w:r>
        <w:r>
          <w:fldChar w:fldCharType="begin"/>
        </w:r>
        <w:r>
          <w:instrText xml:space="preserve"> PAGEREF _Toc26515 \h </w:instrText>
        </w:r>
        <w:r>
          <w:fldChar w:fldCharType="separate"/>
        </w:r>
        <w:r>
          <w:t>9</w:t>
        </w:r>
        <w:r>
          <w:fldChar w:fldCharType="end"/>
        </w:r>
      </w:hyperlink>
    </w:p>
    <w:p>
      <w:pPr>
        <w:pStyle w:val="TOC2"/>
        <w:tabs>
          <w:tab w:val="right" w:leader="dot" w:pos="8306"/>
        </w:tabs>
      </w:pPr>
      <w:hyperlink w:anchor="_Toc4069" w:history="1">
        <w:r>
          <w:rPr>
            <w:rFonts w:ascii="仿宋" w:eastAsia="仿宋" w:hAnsi="仿宋" w:cs="仿宋" w:hint="eastAsia"/>
            <w:lang w:eastAsia="zh-CN"/>
          </w:rPr>
          <w:t>(一)、矿物质类药项目选址</w:t>
        </w:r>
        <w:r>
          <w:tab/>
        </w:r>
        <w:r>
          <w:fldChar w:fldCharType="begin"/>
        </w:r>
        <w:r>
          <w:instrText xml:space="preserve"> PAGEREF _Toc4069 \h </w:instrText>
        </w:r>
        <w:r>
          <w:fldChar w:fldCharType="separate"/>
        </w:r>
        <w:r>
          <w:t>9</w:t>
        </w:r>
        <w:r>
          <w:fldChar w:fldCharType="end"/>
        </w:r>
      </w:hyperlink>
    </w:p>
    <w:p>
      <w:pPr>
        <w:pStyle w:val="TOC2"/>
        <w:tabs>
          <w:tab w:val="right" w:leader="dot" w:pos="8306"/>
        </w:tabs>
      </w:pPr>
      <w:hyperlink w:anchor="_Toc28959" w:history="1">
        <w:r>
          <w:rPr>
            <w:rFonts w:ascii="仿宋" w:eastAsia="仿宋" w:hAnsi="仿宋" w:cs="仿宋" w:hint="eastAsia"/>
            <w:lang w:eastAsia="zh-CN"/>
          </w:rPr>
          <w:t>(二)、用地控制指标</w:t>
        </w:r>
        <w:r>
          <w:tab/>
        </w:r>
        <w:r>
          <w:fldChar w:fldCharType="begin"/>
        </w:r>
        <w:r>
          <w:instrText xml:space="preserve"> PAGEREF _Toc28959 \h </w:instrText>
        </w:r>
        <w:r>
          <w:fldChar w:fldCharType="separate"/>
        </w:r>
        <w:r>
          <w:t>9</w:t>
        </w:r>
        <w:r>
          <w:fldChar w:fldCharType="end"/>
        </w:r>
      </w:hyperlink>
    </w:p>
    <w:p>
      <w:pPr>
        <w:pStyle w:val="TOC2"/>
        <w:tabs>
          <w:tab w:val="right" w:leader="dot" w:pos="8306"/>
        </w:tabs>
      </w:pPr>
      <w:hyperlink w:anchor="_Toc21135" w:history="1">
        <w:r>
          <w:rPr>
            <w:rFonts w:ascii="仿宋" w:eastAsia="仿宋" w:hAnsi="仿宋" w:cs="仿宋" w:hint="eastAsia"/>
            <w:lang w:eastAsia="zh-CN"/>
          </w:rPr>
          <w:t>(三)、节约用地措施</w:t>
        </w:r>
        <w:r>
          <w:tab/>
        </w:r>
        <w:r>
          <w:fldChar w:fldCharType="begin"/>
        </w:r>
        <w:r>
          <w:instrText xml:space="preserve"> PAGEREF _Toc21135 \h </w:instrText>
        </w:r>
        <w:r>
          <w:fldChar w:fldCharType="separate"/>
        </w:r>
        <w:r>
          <w:t>11</w:t>
        </w:r>
        <w:r>
          <w:fldChar w:fldCharType="end"/>
        </w:r>
      </w:hyperlink>
    </w:p>
    <w:p>
      <w:pPr>
        <w:pStyle w:val="TOC2"/>
        <w:tabs>
          <w:tab w:val="right" w:leader="dot" w:pos="8306"/>
        </w:tabs>
      </w:pPr>
      <w:hyperlink w:anchor="_Toc9176" w:history="1">
        <w:r>
          <w:rPr>
            <w:rFonts w:ascii="仿宋" w:eastAsia="仿宋" w:hAnsi="仿宋" w:cs="仿宋" w:hint="eastAsia"/>
            <w:lang w:eastAsia="zh-CN"/>
          </w:rPr>
          <w:t>(四)、总图布置方案</w:t>
        </w:r>
        <w:r>
          <w:tab/>
        </w:r>
        <w:r>
          <w:fldChar w:fldCharType="begin"/>
        </w:r>
        <w:r>
          <w:instrText xml:space="preserve"> PAGEREF _Toc9176 \h </w:instrText>
        </w:r>
        <w:r>
          <w:fldChar w:fldCharType="separate"/>
        </w:r>
        <w:r>
          <w:t>12</w:t>
        </w:r>
        <w:r>
          <w:fldChar w:fldCharType="end"/>
        </w:r>
      </w:hyperlink>
    </w:p>
    <w:p>
      <w:pPr>
        <w:pStyle w:val="TOC2"/>
        <w:tabs>
          <w:tab w:val="right" w:leader="dot" w:pos="8306"/>
        </w:tabs>
      </w:pPr>
      <w:hyperlink w:anchor="_Toc95" w:history="1">
        <w:r>
          <w:rPr>
            <w:rFonts w:ascii="仿宋" w:eastAsia="仿宋" w:hAnsi="仿宋" w:cs="仿宋" w:hint="eastAsia"/>
            <w:lang w:eastAsia="zh-CN"/>
          </w:rPr>
          <w:t>(五)、选址综合评价</w:t>
        </w:r>
        <w:r>
          <w:tab/>
        </w:r>
        <w:r>
          <w:fldChar w:fldCharType="begin"/>
        </w:r>
        <w:r>
          <w:instrText xml:space="preserve"> PAGEREF _Toc95 \h </w:instrText>
        </w:r>
        <w:r>
          <w:fldChar w:fldCharType="separate"/>
        </w:r>
        <w:r>
          <w:t>14</w:t>
        </w:r>
        <w:r>
          <w:fldChar w:fldCharType="end"/>
        </w:r>
      </w:hyperlink>
    </w:p>
    <w:p>
      <w:pPr>
        <w:pStyle w:val="TOC1"/>
        <w:tabs>
          <w:tab w:val="right" w:leader="dot" w:pos="8306"/>
        </w:tabs>
      </w:pPr>
      <w:hyperlink w:anchor="_Toc9753" w:history="1">
        <w:r>
          <w:rPr>
            <w:rFonts w:ascii="仿宋" w:eastAsia="仿宋" w:hAnsi="仿宋" w:cs="仿宋" w:hint="eastAsia"/>
            <w:lang w:eastAsia="zh-CN"/>
          </w:rPr>
          <w:t>五、矿物质类药项目危机管理</w:t>
        </w:r>
        <w:r>
          <w:tab/>
        </w:r>
        <w:r>
          <w:fldChar w:fldCharType="begin"/>
        </w:r>
        <w:r>
          <w:instrText xml:space="preserve"> PAGEREF _Toc9753 \h </w:instrText>
        </w:r>
        <w:r>
          <w:fldChar w:fldCharType="separate"/>
        </w:r>
        <w:r>
          <w:t>15</w:t>
        </w:r>
        <w:r>
          <w:fldChar w:fldCharType="end"/>
        </w:r>
      </w:hyperlink>
    </w:p>
    <w:p>
      <w:pPr>
        <w:pStyle w:val="TOC2"/>
        <w:tabs>
          <w:tab w:val="right" w:leader="dot" w:pos="8306"/>
        </w:tabs>
      </w:pPr>
      <w:hyperlink w:anchor="_Toc15789" w:history="1">
        <w:r>
          <w:rPr>
            <w:rFonts w:ascii="仿宋" w:eastAsia="仿宋" w:hAnsi="仿宋" w:cs="仿宋" w:hint="eastAsia"/>
            <w:lang w:eastAsia="zh-CN"/>
          </w:rPr>
          <w:t>(一)、危机预警与识别</w:t>
        </w:r>
        <w:r>
          <w:tab/>
        </w:r>
        <w:r>
          <w:fldChar w:fldCharType="begin"/>
        </w:r>
        <w:r>
          <w:instrText xml:space="preserve"> PAGEREF _Toc15789 \h </w:instrText>
        </w:r>
        <w:r>
          <w:fldChar w:fldCharType="separate"/>
        </w:r>
        <w:r>
          <w:t>15</w:t>
        </w:r>
        <w:r>
          <w:fldChar w:fldCharType="end"/>
        </w:r>
      </w:hyperlink>
    </w:p>
    <w:p>
      <w:pPr>
        <w:pStyle w:val="TOC2"/>
        <w:tabs>
          <w:tab w:val="right" w:leader="dot" w:pos="8306"/>
        </w:tabs>
      </w:pPr>
      <w:hyperlink w:anchor="_Toc27800" w:history="1">
        <w:r>
          <w:rPr>
            <w:rFonts w:ascii="仿宋" w:eastAsia="仿宋" w:hAnsi="仿宋" w:cs="仿宋" w:hint="eastAsia"/>
            <w:lang w:eastAsia="zh-CN"/>
          </w:rPr>
          <w:t>(二)、危机应对与恢复</w:t>
        </w:r>
        <w:r>
          <w:tab/>
        </w:r>
        <w:r>
          <w:fldChar w:fldCharType="begin"/>
        </w:r>
        <w:r>
          <w:instrText xml:space="preserve"> PAGEREF _Toc27800 \h </w:instrText>
        </w:r>
        <w:r>
          <w:fldChar w:fldCharType="separate"/>
        </w:r>
        <w:r>
          <w:t>16</w:t>
        </w:r>
        <w:r>
          <w:fldChar w:fldCharType="end"/>
        </w:r>
      </w:hyperlink>
    </w:p>
    <w:p>
      <w:pPr>
        <w:pStyle w:val="TOC1"/>
        <w:tabs>
          <w:tab w:val="right" w:leader="dot" w:pos="8306"/>
        </w:tabs>
      </w:pPr>
      <w:hyperlink w:anchor="_Toc3860" w:history="1">
        <w:r>
          <w:rPr>
            <w:rFonts w:ascii="仿宋" w:eastAsia="仿宋" w:hAnsi="仿宋" w:cs="仿宋" w:hint="eastAsia"/>
            <w:lang w:eastAsia="zh-CN"/>
          </w:rPr>
          <w:t>六、矿物质类药项目文档管理</w:t>
        </w:r>
        <w:r>
          <w:tab/>
        </w:r>
        <w:r>
          <w:fldChar w:fldCharType="begin"/>
        </w:r>
        <w:r>
          <w:instrText xml:space="preserve"> PAGEREF _Toc3860 \h </w:instrText>
        </w:r>
        <w:r>
          <w:fldChar w:fldCharType="separate"/>
        </w:r>
        <w:r>
          <w:t>17</w:t>
        </w:r>
        <w:r>
          <w:fldChar w:fldCharType="end"/>
        </w:r>
      </w:hyperlink>
    </w:p>
    <w:p>
      <w:pPr>
        <w:pStyle w:val="TOC2"/>
        <w:tabs>
          <w:tab w:val="right" w:leader="dot" w:pos="8306"/>
        </w:tabs>
      </w:pPr>
      <w:hyperlink w:anchor="_Toc10585" w:history="1">
        <w:r>
          <w:rPr>
            <w:rFonts w:ascii="仿宋" w:eastAsia="仿宋" w:hAnsi="仿宋" w:cs="仿宋" w:hint="eastAsia"/>
            <w:lang w:eastAsia="zh-CN"/>
          </w:rPr>
          <w:t>(一)、文档编制与审查</w:t>
        </w:r>
        <w:r>
          <w:tab/>
        </w:r>
        <w:r>
          <w:fldChar w:fldCharType="begin"/>
        </w:r>
        <w:r>
          <w:instrText xml:space="preserve"> PAGEREF _Toc10585 \h </w:instrText>
        </w:r>
        <w:r>
          <w:fldChar w:fldCharType="separate"/>
        </w:r>
        <w:r>
          <w:t>17</w:t>
        </w:r>
        <w:r>
          <w:fldChar w:fldCharType="end"/>
        </w:r>
      </w:hyperlink>
    </w:p>
    <w:p>
      <w:pPr>
        <w:pStyle w:val="TOC2"/>
        <w:tabs>
          <w:tab w:val="right" w:leader="dot" w:pos="8306"/>
        </w:tabs>
      </w:pPr>
      <w:hyperlink w:anchor="_Toc26384" w:history="1">
        <w:r>
          <w:rPr>
            <w:rFonts w:ascii="仿宋" w:eastAsia="仿宋" w:hAnsi="仿宋" w:cs="仿宋" w:hint="eastAsia"/>
            <w:lang w:eastAsia="zh-CN"/>
          </w:rPr>
          <w:t>(二)、文档发布与分发</w:t>
        </w:r>
        <w:r>
          <w:tab/>
        </w:r>
        <w:r>
          <w:fldChar w:fldCharType="begin"/>
        </w:r>
        <w:r>
          <w:instrText xml:space="preserve"> PAGEREF _Toc26384 \h </w:instrText>
        </w:r>
        <w:r>
          <w:fldChar w:fldCharType="separate"/>
        </w:r>
        <w:r>
          <w:t>18</w:t>
        </w:r>
        <w:r>
          <w:fldChar w:fldCharType="end"/>
        </w:r>
      </w:hyperlink>
    </w:p>
    <w:p>
      <w:pPr>
        <w:pStyle w:val="TOC2"/>
        <w:tabs>
          <w:tab w:val="right" w:leader="dot" w:pos="8306"/>
        </w:tabs>
      </w:pPr>
      <w:hyperlink w:anchor="_Toc4937" w:history="1">
        <w:r>
          <w:rPr>
            <w:rFonts w:ascii="仿宋" w:eastAsia="仿宋" w:hAnsi="仿宋" w:cs="仿宋" w:hint="eastAsia"/>
            <w:lang w:eastAsia="zh-CN"/>
          </w:rPr>
          <w:t>(三)、文档存档与归档</w:t>
        </w:r>
        <w:r>
          <w:tab/>
        </w:r>
        <w:r>
          <w:fldChar w:fldCharType="begin"/>
        </w:r>
        <w:r>
          <w:instrText xml:space="preserve"> PAGEREF _Toc4937 \h </w:instrText>
        </w:r>
        <w:r>
          <w:fldChar w:fldCharType="separate"/>
        </w:r>
        <w:r>
          <w:t>19</w:t>
        </w:r>
        <w:r>
          <w:fldChar w:fldCharType="end"/>
        </w:r>
      </w:hyperlink>
    </w:p>
    <w:p>
      <w:pPr>
        <w:pStyle w:val="TOC1"/>
        <w:tabs>
          <w:tab w:val="right" w:leader="dot" w:pos="8306"/>
        </w:tabs>
      </w:pPr>
      <w:hyperlink w:anchor="_Toc32178" w:history="1">
        <w:r>
          <w:rPr>
            <w:rFonts w:ascii="仿宋" w:eastAsia="仿宋" w:hAnsi="仿宋" w:cs="仿宋" w:hint="eastAsia"/>
            <w:lang w:eastAsia="zh-CN"/>
          </w:rPr>
          <w:t>七、矿物质类药项目财务管理</w:t>
        </w:r>
        <w:r>
          <w:tab/>
        </w:r>
        <w:r>
          <w:fldChar w:fldCharType="begin"/>
        </w:r>
        <w:r>
          <w:instrText xml:space="preserve"> PAGEREF _Toc32178 \h </w:instrText>
        </w:r>
        <w:r>
          <w:fldChar w:fldCharType="separate"/>
        </w:r>
        <w:r>
          <w:t>20</w:t>
        </w:r>
        <w:r>
          <w:fldChar w:fldCharType="end"/>
        </w:r>
      </w:hyperlink>
    </w:p>
    <w:p>
      <w:pPr>
        <w:pStyle w:val="TOC2"/>
        <w:tabs>
          <w:tab w:val="right" w:leader="dot" w:pos="8306"/>
        </w:tabs>
      </w:pPr>
      <w:hyperlink w:anchor="_Toc21414" w:history="1">
        <w:r>
          <w:rPr>
            <w:rFonts w:ascii="仿宋" w:eastAsia="仿宋" w:hAnsi="仿宋" w:cs="仿宋" w:hint="eastAsia"/>
            <w:lang w:eastAsia="zh-CN"/>
          </w:rPr>
          <w:t>(一)、资金需求大</w:t>
        </w:r>
        <w:r>
          <w:tab/>
        </w:r>
        <w:r>
          <w:fldChar w:fldCharType="begin"/>
        </w:r>
        <w:r>
          <w:instrText xml:space="preserve"> PAGEREF _Toc21414 \h </w:instrText>
        </w:r>
        <w:r>
          <w:fldChar w:fldCharType="separate"/>
        </w:r>
        <w:r>
          <w:t>20</w:t>
        </w:r>
        <w:r>
          <w:fldChar w:fldCharType="end"/>
        </w:r>
      </w:hyperlink>
    </w:p>
    <w:p>
      <w:pPr>
        <w:pStyle w:val="TOC2"/>
        <w:tabs>
          <w:tab w:val="right" w:leader="dot" w:pos="8306"/>
        </w:tabs>
      </w:pPr>
      <w:hyperlink w:anchor="_Toc10991" w:history="1">
        <w:r>
          <w:rPr>
            <w:rFonts w:ascii="仿宋" w:eastAsia="仿宋" w:hAnsi="仿宋" w:cs="仿宋" w:hint="eastAsia"/>
            <w:lang w:eastAsia="zh-CN"/>
          </w:rPr>
          <w:t>(二)、研发周期长</w:t>
        </w:r>
        <w:r>
          <w:tab/>
        </w:r>
        <w:r>
          <w:fldChar w:fldCharType="begin"/>
        </w:r>
        <w:r>
          <w:instrText xml:space="preserve"> PAGEREF _Toc10991 \h </w:instrText>
        </w:r>
        <w:r>
          <w:fldChar w:fldCharType="separate"/>
        </w:r>
        <w:r>
          <w:t>22</w:t>
        </w:r>
        <w:r>
          <w:fldChar w:fldCharType="end"/>
        </w:r>
      </w:hyperlink>
    </w:p>
    <w:p>
      <w:pPr>
        <w:pStyle w:val="TOC2"/>
        <w:tabs>
          <w:tab w:val="right" w:leader="dot" w:pos="8306"/>
        </w:tabs>
      </w:pPr>
      <w:hyperlink w:anchor="_Toc3992" w:history="1">
        <w:r>
          <w:rPr>
            <w:rFonts w:ascii="仿宋" w:eastAsia="仿宋" w:hAnsi="仿宋" w:cs="仿宋" w:hint="eastAsia"/>
            <w:lang w:eastAsia="zh-CN"/>
          </w:rPr>
          <w:t>(三)、市场风险大</w:t>
        </w:r>
        <w:r>
          <w:tab/>
        </w:r>
        <w:r>
          <w:fldChar w:fldCharType="begin"/>
        </w:r>
        <w:r>
          <w:instrText xml:space="preserve"> PAGEREF _Toc3992 \h </w:instrText>
        </w:r>
        <w:r>
          <w:fldChar w:fldCharType="separate"/>
        </w:r>
        <w:r>
          <w:t>23</w:t>
        </w:r>
        <w:r>
          <w:fldChar w:fldCharType="end"/>
        </w:r>
      </w:hyperlink>
    </w:p>
    <w:p>
      <w:pPr>
        <w:pStyle w:val="TOC2"/>
        <w:tabs>
          <w:tab w:val="right" w:leader="dot" w:pos="8306"/>
        </w:tabs>
      </w:pPr>
      <w:hyperlink w:anchor="_Toc71" w:history="1">
        <w:r>
          <w:rPr>
            <w:rFonts w:ascii="仿宋" w:eastAsia="仿宋" w:hAnsi="仿宋" w:cs="仿宋" w:hint="eastAsia"/>
            <w:lang w:eastAsia="zh-CN"/>
          </w:rPr>
          <w:t>(四)、利润率高</w:t>
        </w:r>
        <w:r>
          <w:tab/>
        </w:r>
        <w:r>
          <w:fldChar w:fldCharType="begin"/>
        </w:r>
        <w:r>
          <w:instrText xml:space="preserve"> PAGEREF _Toc71 \h </w:instrText>
        </w:r>
        <w:r>
          <w:fldChar w:fldCharType="separate"/>
        </w:r>
        <w:r>
          <w:t>25</w:t>
        </w:r>
        <w:r>
          <w:fldChar w:fldCharType="end"/>
        </w:r>
      </w:hyperlink>
    </w:p>
    <w:p>
      <w:pPr>
        <w:pStyle w:val="TOC1"/>
        <w:tabs>
          <w:tab w:val="right" w:leader="dot" w:pos="8306"/>
        </w:tabs>
      </w:pPr>
      <w:hyperlink w:anchor="_Toc30633" w:history="1">
        <w:r>
          <w:rPr>
            <w:rFonts w:ascii="仿宋" w:eastAsia="仿宋" w:hAnsi="仿宋" w:cs="仿宋" w:hint="eastAsia"/>
            <w:lang w:eastAsia="zh-CN"/>
          </w:rPr>
          <w:t>八、矿物质类药项目社会影响</w:t>
        </w:r>
        <w:r>
          <w:tab/>
        </w:r>
        <w:r>
          <w:fldChar w:fldCharType="begin"/>
        </w:r>
        <w:r>
          <w:instrText xml:space="preserve"> PAGEREF _Toc30633 \h </w:instrText>
        </w:r>
        <w:r>
          <w:fldChar w:fldCharType="separate"/>
        </w:r>
        <w:r>
          <w:t>28</w:t>
        </w:r>
        <w:r>
          <w:fldChar w:fldCharType="end"/>
        </w:r>
      </w:hyperlink>
    </w:p>
    <w:p>
      <w:pPr>
        <w:pStyle w:val="TOC2"/>
        <w:tabs>
          <w:tab w:val="right" w:leader="dot" w:pos="8306"/>
        </w:tabs>
      </w:pPr>
      <w:hyperlink w:anchor="_Toc1251" w:history="1">
        <w:r>
          <w:rPr>
            <w:rFonts w:ascii="仿宋" w:eastAsia="仿宋" w:hAnsi="仿宋" w:cs="仿宋" w:hint="eastAsia"/>
            <w:lang w:eastAsia="zh-CN"/>
          </w:rPr>
          <w:t>(一)、社会责任与义务</w:t>
        </w:r>
        <w:r>
          <w:tab/>
        </w:r>
        <w:r>
          <w:fldChar w:fldCharType="begin"/>
        </w:r>
        <w:r>
          <w:instrText xml:space="preserve"> PAGEREF _Toc1251 \h </w:instrText>
        </w:r>
        <w:r>
          <w:fldChar w:fldCharType="separate"/>
        </w:r>
        <w:r>
          <w:t>28</w:t>
        </w:r>
        <w:r>
          <w:fldChar w:fldCharType="end"/>
        </w:r>
      </w:hyperlink>
    </w:p>
    <w:p>
      <w:pPr>
        <w:pStyle w:val="TOC2"/>
        <w:tabs>
          <w:tab w:val="right" w:leader="dot" w:pos="8306"/>
        </w:tabs>
      </w:pPr>
      <w:hyperlink w:anchor="_Toc21511" w:history="1">
        <w:r>
          <w:rPr>
            <w:rFonts w:ascii="仿宋" w:eastAsia="仿宋" w:hAnsi="仿宋" w:cs="仿宋" w:hint="eastAsia"/>
            <w:lang w:eastAsia="zh-CN"/>
          </w:rPr>
          <w:t>(二)、社会参与与沟通</w:t>
        </w:r>
        <w:r>
          <w:tab/>
        </w:r>
        <w:r>
          <w:fldChar w:fldCharType="begin"/>
        </w:r>
        <w:r>
          <w:instrText xml:space="preserve"> PAGEREF _Toc21511 \h </w:instrText>
        </w:r>
        <w:r>
          <w:fldChar w:fldCharType="separate"/>
        </w:r>
        <w:r>
          <w:t>28</w:t>
        </w:r>
        <w:r>
          <w:fldChar w:fldCharType="end"/>
        </w:r>
      </w:hyperlink>
    </w:p>
    <w:p>
      <w:pPr>
        <w:pStyle w:val="TOC1"/>
        <w:tabs>
          <w:tab w:val="right" w:leader="dot" w:pos="8306"/>
        </w:tabs>
      </w:pPr>
      <w:hyperlink w:anchor="_Toc20308" w:history="1">
        <w:r>
          <w:rPr>
            <w:rFonts w:ascii="仿宋" w:eastAsia="仿宋" w:hAnsi="仿宋" w:cs="仿宋" w:hint="eastAsia"/>
            <w:lang w:eastAsia="zh-CN"/>
          </w:rPr>
          <w:t>九、矿物质类药项目风险管理</w:t>
        </w:r>
        <w:r>
          <w:tab/>
        </w:r>
        <w:r>
          <w:fldChar w:fldCharType="begin"/>
        </w:r>
        <w:r>
          <w:instrText xml:space="preserve"> PAGEREF _Toc20308 \h </w:instrText>
        </w:r>
        <w:r>
          <w:fldChar w:fldCharType="separate"/>
        </w:r>
        <w:r>
          <w:t>29</w:t>
        </w:r>
        <w:r>
          <w:fldChar w:fldCharType="end"/>
        </w:r>
      </w:hyperlink>
    </w:p>
    <w:p>
      <w:pPr>
        <w:pStyle w:val="TOC2"/>
        <w:tabs>
          <w:tab w:val="right" w:leader="dot" w:pos="8306"/>
        </w:tabs>
      </w:pPr>
      <w:hyperlink w:anchor="_Toc31660" w:history="1">
        <w:r>
          <w:rPr>
            <w:rFonts w:ascii="仿宋" w:eastAsia="仿宋" w:hAnsi="仿宋" w:cs="仿宋" w:hint="eastAsia"/>
            <w:lang w:eastAsia="zh-CN"/>
          </w:rPr>
          <w:t>(一)、风险识别与评估</w:t>
        </w:r>
        <w:r>
          <w:tab/>
        </w:r>
        <w:r>
          <w:fldChar w:fldCharType="begin"/>
        </w:r>
        <w:r>
          <w:instrText xml:space="preserve"> PAGEREF _Toc31660 \h </w:instrText>
        </w:r>
        <w:r>
          <w:fldChar w:fldCharType="separate"/>
        </w:r>
        <w:r>
          <w:t>29</w:t>
        </w:r>
        <w:r>
          <w:fldChar w:fldCharType="end"/>
        </w:r>
      </w:hyperlink>
    </w:p>
    <w:p>
      <w:pPr>
        <w:pStyle w:val="TOC2"/>
        <w:tabs>
          <w:tab w:val="right" w:leader="dot" w:pos="8306"/>
        </w:tabs>
      </w:pPr>
      <w:hyperlink w:anchor="_Toc21147" w:history="1">
        <w:r>
          <w:rPr>
            <w:rFonts w:ascii="仿宋" w:eastAsia="仿宋" w:hAnsi="仿宋" w:cs="仿宋" w:hint="eastAsia"/>
            <w:lang w:eastAsia="zh-CN"/>
          </w:rPr>
          <w:t>(二)、风险应对策略</w:t>
        </w:r>
        <w:r>
          <w:tab/>
        </w:r>
        <w:r>
          <w:fldChar w:fldCharType="begin"/>
        </w:r>
        <w:r>
          <w:instrText xml:space="preserve"> PAGEREF _Toc21147 \h </w:instrText>
        </w:r>
        <w:r>
          <w:fldChar w:fldCharType="separate"/>
        </w:r>
        <w:r>
          <w:t>30</w:t>
        </w:r>
        <w:r>
          <w:fldChar w:fldCharType="end"/>
        </w:r>
      </w:hyperlink>
    </w:p>
    <w:p>
      <w:pPr>
        <w:pStyle w:val="TOC2"/>
        <w:tabs>
          <w:tab w:val="right" w:leader="dot" w:pos="8306"/>
        </w:tabs>
      </w:pPr>
      <w:hyperlink w:anchor="_Toc21979" w:history="1">
        <w:r>
          <w:rPr>
            <w:rFonts w:ascii="仿宋" w:eastAsia="仿宋" w:hAnsi="仿宋" w:cs="仿宋" w:hint="eastAsia"/>
            <w:lang w:eastAsia="zh-CN"/>
          </w:rPr>
          <w:t>(三)、风险监控与控制</w:t>
        </w:r>
        <w:r>
          <w:tab/>
        </w:r>
        <w:r>
          <w:fldChar w:fldCharType="begin"/>
        </w:r>
        <w:r>
          <w:instrText xml:space="preserve"> PAGEREF _Toc21979 \h </w:instrText>
        </w:r>
        <w:r>
          <w:fldChar w:fldCharType="separate"/>
        </w:r>
        <w:r>
          <w:t>32</w:t>
        </w:r>
        <w:r>
          <w:fldChar w:fldCharType="end"/>
        </w:r>
      </w:hyperlink>
    </w:p>
    <w:p>
      <w:pPr>
        <w:pStyle w:val="TOC1"/>
        <w:tabs>
          <w:tab w:val="right" w:leader="dot" w:pos="8306"/>
        </w:tabs>
      </w:pPr>
      <w:hyperlink w:anchor="_Toc8228" w:history="1">
        <w:r>
          <w:rPr>
            <w:rFonts w:ascii="仿宋" w:eastAsia="仿宋" w:hAnsi="仿宋" w:cs="仿宋" w:hint="eastAsia"/>
            <w:lang w:eastAsia="zh-CN"/>
          </w:rPr>
          <w:t>十、矿物质类药项目人力资源培养与发展</w:t>
        </w:r>
        <w:r>
          <w:tab/>
        </w:r>
        <w:r>
          <w:fldChar w:fldCharType="begin"/>
        </w:r>
        <w:r>
          <w:instrText xml:space="preserve"> PAGEREF _Toc8228 \h </w:instrText>
        </w:r>
        <w:r>
          <w:fldChar w:fldCharType="separate"/>
        </w:r>
        <w:r>
          <w:t>33</w:t>
        </w:r>
        <w:r>
          <w:fldChar w:fldCharType="end"/>
        </w:r>
      </w:hyperlink>
    </w:p>
    <w:p>
      <w:pPr>
        <w:pStyle w:val="TOC2"/>
        <w:tabs>
          <w:tab w:val="right" w:leader="dot" w:pos="8306"/>
        </w:tabs>
      </w:pPr>
      <w:hyperlink w:anchor="_Toc16545" w:history="1">
        <w:r>
          <w:rPr>
            <w:rFonts w:ascii="仿宋" w:eastAsia="仿宋" w:hAnsi="仿宋" w:cs="仿宋" w:hint="eastAsia"/>
            <w:lang w:eastAsia="zh-CN"/>
          </w:rPr>
          <w:t>(一)、人才需求与规划</w:t>
        </w:r>
        <w:r>
          <w:tab/>
        </w:r>
        <w:r>
          <w:fldChar w:fldCharType="begin"/>
        </w:r>
        <w:r>
          <w:instrText xml:space="preserve"> PAGEREF _Toc16545 \h </w:instrText>
        </w:r>
        <w:r>
          <w:fldChar w:fldCharType="separate"/>
        </w:r>
        <w:r>
          <w:t>33</w:t>
        </w:r>
        <w:r>
          <w:fldChar w:fldCharType="end"/>
        </w:r>
      </w:hyperlink>
    </w:p>
    <w:p>
      <w:pPr>
        <w:pStyle w:val="TOC2"/>
        <w:tabs>
          <w:tab w:val="right" w:leader="dot" w:pos="8306"/>
        </w:tabs>
      </w:pPr>
      <w:hyperlink w:anchor="_Toc11986" w:history="1">
        <w:r>
          <w:rPr>
            <w:rFonts w:ascii="仿宋" w:eastAsia="仿宋" w:hAnsi="仿宋" w:cs="仿宋" w:hint="eastAsia"/>
            <w:lang w:eastAsia="zh-CN"/>
          </w:rPr>
          <w:t>(二)、培训与发展计划</w:t>
        </w:r>
        <w:r>
          <w:tab/>
        </w:r>
        <w:r>
          <w:fldChar w:fldCharType="begin"/>
        </w:r>
        <w:r>
          <w:instrText xml:space="preserve"> PAGEREF _Toc11986 \h </w:instrText>
        </w:r>
        <w:r>
          <w:fldChar w:fldCharType="separate"/>
        </w:r>
        <w:r>
          <w:t>34</w:t>
        </w:r>
        <w:r>
          <w:fldChar w:fldCharType="end"/>
        </w:r>
      </w:hyperlink>
    </w:p>
    <w:p>
      <w:pPr>
        <w:pStyle w:val="TOC1"/>
        <w:tabs>
          <w:tab w:val="right" w:leader="dot" w:pos="8306"/>
        </w:tabs>
      </w:pPr>
      <w:hyperlink w:anchor="_Toc19509" w:history="1">
        <w:r>
          <w:rPr>
            <w:rFonts w:ascii="仿宋" w:eastAsia="仿宋" w:hAnsi="仿宋" w:cs="仿宋" w:hint="eastAsia"/>
            <w:lang w:eastAsia="zh-CN"/>
          </w:rPr>
          <w:t>十一、矿物质类药项目技术管理</w:t>
        </w:r>
        <w:r>
          <w:tab/>
        </w:r>
        <w:r>
          <w:fldChar w:fldCharType="begin"/>
        </w:r>
        <w:r>
          <w:instrText xml:space="preserve"> PAGEREF _Toc19509 \h </w:instrText>
        </w:r>
        <w:r>
          <w:fldChar w:fldCharType="separate"/>
        </w:r>
        <w:r>
          <w:t>34</w:t>
        </w:r>
        <w:r>
          <w:fldChar w:fldCharType="end"/>
        </w:r>
      </w:hyperlink>
    </w:p>
    <w:p>
      <w:pPr>
        <w:pStyle w:val="TOC2"/>
        <w:tabs>
          <w:tab w:val="right" w:leader="dot" w:pos="8306"/>
        </w:tabs>
      </w:pPr>
      <w:hyperlink w:anchor="_Toc30555" w:history="1">
        <w:r>
          <w:rPr>
            <w:rFonts w:ascii="仿宋" w:eastAsia="仿宋" w:hAnsi="仿宋" w:cs="仿宋" w:hint="eastAsia"/>
            <w:lang w:eastAsia="zh-CN"/>
          </w:rPr>
          <w:t>(一)、技术方案选用方向</w:t>
        </w:r>
        <w:r>
          <w:tab/>
        </w:r>
        <w:r>
          <w:fldChar w:fldCharType="begin"/>
        </w:r>
        <w:r>
          <w:instrText xml:space="preserve"> PAGEREF _Toc30555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34" w:history="1">
        <w:r>
          <w:rPr>
            <w:rFonts w:ascii="仿宋" w:eastAsia="仿宋" w:hAnsi="仿宋" w:cs="仿宋" w:hint="eastAsia"/>
            <w:lang w:eastAsia="zh-CN"/>
          </w:rPr>
          <w:t>(二)、工艺技术方案选用原则</w:t>
        </w:r>
        <w:r>
          <w:tab/>
        </w:r>
        <w:r>
          <w:fldChar w:fldCharType="begin"/>
        </w:r>
        <w:r>
          <w:instrText xml:space="preserve"> PAGEREF _Toc31334 \h </w:instrText>
        </w:r>
        <w:r>
          <w:fldChar w:fldCharType="separate"/>
        </w:r>
        <w:r>
          <w:t>36</w:t>
        </w:r>
        <w:r>
          <w:fldChar w:fldCharType="end"/>
        </w:r>
      </w:hyperlink>
    </w:p>
    <w:p>
      <w:pPr>
        <w:pStyle w:val="TOC2"/>
        <w:tabs>
          <w:tab w:val="right" w:leader="dot" w:pos="8306"/>
        </w:tabs>
      </w:pPr>
      <w:hyperlink w:anchor="_Toc30846" w:history="1">
        <w:r>
          <w:rPr>
            <w:rFonts w:ascii="仿宋" w:eastAsia="仿宋" w:hAnsi="仿宋" w:cs="仿宋" w:hint="eastAsia"/>
            <w:lang w:eastAsia="zh-CN"/>
          </w:rPr>
          <w:t>(三)、工艺技术方案要求</w:t>
        </w:r>
        <w:r>
          <w:tab/>
        </w:r>
        <w:r>
          <w:fldChar w:fldCharType="begin"/>
        </w:r>
        <w:r>
          <w:instrText xml:space="preserve"> PAGEREF _Toc30846 \h </w:instrText>
        </w:r>
        <w:r>
          <w:fldChar w:fldCharType="separate"/>
        </w:r>
        <w:r>
          <w:t>38</w:t>
        </w:r>
        <w:r>
          <w:fldChar w:fldCharType="end"/>
        </w:r>
      </w:hyperlink>
    </w:p>
    <w:p>
      <w:pPr>
        <w:pStyle w:val="TOC1"/>
        <w:tabs>
          <w:tab w:val="right" w:leader="dot" w:pos="8306"/>
        </w:tabs>
      </w:pPr>
      <w:hyperlink w:anchor="_Toc27263" w:history="1">
        <w:r>
          <w:rPr>
            <w:rFonts w:ascii="仿宋" w:eastAsia="仿宋" w:hAnsi="仿宋" w:cs="仿宋" w:hint="eastAsia"/>
            <w:lang w:eastAsia="zh-CN"/>
          </w:rPr>
          <w:t>十二、矿物质类药项目环境影响分析</w:t>
        </w:r>
        <w:r>
          <w:tab/>
        </w:r>
        <w:r>
          <w:fldChar w:fldCharType="begin"/>
        </w:r>
        <w:r>
          <w:instrText xml:space="preserve"> PAGEREF _Toc27263 \h </w:instrText>
        </w:r>
        <w:r>
          <w:fldChar w:fldCharType="separate"/>
        </w:r>
        <w:r>
          <w:t>40</w:t>
        </w:r>
        <w:r>
          <w:fldChar w:fldCharType="end"/>
        </w:r>
      </w:hyperlink>
    </w:p>
    <w:p>
      <w:pPr>
        <w:pStyle w:val="TOC2"/>
        <w:tabs>
          <w:tab w:val="right" w:leader="dot" w:pos="8306"/>
        </w:tabs>
      </w:pPr>
      <w:hyperlink w:anchor="_Toc2514" w:history="1">
        <w:r>
          <w:rPr>
            <w:rFonts w:ascii="仿宋" w:eastAsia="仿宋" w:hAnsi="仿宋" w:cs="仿宋" w:hint="eastAsia"/>
            <w:lang w:eastAsia="zh-CN"/>
          </w:rPr>
          <w:t>(一)、建设区域环境质量现状</w:t>
        </w:r>
        <w:r>
          <w:tab/>
        </w:r>
        <w:r>
          <w:fldChar w:fldCharType="begin"/>
        </w:r>
        <w:r>
          <w:instrText xml:space="preserve"> PAGEREF _Toc2514 \h </w:instrText>
        </w:r>
        <w:r>
          <w:fldChar w:fldCharType="separate"/>
        </w:r>
        <w:r>
          <w:t>40</w:t>
        </w:r>
        <w:r>
          <w:fldChar w:fldCharType="end"/>
        </w:r>
      </w:hyperlink>
    </w:p>
    <w:p>
      <w:pPr>
        <w:pStyle w:val="TOC2"/>
        <w:tabs>
          <w:tab w:val="right" w:leader="dot" w:pos="8306"/>
        </w:tabs>
      </w:pPr>
      <w:hyperlink w:anchor="_Toc23879" w:history="1">
        <w:r>
          <w:rPr>
            <w:rFonts w:ascii="仿宋" w:eastAsia="仿宋" w:hAnsi="仿宋" w:cs="仿宋" w:hint="eastAsia"/>
            <w:lang w:eastAsia="zh-CN"/>
          </w:rPr>
          <w:t>(二)、建设期环境保护</w:t>
        </w:r>
        <w:r>
          <w:tab/>
        </w:r>
        <w:r>
          <w:fldChar w:fldCharType="begin"/>
        </w:r>
        <w:r>
          <w:instrText xml:space="preserve"> PAGEREF _Toc23879 \h </w:instrText>
        </w:r>
        <w:r>
          <w:fldChar w:fldCharType="separate"/>
        </w:r>
        <w:r>
          <w:t>42</w:t>
        </w:r>
        <w:r>
          <w:fldChar w:fldCharType="end"/>
        </w:r>
      </w:hyperlink>
    </w:p>
    <w:p>
      <w:pPr>
        <w:pStyle w:val="TOC2"/>
        <w:tabs>
          <w:tab w:val="right" w:leader="dot" w:pos="8306"/>
        </w:tabs>
      </w:pPr>
      <w:hyperlink w:anchor="_Toc23114" w:history="1">
        <w:r>
          <w:rPr>
            <w:rFonts w:ascii="仿宋" w:eastAsia="仿宋" w:hAnsi="仿宋" w:cs="仿宋" w:hint="eastAsia"/>
            <w:lang w:eastAsia="zh-CN"/>
          </w:rPr>
          <w:t>(三)、运营期环境保护</w:t>
        </w:r>
        <w:r>
          <w:tab/>
        </w:r>
        <w:r>
          <w:fldChar w:fldCharType="begin"/>
        </w:r>
        <w:r>
          <w:instrText xml:space="preserve"> PAGEREF _Toc23114 \h </w:instrText>
        </w:r>
        <w:r>
          <w:fldChar w:fldCharType="separate"/>
        </w:r>
        <w:r>
          <w:t>43</w:t>
        </w:r>
        <w:r>
          <w:fldChar w:fldCharType="end"/>
        </w:r>
      </w:hyperlink>
    </w:p>
    <w:p>
      <w:pPr>
        <w:pStyle w:val="TOC2"/>
        <w:tabs>
          <w:tab w:val="right" w:leader="dot" w:pos="8306"/>
        </w:tabs>
      </w:pPr>
      <w:hyperlink w:anchor="_Toc6665" w:history="1">
        <w:r>
          <w:rPr>
            <w:rFonts w:ascii="仿宋" w:eastAsia="仿宋" w:hAnsi="仿宋" w:cs="仿宋" w:hint="eastAsia"/>
            <w:lang w:eastAsia="zh-CN"/>
          </w:rPr>
          <w:t>(四)、矿物质类药项目建设对区域经济的影响</w:t>
        </w:r>
        <w:r>
          <w:tab/>
        </w:r>
        <w:r>
          <w:fldChar w:fldCharType="begin"/>
        </w:r>
        <w:r>
          <w:instrText xml:space="preserve"> PAGEREF _Toc6665 \h </w:instrText>
        </w:r>
        <w:r>
          <w:fldChar w:fldCharType="separate"/>
        </w:r>
        <w:r>
          <w:t>45</w:t>
        </w:r>
        <w:r>
          <w:fldChar w:fldCharType="end"/>
        </w:r>
      </w:hyperlink>
    </w:p>
    <w:p>
      <w:pPr>
        <w:pStyle w:val="TOC2"/>
        <w:tabs>
          <w:tab w:val="right" w:leader="dot" w:pos="8306"/>
        </w:tabs>
      </w:pPr>
      <w:hyperlink w:anchor="_Toc8098" w:history="1">
        <w:r>
          <w:rPr>
            <w:rFonts w:ascii="仿宋" w:eastAsia="仿宋" w:hAnsi="仿宋" w:cs="仿宋" w:hint="eastAsia"/>
            <w:lang w:eastAsia="zh-CN"/>
          </w:rPr>
          <w:t>(五)、废弃物处理</w:t>
        </w:r>
        <w:r>
          <w:tab/>
        </w:r>
        <w:r>
          <w:fldChar w:fldCharType="begin"/>
        </w:r>
        <w:r>
          <w:instrText xml:space="preserve"> PAGEREF _Toc8098 \h </w:instrText>
        </w:r>
        <w:r>
          <w:fldChar w:fldCharType="separate"/>
        </w:r>
        <w:r>
          <w:t>46</w:t>
        </w:r>
        <w:r>
          <w:fldChar w:fldCharType="end"/>
        </w:r>
      </w:hyperlink>
    </w:p>
    <w:p>
      <w:pPr>
        <w:pStyle w:val="TOC2"/>
        <w:tabs>
          <w:tab w:val="right" w:leader="dot" w:pos="8306"/>
        </w:tabs>
      </w:pPr>
      <w:hyperlink w:anchor="_Toc17605" w:history="1">
        <w:r>
          <w:rPr>
            <w:rFonts w:ascii="仿宋" w:eastAsia="仿宋" w:hAnsi="仿宋" w:cs="仿宋" w:hint="eastAsia"/>
            <w:lang w:eastAsia="zh-CN"/>
          </w:rPr>
          <w:t>(六)、特殊环境影响分析</w:t>
        </w:r>
        <w:r>
          <w:tab/>
        </w:r>
        <w:r>
          <w:fldChar w:fldCharType="begin"/>
        </w:r>
        <w:r>
          <w:instrText xml:space="preserve"> PAGEREF _Toc17605 \h </w:instrText>
        </w:r>
        <w:r>
          <w:fldChar w:fldCharType="separate"/>
        </w:r>
        <w:r>
          <w:t>48</w:t>
        </w:r>
        <w:r>
          <w:fldChar w:fldCharType="end"/>
        </w:r>
      </w:hyperlink>
    </w:p>
    <w:p>
      <w:pPr>
        <w:pStyle w:val="TOC2"/>
        <w:tabs>
          <w:tab w:val="right" w:leader="dot" w:pos="8306"/>
        </w:tabs>
      </w:pPr>
      <w:hyperlink w:anchor="_Toc26183" w:history="1">
        <w:r>
          <w:rPr>
            <w:rFonts w:ascii="仿宋" w:eastAsia="仿宋" w:hAnsi="仿宋" w:cs="仿宋" w:hint="eastAsia"/>
            <w:lang w:eastAsia="zh-CN"/>
          </w:rPr>
          <w:t>(七)、清洁生产</w:t>
        </w:r>
        <w:r>
          <w:tab/>
        </w:r>
        <w:r>
          <w:fldChar w:fldCharType="begin"/>
        </w:r>
        <w:r>
          <w:instrText xml:space="preserve"> PAGEREF _Toc26183 \h </w:instrText>
        </w:r>
        <w:r>
          <w:fldChar w:fldCharType="separate"/>
        </w:r>
        <w:r>
          <w:t>49</w:t>
        </w:r>
        <w:r>
          <w:fldChar w:fldCharType="end"/>
        </w:r>
      </w:hyperlink>
    </w:p>
    <w:p>
      <w:pPr>
        <w:pStyle w:val="TOC2"/>
        <w:tabs>
          <w:tab w:val="right" w:leader="dot" w:pos="8306"/>
        </w:tabs>
      </w:pPr>
      <w:hyperlink w:anchor="_Toc30452" w:history="1">
        <w:r>
          <w:rPr>
            <w:rFonts w:ascii="仿宋" w:eastAsia="仿宋" w:hAnsi="仿宋" w:cs="仿宋" w:hint="eastAsia"/>
            <w:lang w:eastAsia="zh-CN"/>
          </w:rPr>
          <w:t>(八)、环境保护综合评价</w:t>
        </w:r>
        <w:r>
          <w:tab/>
        </w:r>
        <w:r>
          <w:fldChar w:fldCharType="begin"/>
        </w:r>
        <w:r>
          <w:instrText xml:space="preserve"> PAGEREF _Toc30452 \h </w:instrText>
        </w:r>
        <w:r>
          <w:fldChar w:fldCharType="separate"/>
        </w:r>
        <w:r>
          <w:t>50</w:t>
        </w:r>
        <w:r>
          <w:fldChar w:fldCharType="end"/>
        </w:r>
      </w:hyperlink>
    </w:p>
    <w:p>
      <w:pPr>
        <w:pStyle w:val="TOC1"/>
        <w:tabs>
          <w:tab w:val="right" w:leader="dot" w:pos="8306"/>
        </w:tabs>
      </w:pPr>
      <w:hyperlink w:anchor="_Toc11647" w:history="1">
        <w:r>
          <w:rPr>
            <w:rFonts w:ascii="仿宋" w:eastAsia="仿宋" w:hAnsi="仿宋" w:cs="仿宋" w:hint="eastAsia"/>
            <w:lang w:eastAsia="zh-CN"/>
          </w:rPr>
          <w:t>十三、矿物质类药项目工程方案分析</w:t>
        </w:r>
        <w:r>
          <w:tab/>
        </w:r>
        <w:r>
          <w:fldChar w:fldCharType="begin"/>
        </w:r>
        <w:r>
          <w:instrText xml:space="preserve"> PAGEREF _Toc11647 \h </w:instrText>
        </w:r>
        <w:r>
          <w:fldChar w:fldCharType="separate"/>
        </w:r>
        <w:r>
          <w:t>51</w:t>
        </w:r>
        <w:r>
          <w:fldChar w:fldCharType="end"/>
        </w:r>
      </w:hyperlink>
    </w:p>
    <w:p>
      <w:pPr>
        <w:pStyle w:val="TOC2"/>
        <w:tabs>
          <w:tab w:val="right" w:leader="dot" w:pos="8306"/>
        </w:tabs>
      </w:pPr>
      <w:hyperlink w:anchor="_Toc14229" w:history="1">
        <w:r>
          <w:rPr>
            <w:rFonts w:ascii="仿宋" w:eastAsia="仿宋" w:hAnsi="仿宋" w:cs="仿宋" w:hint="eastAsia"/>
            <w:lang w:eastAsia="zh-CN"/>
          </w:rPr>
          <w:t>(一)、建筑工程设计原则</w:t>
        </w:r>
        <w:r>
          <w:tab/>
        </w:r>
        <w:r>
          <w:fldChar w:fldCharType="begin"/>
        </w:r>
        <w:r>
          <w:instrText xml:space="preserve"> PAGEREF _Toc14229 \h </w:instrText>
        </w:r>
        <w:r>
          <w:fldChar w:fldCharType="separate"/>
        </w:r>
        <w:r>
          <w:t>51</w:t>
        </w:r>
        <w:r>
          <w:fldChar w:fldCharType="end"/>
        </w:r>
      </w:hyperlink>
    </w:p>
    <w:p>
      <w:pPr>
        <w:pStyle w:val="TOC2"/>
        <w:tabs>
          <w:tab w:val="right" w:leader="dot" w:pos="8306"/>
        </w:tabs>
      </w:pPr>
      <w:hyperlink w:anchor="_Toc6622" w:history="1">
        <w:r>
          <w:rPr>
            <w:rFonts w:ascii="仿宋" w:eastAsia="仿宋" w:hAnsi="仿宋" w:cs="仿宋" w:hint="eastAsia"/>
            <w:lang w:eastAsia="zh-CN"/>
          </w:rPr>
          <w:t>(二)、土建工程建设指标</w:t>
        </w:r>
        <w:r>
          <w:tab/>
        </w:r>
        <w:r>
          <w:fldChar w:fldCharType="begin"/>
        </w:r>
        <w:r>
          <w:instrText xml:space="preserve"> PAGEREF _Toc6622 \h </w:instrText>
        </w:r>
        <w:r>
          <w:fldChar w:fldCharType="separate"/>
        </w:r>
        <w:r>
          <w:t>54</w:t>
        </w:r>
        <w:r>
          <w:fldChar w:fldCharType="end"/>
        </w:r>
      </w:hyperlink>
    </w:p>
    <w:p>
      <w:pPr>
        <w:pStyle w:val="TOC1"/>
        <w:tabs>
          <w:tab w:val="right" w:leader="dot" w:pos="8306"/>
        </w:tabs>
      </w:pPr>
      <w:hyperlink w:anchor="_Toc5200" w:history="1">
        <w:r>
          <w:rPr>
            <w:rFonts w:ascii="仿宋" w:eastAsia="仿宋" w:hAnsi="仿宋" w:cs="仿宋" w:hint="eastAsia"/>
            <w:lang w:eastAsia="zh-CN"/>
          </w:rPr>
          <w:t>十四、质量管理体系</w:t>
        </w:r>
        <w:r>
          <w:tab/>
        </w:r>
        <w:r>
          <w:fldChar w:fldCharType="begin"/>
        </w:r>
        <w:r>
          <w:instrText xml:space="preserve"> PAGEREF _Toc5200 \h </w:instrText>
        </w:r>
        <w:r>
          <w:fldChar w:fldCharType="separate"/>
        </w:r>
        <w:r>
          <w:t>56</w:t>
        </w:r>
        <w:r>
          <w:fldChar w:fldCharType="end"/>
        </w:r>
      </w:hyperlink>
    </w:p>
    <w:p>
      <w:pPr>
        <w:pStyle w:val="TOC2"/>
        <w:tabs>
          <w:tab w:val="right" w:leader="dot" w:pos="8306"/>
        </w:tabs>
      </w:pPr>
      <w:hyperlink w:anchor="_Toc6216" w:history="1">
        <w:r>
          <w:rPr>
            <w:rFonts w:ascii="仿宋" w:eastAsia="仿宋" w:hAnsi="仿宋" w:cs="仿宋" w:hint="eastAsia"/>
            <w:lang w:eastAsia="zh-CN"/>
          </w:rPr>
          <w:t>(一)、质量目标与方针</w:t>
        </w:r>
        <w:r>
          <w:tab/>
        </w:r>
        <w:r>
          <w:fldChar w:fldCharType="begin"/>
        </w:r>
        <w:r>
          <w:instrText xml:space="preserve"> PAGEREF _Toc6216 \h </w:instrText>
        </w:r>
        <w:r>
          <w:fldChar w:fldCharType="separate"/>
        </w:r>
        <w:r>
          <w:t>56</w:t>
        </w:r>
        <w:r>
          <w:fldChar w:fldCharType="end"/>
        </w:r>
      </w:hyperlink>
    </w:p>
    <w:p>
      <w:pPr>
        <w:pStyle w:val="TOC2"/>
        <w:tabs>
          <w:tab w:val="right" w:leader="dot" w:pos="8306"/>
        </w:tabs>
      </w:pPr>
      <w:hyperlink w:anchor="_Toc27884" w:history="1">
        <w:r>
          <w:rPr>
            <w:rFonts w:ascii="仿宋" w:eastAsia="仿宋" w:hAnsi="仿宋" w:cs="仿宋" w:hint="eastAsia"/>
            <w:lang w:eastAsia="zh-CN"/>
          </w:rPr>
          <w:t>(二)、质量管理责任</w:t>
        </w:r>
        <w:r>
          <w:tab/>
        </w:r>
        <w:r>
          <w:fldChar w:fldCharType="begin"/>
        </w:r>
        <w:r>
          <w:instrText xml:space="preserve"> PAGEREF _Toc27884 \h </w:instrText>
        </w:r>
        <w:r>
          <w:fldChar w:fldCharType="separate"/>
        </w:r>
        <w:r>
          <w:t>57</w:t>
        </w:r>
        <w:r>
          <w:fldChar w:fldCharType="end"/>
        </w:r>
      </w:hyperlink>
    </w:p>
    <w:p>
      <w:pPr>
        <w:pStyle w:val="TOC2"/>
        <w:tabs>
          <w:tab w:val="right" w:leader="dot" w:pos="8306"/>
        </w:tabs>
      </w:pPr>
      <w:hyperlink w:anchor="_Toc24074" w:history="1">
        <w:r>
          <w:rPr>
            <w:rFonts w:ascii="仿宋" w:eastAsia="仿宋" w:hAnsi="仿宋" w:cs="仿宋" w:hint="eastAsia"/>
            <w:lang w:eastAsia="zh-CN"/>
          </w:rPr>
          <w:t>(三)、质量管理体系文件</w:t>
        </w:r>
        <w:r>
          <w:tab/>
        </w:r>
        <w:r>
          <w:fldChar w:fldCharType="begin"/>
        </w:r>
        <w:r>
          <w:instrText xml:space="preserve"> PAGEREF _Toc24074 \h </w:instrText>
        </w:r>
        <w:r>
          <w:fldChar w:fldCharType="separate"/>
        </w:r>
        <w:r>
          <w:t>58</w:t>
        </w:r>
        <w:r>
          <w:fldChar w:fldCharType="end"/>
        </w:r>
      </w:hyperlink>
    </w:p>
    <w:p>
      <w:pPr>
        <w:pStyle w:val="TOC2"/>
        <w:tabs>
          <w:tab w:val="right" w:leader="dot" w:pos="8306"/>
        </w:tabs>
      </w:pPr>
      <w:hyperlink w:anchor="_Toc19329" w:history="1">
        <w:r>
          <w:rPr>
            <w:rFonts w:ascii="仿宋" w:eastAsia="仿宋" w:hAnsi="仿宋" w:cs="仿宋" w:hint="eastAsia"/>
            <w:lang w:eastAsia="zh-CN"/>
          </w:rPr>
          <w:t>(四)、质量培训与教育</w:t>
        </w:r>
        <w:r>
          <w:tab/>
        </w:r>
        <w:r>
          <w:fldChar w:fldCharType="begin"/>
        </w:r>
        <w:r>
          <w:instrText xml:space="preserve"> PAGEREF _Toc19329 \h </w:instrText>
        </w:r>
        <w:r>
          <w:fldChar w:fldCharType="separate"/>
        </w:r>
        <w:r>
          <w:t>61</w:t>
        </w:r>
        <w:r>
          <w:fldChar w:fldCharType="end"/>
        </w:r>
      </w:hyperlink>
    </w:p>
    <w:p>
      <w:pPr>
        <w:pStyle w:val="TOC2"/>
        <w:tabs>
          <w:tab w:val="right" w:leader="dot" w:pos="8306"/>
        </w:tabs>
      </w:pPr>
      <w:hyperlink w:anchor="_Toc22235" w:history="1">
        <w:r>
          <w:rPr>
            <w:rFonts w:ascii="仿宋" w:eastAsia="仿宋" w:hAnsi="仿宋" w:cs="仿宋" w:hint="eastAsia"/>
            <w:lang w:eastAsia="zh-CN"/>
          </w:rPr>
          <w:t>(五)、质量审核与评价</w:t>
        </w:r>
        <w:r>
          <w:tab/>
        </w:r>
        <w:r>
          <w:fldChar w:fldCharType="begin"/>
        </w:r>
        <w:r>
          <w:instrText xml:space="preserve"> PAGEREF _Toc22235 \h </w:instrText>
        </w:r>
        <w:r>
          <w:fldChar w:fldCharType="separate"/>
        </w:r>
        <w:r>
          <w:t>62</w:t>
        </w:r>
        <w:r>
          <w:fldChar w:fldCharType="end"/>
        </w:r>
      </w:hyperlink>
    </w:p>
    <w:p>
      <w:pPr>
        <w:pStyle w:val="TOC2"/>
        <w:tabs>
          <w:tab w:val="right" w:leader="dot" w:pos="8306"/>
        </w:tabs>
      </w:pPr>
      <w:hyperlink w:anchor="_Toc14074" w:history="1">
        <w:r>
          <w:rPr>
            <w:rFonts w:ascii="仿宋" w:eastAsia="仿宋" w:hAnsi="仿宋" w:cs="仿宋" w:hint="eastAsia"/>
            <w:lang w:eastAsia="zh-CN"/>
          </w:rPr>
          <w:t>(六)、不符合与纠正措施</w:t>
        </w:r>
        <w:r>
          <w:tab/>
        </w:r>
        <w:r>
          <w:fldChar w:fldCharType="begin"/>
        </w:r>
        <w:r>
          <w:instrText xml:space="preserve"> PAGEREF _Toc14074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03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007"/>
      <w:r>
        <w:rPr>
          <w:rFonts w:ascii="仿宋" w:eastAsia="仿宋" w:hAnsi="仿宋" w:cs="仿宋" w:hint="eastAsia"/>
          <w:lang w:eastAsia="zh-CN"/>
        </w:rPr>
        <w:t>(一)、矿物质类药行业分析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矿物质类药行业一直以来都是市场的关注焦点。行业内的发展趋势、竞争态势以及潜在机会都对矿物质类药项目的推进产生深远的影响。通过深入研究行业的整体概貌，我们将更好地理解行业的核心特征，为矿物质类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物质类药行业，技术一直是推动创新和发展的关键因素。我们将对当前技术趋势进行详尽分析，包括但不限于人工智能、大数据应用、先进制造技术等。这有助于矿物质类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矿物质类药项目成功的基础。我们将对主要竞争对手进行深入研究，包括其市场份额、产品特点、市场定位等。通过全面了解竞争对手的优势和劣势，矿物质类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291"/>
      <w:r>
        <w:rPr>
          <w:rFonts w:ascii="仿宋" w:eastAsia="仿宋" w:hAnsi="仿宋" w:cs="仿宋" w:hint="eastAsia"/>
          <w:sz w:val="28"/>
          <w:lang w:eastAsia="zh-CN"/>
        </w:rPr>
        <w:t>(二)、矿物质类药市场分析预测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矿物质类药市场未来的增长趋势。这包括市场的整体规模、各细分领域的发展趋势等。矿物质类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矿物质类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矿物质类药项目实施过程中需要充分考虑的因素。我们将对市场风险进行全面评估，包括但不限于政策法规风险、市场竞争风险、技术变革风险等。通过对潜在风险的深入分析，矿物质类药项目可以制定相应的风险缓解策略，降低不确定性对矿物质类药项目的影响。</w:t>
      </w:r>
    </w:p>
    <w:p>
      <w:pPr>
        <w:pStyle w:val="Heading1"/>
        <w:ind w:firstLine="560" w:firstLineChars="200"/>
        <w:rPr>
          <w:rFonts w:ascii="仿宋" w:eastAsia="仿宋" w:hAnsi="仿宋" w:cs="仿宋" w:hint="eastAsia"/>
          <w:sz w:val="28"/>
          <w:lang w:eastAsia="zh-CN"/>
        </w:rPr>
      </w:pPr>
      <w:bookmarkStart w:id="5" w:name="_Toc15899"/>
      <w:r>
        <w:rPr>
          <w:rFonts w:ascii="仿宋" w:eastAsia="仿宋" w:hAnsi="仿宋" w:cs="仿宋" w:hint="eastAsia"/>
          <w:sz w:val="28"/>
          <w:lang w:eastAsia="zh-CN"/>
        </w:rPr>
        <w:t>二、矿物质类药项目绩效评估</w:t>
      </w:r>
      <w:bookmarkEnd w:id="5"/>
    </w:p>
    <w:p>
      <w:pPr>
        <w:pStyle w:val="Heading2"/>
        <w:rPr>
          <w:rFonts w:ascii="仿宋" w:eastAsia="仿宋" w:hAnsi="仿宋" w:cs="仿宋" w:hint="eastAsia"/>
          <w:lang w:eastAsia="zh-CN"/>
        </w:rPr>
      </w:pPr>
      <w:bookmarkStart w:id="6" w:name="_Toc470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矿物质类药项目中，我们设计了一套全面的绩效评估指标，以确保矿物质类药项目的可控和成功交付。这些指标跨足矿物质类药项目目标、成本、进度和质量等多个维度，为我们提供了全面洞察矿物质类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质类药项目目标达成率是我们关注的首要指标。我们设定了明确的目标，并通过定期监测和评估，迅速发现并应对潜在的目标偏差。这为矿物质类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成本绩效是另一个核心关注点。通过实际成本与预算成本的对比分析，我们深入了解成本差异的原因，及时调整资源分配，保持矿物质类药项目在经济效益方面的合理水平。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质类药项目进度作为关键的绩效指标之一，得到了精心的关注。我们制定了详细的矿物质类药项目进度计划，并设立了进度符合度指标，确保实际进度与计划进度保持一致。这使我们能够快速发现和解决潜在的进度问题，保持矿物质类药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矿物质类药项目绩效的不可或缺的一环。我们引入了一系列的质量标准和客户满意度指标，以确保矿物质类药项目交付的成果在质量上达到或超越预期水平。通过持续监测这些指标，我们努力提升矿物质类药项目整体质量水平，为矿物质类药项目的成功交付提供有力保障。通过这些科学且全面的绩效评估，我们能够更好地引导矿物质类药项目的持续改进，确保矿物质类药项目目标的顺利达成。</w:t>
      </w:r>
    </w:p>
    <w:p>
      <w:pPr>
        <w:pStyle w:val="Heading2"/>
        <w:ind w:firstLine="560" w:firstLineChars="200"/>
        <w:rPr>
          <w:rFonts w:ascii="仿宋" w:eastAsia="仿宋" w:hAnsi="仿宋" w:cs="仿宋" w:hint="eastAsia"/>
          <w:sz w:val="28"/>
          <w:lang w:eastAsia="zh-CN"/>
        </w:rPr>
      </w:pPr>
      <w:bookmarkStart w:id="7" w:name="_Toc735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绩效评估是矿物质类药项目中的关键环节，为确保矿物质类药项目达到预期目标，我们采用了多层次、多维度的绩效评估方法。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矿物质类药项目的战略目标对齐，确保每个决策和行动都与矿物质类药项目整体目标保持一致。团队会定期召开战略对齐会议，审视当前工作与矿物质类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矿物质类药项目进度、质量、成本和风险等方面。这些指标通过数据收集和分析，为矿物质类药项目管理团队提供了客观的评估依据。例如，我们通过矿物质类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绩效评估不仅仅停留在矿物质类药项目内部，还考虑了矿物质类药项目对外部环境的影响。我们定期进行干系人满意度调查，以了解各利益相关方对矿物质类药项目的期望和满意度，并及时做出调整。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这种多层次、多角度的绩效评估方法，使得我们能够全面了解矿物质类药项目的运行状态，及时做出调整，确保矿物质类药项目在不断变化的环境中保持稳健前行。</w:t>
      </w:r>
    </w:p>
    <w:p>
      <w:pPr>
        <w:pStyle w:val="Heading2"/>
        <w:ind w:firstLine="560" w:firstLineChars="200"/>
        <w:rPr>
          <w:rFonts w:ascii="仿宋" w:eastAsia="仿宋" w:hAnsi="仿宋" w:cs="仿宋" w:hint="eastAsia"/>
          <w:sz w:val="28"/>
          <w:lang w:eastAsia="zh-CN"/>
        </w:rPr>
      </w:pPr>
      <w:bookmarkStart w:id="8" w:name="_Toc1002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为了确保矿物质类药项目的有效管理和不断优化，我们采用了精心设计的绩效评估周期。这个周期旨在实现灵活、实时和全面的评估，以适应矿物质类药项目执行中的各种挑战。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矿物质类药项目的不同需求，分为短期、中期和长期。短期评估关注每个迭代或工作周期，以及时发现和解决当前任务中的问题。中期评估涵盖几个迭代，深入了解整体矿物质类药项目的趋势和性能。长期评估则着眼于整个矿物质类药项目阶段，确保矿物质类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矿物质类药项目管理工具和协作平台，团队成员能够随时更新和分享矿物质类药项目数据。这种实时性的反馈机制使我们能够及时察觉潜在问题，快速调整，保持矿物质类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矿物质类药项目的决策制定密不可分。每个周期的矿物质类药项目回顾会议成为集体总结经验、识别问题深层次原因并找到创新解决方案的平台。这种定期的反思与调整机制使矿物质类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719"/>
      <w:r>
        <w:rPr>
          <w:rFonts w:ascii="仿宋" w:eastAsia="仿宋" w:hAnsi="仿宋" w:cs="仿宋" w:hint="eastAsia"/>
          <w:sz w:val="28"/>
          <w:lang w:eastAsia="zh-CN"/>
        </w:rPr>
        <w:t>三、矿物质类药项目可持续发展</w:t>
      </w:r>
      <w:bookmarkEnd w:id="9"/>
    </w:p>
    <w:p>
      <w:pPr>
        <w:pStyle w:val="Heading2"/>
        <w:rPr>
          <w:rFonts w:ascii="仿宋" w:eastAsia="仿宋" w:hAnsi="仿宋" w:cs="仿宋" w:hint="eastAsia"/>
          <w:lang w:eastAsia="zh-CN"/>
        </w:rPr>
      </w:pPr>
      <w:bookmarkStart w:id="10" w:name="_Toc31484"/>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物质类药项目中，矿物质类药项目团队着眼于未来，明确了可持续发展的战略方向。制定的具体可持续发展目标包括降低资源使用、采用环保技术、最大化社会效益等。这一步骤不仅有助于矿物质类药项目在环保和社会责任方面达到最高标准，也为未来提供了明确的指引，确保矿物质类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可持续实践的融入矿物质类药项目管理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矿物质类药项目管理周期。从矿物质类药项目规划开始，矿物质类药项目团队就考虑了环境和社会的因素。在执行阶段，矿物质类药项目团队积极推动绿色技术的应用，优化资源利用。此外，关注员工的社会责任，通过培训和沟通活动提高员工对可持续发展的认知，使他们能够在日常工作中践行可持续实践。这些举措不仅为矿物质类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724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扎根于矿物质类药项目的可持续发展理念，我们深信环保与社会责任是矿物质类药项目成功的关键支柱。在矿物质类药项目的每一步，我们都致力于通过创新和实践，履行对环境和社会的坚定责任。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质类药项目团队通过引入先进的环保技术、建立高效的废物处理系统以及推动能源节约措施，积极履行环保责任。定期的环保监测和评估确保矿物质类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质类药项目不仅致力于自身可持续发展，还注重对社会的回馈。通过支持社区矿物质类药项目、参与慈善事业、提供培训机会等方式，矿物质类药项目积极履行社会责任。与当地社区建立积极互动，关注员工的工作与生活平衡，以及员工的身心健康，是矿物质类药项目在社会责任层面的关键举措。这样的实践不仅增强了矿物质类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6515"/>
      <w:r>
        <w:rPr>
          <w:rFonts w:ascii="仿宋" w:eastAsia="仿宋" w:hAnsi="仿宋" w:cs="仿宋" w:hint="eastAsia"/>
          <w:sz w:val="28"/>
          <w:lang w:eastAsia="zh-CN"/>
        </w:rPr>
        <w:t>四、矿物质类药项目选址可行性分析</w:t>
      </w:r>
      <w:bookmarkEnd w:id="12"/>
    </w:p>
    <w:p>
      <w:pPr>
        <w:pStyle w:val="Heading2"/>
        <w:rPr>
          <w:rFonts w:ascii="仿宋" w:eastAsia="仿宋" w:hAnsi="仿宋" w:cs="仿宋" w:hint="eastAsia"/>
          <w:lang w:eastAsia="zh-CN"/>
        </w:rPr>
      </w:pPr>
      <w:bookmarkStart w:id="13" w:name="_Toc4069"/>
      <w:r>
        <w:rPr>
          <w:rFonts w:ascii="仿宋" w:eastAsia="仿宋" w:hAnsi="仿宋" w:cs="仿宋" w:hint="eastAsia"/>
          <w:lang w:eastAsia="zh-CN"/>
        </w:rPr>
        <w:t>(一)、矿物质类药项目选址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该矿物质类药项目选址位于XX省XX市XX区XXX街道</w:t>
      </w:r>
    </w:p>
    <w:p>
      <w:pPr>
        <w:pStyle w:val="Heading2"/>
        <w:ind w:firstLine="560" w:firstLineChars="200"/>
        <w:rPr>
          <w:rFonts w:ascii="仿宋" w:eastAsia="仿宋" w:hAnsi="仿宋" w:cs="仿宋" w:hint="eastAsia"/>
          <w:sz w:val="28"/>
          <w:lang w:eastAsia="zh-CN"/>
        </w:rPr>
      </w:pPr>
      <w:bookmarkStart w:id="14" w:name="_Toc2895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矿物质类药项目的征地面积将根据矿物质类药项目的实际规模和需求进行精确规划。具体面积XXX平方米，旨在确保矿物质类药项目不仅能够满足当前的发展需求，还能够预留空间以适应未来的扩展。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净用地面积是在征地面积基础上去除不可利用面积后的实际可开发用地。具体面积XXX平方米，考虑到环保、交通、安全等多方面因素，以确保矿物质类药项目在整体利用效率上达到最优。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矿物质类药项目计划建设的建筑总规模具体面积XXX平方米。这一规模的确定综合考虑了矿物质类药项目的性质、规模，以及城市规划的相关要求，确保建筑布局与周边环境协调一致。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绿地率是矿物质类药项目用地中被规划为绿地的比例。具体面积XXX平方米，旨在通过合理规划绿地，改善矿物质类药项目周边环境，提升居民生活质量，并符合城市整体绿化规划。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容积率是用地上可以建设的建筑总体积与用地面积之比。具体面积XXX，通过合理的容积率规划，确保矿物质类药项目建筑规模与周边环境和谐共生。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矿物质类药项目选址与当地城市规划相一致，具体面积XXX平方米。通过与城市规划部门深入沟通，确保矿物质类药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矿物质类药项目选址符合当地产业政策，具体面积XXX平方米。这包括矿物质类药项目对当地经济的促进作用，以及对相关产业的带动效应，确保矿物质类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用地总体要求必须符合环保和可持续发展的原则，具体面积XXX平方米。通过采用绿色建筑设计、节能减排等措施，确保矿物质类药项目在建设和运营过程中对环境的影响最小化，达到可持续发展的要求。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确保矿物质类药项目选址具备必要的公共设施配套，具体面积XXX平方米。这包括交通便利性、教育、医疗等基础设施，以提高居民生活品质，使得矿物质类药项目选址更具吸引力。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考虑用地总体要求对当地社会稳定性的影响，具体面积XXX平方米。通过深入了解当地社区反馈，确保矿物质类药项目的选址和建设过程对当地社会和谐稳定产生积极作用。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矿物质类药项目选址不仅符合法规和规划，还在实际操作中具有可行性。这一全面规划将为矿物质类药项目的成功实施提供坚实的基础，确保矿物质类药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113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矿物质类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矿物质类药项目的设备规划和空间设计中，我们将采取灵活设备布局的措施。设备布局将根据实际需求进行灵活设计，避免不必要的浪费。通过合理规划设备摆放位置，我们将提高设备的利用率，减少设备间距，以确保矿物质类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矿物质类药项目内部引入共享设施的概念，例如共享会议室、办公区等。通过这种方式，我们可以减少对资源的重复建设，提高资源共享效率，从而减小矿物质类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917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矿物质类药项目的总图布置中，我们将不同功能区域进行明确的规划，以最大程度满足矿物质类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9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矿物质类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矿物质类药项目对环境的影响是综合评价的重要因素之一。我们将详细考虑选址周边的自然环境、生态保护区、水源地等情况，确保矿物质类药项目的建设和运营对环境影响最小化，并符合当地的环保法规标准。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对选址的评价还需充分考虑当地政府的产业政策和法规。我们将详细了解矿物质类药项目所在地的相关政策，确保矿物质类药项目的规划和运营与当地法规相符，降低不必要的法律风险。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考虑到社会稳定性对企业运营的重要性，我们将评估选址地区的社会安全情况、劳工关系、社区反馈等方面，以确保矿物质类药项目的建设和运营不会受到社会稳定性的负面影响。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最后，我们将综合考虑用地成本，包括土地购置费用、土地开发成本等。通过对用地成本的详细评估，我们能够做出更为精确的经济效益分析，为矿物质类药项目的投资决策提供有力支持。</w:t>
      </w:r>
    </w:p>
    <w:p>
      <w:pPr>
        <w:pStyle w:val="Heading1"/>
        <w:ind w:firstLine="560" w:firstLineChars="200"/>
        <w:rPr>
          <w:rFonts w:ascii="仿宋" w:eastAsia="仿宋" w:hAnsi="仿宋" w:cs="仿宋" w:hint="eastAsia"/>
          <w:sz w:val="28"/>
          <w:lang w:eastAsia="zh-CN"/>
        </w:rPr>
      </w:pPr>
      <w:bookmarkStart w:id="18" w:name="_Toc9753"/>
      <w:r>
        <w:rPr>
          <w:rFonts w:ascii="仿宋" w:eastAsia="仿宋" w:hAnsi="仿宋" w:cs="仿宋" w:hint="eastAsia"/>
          <w:sz w:val="28"/>
          <w:lang w:eastAsia="zh-CN"/>
        </w:rPr>
        <w:t>五、矿物质类药项目危机管理</w:t>
      </w:r>
      <w:bookmarkEnd w:id="18"/>
    </w:p>
    <w:p>
      <w:pPr>
        <w:pStyle w:val="Heading2"/>
        <w:rPr>
          <w:rFonts w:ascii="仿宋" w:eastAsia="仿宋" w:hAnsi="仿宋" w:cs="仿宋" w:hint="eastAsia"/>
          <w:lang w:eastAsia="zh-CN"/>
        </w:rPr>
      </w:pPr>
      <w:bookmarkStart w:id="19" w:name="_Toc15789"/>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矿物质类药项目危机管理中，危机预警与识别是确保矿物质类药项目稳健运行的核心步骤。通过建立全面的监测机制，矿物质类药项目团队旨在及时发现和理解潜在的风险和危机因素，以便采取及时的预防和应对措施，确保矿物质类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首先，通过深入的风险评估，矿物质类药项目团队全面分析了整个矿物质类药项目和各个阶段可能存在的威胁。这包括准确评估每个潜在风险的发生概率和可能影响的程度，为后续危机预警提供了有力支持。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矿物质类药项目团队着重于明确定义矿物质类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矿物质类药项目进展的持续监控，团队能够及时发现潜在问题并作出迅速反应。矿物质类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在这一阶段，团队的专业素养和反应速度将发挥至关重要的作用，以确保潜在危机能够在初期得到有效的处理，最大程度地减轻负面影响。通过危机预警与识别，矿物质类药项目得以更有序、可控地推进。</w:t>
      </w:r>
    </w:p>
    <w:p>
      <w:pPr>
        <w:pStyle w:val="Heading2"/>
        <w:ind w:firstLine="560" w:firstLineChars="200"/>
        <w:rPr>
          <w:rFonts w:ascii="仿宋" w:eastAsia="仿宋" w:hAnsi="仿宋" w:cs="仿宋" w:hint="eastAsia"/>
          <w:sz w:val="28"/>
          <w:lang w:eastAsia="zh-CN"/>
        </w:rPr>
      </w:pPr>
      <w:bookmarkStart w:id="20" w:name="_Toc27800"/>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在危机发生时，矿物质类药项目团队立即行动，成立了应急小组。该小组的任务是迅速制定并实施紧急应对措施，以最小化潜在损失。以下是采取的主要措施：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暂停矿物质类药项目进度：为遏制危机蔓延，矿物质类药项目暂时停止进行，以便全面评估当前状况。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资源重新分配：重新评估矿物质类药项目资源的分配，确保最大限度地减小损失。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实时沟通：与关键利益相关者建立实时沟通机制，向他们传递矿物质类药项目危机的实际状况，保障矿物质类药项目核心利益。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在紧急应对的同时，矿物质类药项目团队强调了团队协作和有效沟通的重要性。以下是团队协作的关键举措：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信息共享机制：建立了信息共享平台，确保团队成员能够及时获取矿物质类药项目危机的实时信息。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领导者沟通：矿物质类药项目领导者通过定期会议和即时沟通工具，指导团队应对危机，保持团队稳定运行。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https://d.book118.com/047143136132006034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7F696C"/>
    <w:rsid w:val="3C7F69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143136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2024-01-25T10:03:00Z</dcterms:created>
  <dcterms:modified xsi:type="dcterms:W3CDTF">2024-01-25T10:03:39Z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3FBF7AD3329B4746918C4FA871F77CCD_11</vt:lpwstr>
  </property>
  <property fmtid="{D5CDD505-2E9C-101B-9397-08002B2CF9AE}" pid="3" name="KSOProductBuildVer">
    <vt:lpwstr>2052-12.1.0.16120</vt:lpwstr>
  </property>
</Properties>
</file>