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被动源阵列电磁仪（MT）项目规划设计纲要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98" w:history="1">
        <w:r>
          <w:rPr>
            <w:rFonts w:ascii="仿宋" w:eastAsia="仿宋" w:hAnsi="仿宋" w:cs="仿宋" w:hint="eastAsia"/>
            <w:lang w:eastAsia="zh-CN"/>
          </w:rPr>
          <w:t>前言</w:t>
        </w:r>
        <w:r>
          <w:tab/>
        </w:r>
        <w:r>
          <w:fldChar w:fldCharType="begin"/>
        </w:r>
        <w:r>
          <w:instrText xml:space="preserve"> PAGEREF _Toc24698 \h </w:instrText>
        </w:r>
        <w:r>
          <w:fldChar w:fldCharType="separate"/>
        </w:r>
        <w:r>
          <w:t>3</w:t>
        </w:r>
        <w:r>
          <w:fldChar w:fldCharType="end"/>
        </w:r>
      </w:hyperlink>
    </w:p>
    <w:p>
      <w:pPr>
        <w:pStyle w:val="TOC1"/>
        <w:tabs>
          <w:tab w:val="right" w:leader="dot" w:pos="8306"/>
        </w:tabs>
      </w:pPr>
      <w:hyperlink w:anchor="_Toc5528" w:history="1">
        <w:r>
          <w:rPr>
            <w:rFonts w:ascii="仿宋" w:eastAsia="仿宋" w:hAnsi="仿宋" w:cs="仿宋" w:hint="eastAsia"/>
            <w:lang w:eastAsia="zh-CN"/>
          </w:rPr>
          <w:t>一、被动源阵列电磁仪（MT）项目土建工程</w:t>
        </w:r>
        <w:r>
          <w:tab/>
        </w:r>
        <w:r>
          <w:fldChar w:fldCharType="begin"/>
        </w:r>
        <w:r>
          <w:instrText xml:space="preserve"> PAGEREF _Toc5528 \h </w:instrText>
        </w:r>
        <w:r>
          <w:fldChar w:fldCharType="separate"/>
        </w:r>
        <w:r>
          <w:t>3</w:t>
        </w:r>
        <w:r>
          <w:fldChar w:fldCharType="end"/>
        </w:r>
      </w:hyperlink>
    </w:p>
    <w:p>
      <w:pPr>
        <w:pStyle w:val="TOC2"/>
        <w:tabs>
          <w:tab w:val="right" w:leader="dot" w:pos="8306"/>
        </w:tabs>
      </w:pPr>
      <w:hyperlink w:anchor="_Toc14683" w:history="1">
        <w:r>
          <w:rPr>
            <w:rFonts w:ascii="仿宋" w:eastAsia="仿宋" w:hAnsi="仿宋" w:cs="仿宋" w:hint="eastAsia"/>
            <w:lang w:eastAsia="zh-CN"/>
          </w:rPr>
          <w:t>(一)、建筑工程设计原则</w:t>
        </w:r>
        <w:r>
          <w:tab/>
        </w:r>
        <w:r>
          <w:fldChar w:fldCharType="begin"/>
        </w:r>
        <w:r>
          <w:instrText xml:space="preserve"> PAGEREF _Toc14683 \h </w:instrText>
        </w:r>
        <w:r>
          <w:fldChar w:fldCharType="separate"/>
        </w:r>
        <w:r>
          <w:t>3</w:t>
        </w:r>
        <w:r>
          <w:fldChar w:fldCharType="end"/>
        </w:r>
      </w:hyperlink>
    </w:p>
    <w:p>
      <w:pPr>
        <w:pStyle w:val="TOC2"/>
        <w:tabs>
          <w:tab w:val="right" w:leader="dot" w:pos="8306"/>
        </w:tabs>
      </w:pPr>
      <w:hyperlink w:anchor="_Toc11823" w:history="1">
        <w:r>
          <w:rPr>
            <w:rFonts w:ascii="仿宋" w:eastAsia="仿宋" w:hAnsi="仿宋" w:cs="仿宋" w:hint="eastAsia"/>
            <w:lang w:eastAsia="zh-CN"/>
          </w:rPr>
          <w:t>(二)、土建工程设计年限及安全等级</w:t>
        </w:r>
        <w:r>
          <w:tab/>
        </w:r>
        <w:r>
          <w:fldChar w:fldCharType="begin"/>
        </w:r>
        <w:r>
          <w:instrText xml:space="preserve"> PAGEREF _Toc11823 \h </w:instrText>
        </w:r>
        <w:r>
          <w:fldChar w:fldCharType="separate"/>
        </w:r>
        <w:r>
          <w:t>4</w:t>
        </w:r>
        <w:r>
          <w:fldChar w:fldCharType="end"/>
        </w:r>
      </w:hyperlink>
    </w:p>
    <w:p>
      <w:pPr>
        <w:pStyle w:val="TOC2"/>
        <w:tabs>
          <w:tab w:val="right" w:leader="dot" w:pos="8306"/>
        </w:tabs>
      </w:pPr>
      <w:hyperlink w:anchor="_Toc29452" w:history="1">
        <w:r>
          <w:rPr>
            <w:rFonts w:ascii="仿宋" w:eastAsia="仿宋" w:hAnsi="仿宋" w:cs="仿宋" w:hint="eastAsia"/>
            <w:lang w:eastAsia="zh-CN"/>
          </w:rPr>
          <w:t>(三)、建筑工程设计总体要求</w:t>
        </w:r>
        <w:r>
          <w:tab/>
        </w:r>
        <w:r>
          <w:fldChar w:fldCharType="begin"/>
        </w:r>
        <w:r>
          <w:instrText xml:space="preserve"> PAGEREF _Toc29452 \h </w:instrText>
        </w:r>
        <w:r>
          <w:fldChar w:fldCharType="separate"/>
        </w:r>
        <w:r>
          <w:t>5</w:t>
        </w:r>
        <w:r>
          <w:fldChar w:fldCharType="end"/>
        </w:r>
      </w:hyperlink>
    </w:p>
    <w:p>
      <w:pPr>
        <w:pStyle w:val="TOC2"/>
        <w:tabs>
          <w:tab w:val="right" w:leader="dot" w:pos="8306"/>
        </w:tabs>
      </w:pPr>
      <w:hyperlink w:anchor="_Toc12122" w:history="1">
        <w:r>
          <w:rPr>
            <w:rFonts w:ascii="仿宋" w:eastAsia="仿宋" w:hAnsi="仿宋" w:cs="仿宋" w:hint="eastAsia"/>
            <w:lang w:eastAsia="zh-CN"/>
          </w:rPr>
          <w:t>(四)、土建工程建设指标</w:t>
        </w:r>
        <w:r>
          <w:tab/>
        </w:r>
        <w:r>
          <w:fldChar w:fldCharType="begin"/>
        </w:r>
        <w:r>
          <w:instrText xml:space="preserve"> PAGEREF _Toc12122 \h </w:instrText>
        </w:r>
        <w:r>
          <w:fldChar w:fldCharType="separate"/>
        </w:r>
        <w:r>
          <w:t>6</w:t>
        </w:r>
        <w:r>
          <w:fldChar w:fldCharType="end"/>
        </w:r>
      </w:hyperlink>
    </w:p>
    <w:p>
      <w:pPr>
        <w:pStyle w:val="TOC1"/>
        <w:tabs>
          <w:tab w:val="right" w:leader="dot" w:pos="8306"/>
        </w:tabs>
      </w:pPr>
      <w:hyperlink w:anchor="_Toc15085" w:history="1">
        <w:r>
          <w:rPr>
            <w:rFonts w:ascii="仿宋" w:eastAsia="仿宋" w:hAnsi="仿宋" w:cs="仿宋" w:hint="eastAsia"/>
            <w:lang w:eastAsia="zh-CN"/>
          </w:rPr>
          <w:t>二、被动源阵列电磁仪（MT）项目建设单位说明</w:t>
        </w:r>
        <w:r>
          <w:tab/>
        </w:r>
        <w:r>
          <w:fldChar w:fldCharType="begin"/>
        </w:r>
        <w:r>
          <w:instrText xml:space="preserve"> PAGEREF _Toc15085 \h </w:instrText>
        </w:r>
        <w:r>
          <w:fldChar w:fldCharType="separate"/>
        </w:r>
        <w:r>
          <w:t>6</w:t>
        </w:r>
        <w:r>
          <w:fldChar w:fldCharType="end"/>
        </w:r>
      </w:hyperlink>
    </w:p>
    <w:p>
      <w:pPr>
        <w:pStyle w:val="TOC2"/>
        <w:tabs>
          <w:tab w:val="right" w:leader="dot" w:pos="8306"/>
        </w:tabs>
      </w:pPr>
      <w:hyperlink w:anchor="_Toc29487" w:history="1">
        <w:r>
          <w:rPr>
            <w:rFonts w:ascii="仿宋" w:eastAsia="仿宋" w:hAnsi="仿宋" w:cs="仿宋" w:hint="eastAsia"/>
            <w:lang w:eastAsia="zh-CN"/>
          </w:rPr>
          <w:t>(一)、被动源阵列电磁仪（MT）项目承办单位基本情况</w:t>
        </w:r>
        <w:r>
          <w:tab/>
        </w:r>
        <w:r>
          <w:fldChar w:fldCharType="begin"/>
        </w:r>
        <w:r>
          <w:instrText xml:space="preserve"> PAGEREF _Toc29487 \h </w:instrText>
        </w:r>
        <w:r>
          <w:fldChar w:fldCharType="separate"/>
        </w:r>
        <w:r>
          <w:t>6</w:t>
        </w:r>
        <w:r>
          <w:fldChar w:fldCharType="end"/>
        </w:r>
      </w:hyperlink>
    </w:p>
    <w:p>
      <w:pPr>
        <w:pStyle w:val="TOC2"/>
        <w:tabs>
          <w:tab w:val="right" w:leader="dot" w:pos="8306"/>
        </w:tabs>
      </w:pPr>
      <w:hyperlink w:anchor="_Toc9255" w:history="1">
        <w:r>
          <w:rPr>
            <w:rFonts w:ascii="仿宋" w:eastAsia="仿宋" w:hAnsi="仿宋" w:cs="仿宋" w:hint="eastAsia"/>
            <w:lang w:eastAsia="zh-CN"/>
          </w:rPr>
          <w:t>(二)、公司经济效益分析</w:t>
        </w:r>
        <w:r>
          <w:tab/>
        </w:r>
        <w:r>
          <w:fldChar w:fldCharType="begin"/>
        </w:r>
        <w:r>
          <w:instrText xml:space="preserve"> PAGEREF _Toc9255 \h </w:instrText>
        </w:r>
        <w:r>
          <w:fldChar w:fldCharType="separate"/>
        </w:r>
        <w:r>
          <w:t>7</w:t>
        </w:r>
        <w:r>
          <w:fldChar w:fldCharType="end"/>
        </w:r>
      </w:hyperlink>
    </w:p>
    <w:p>
      <w:pPr>
        <w:pStyle w:val="TOC1"/>
        <w:tabs>
          <w:tab w:val="right" w:leader="dot" w:pos="8306"/>
        </w:tabs>
      </w:pPr>
      <w:hyperlink w:anchor="_Toc1011" w:history="1">
        <w:r>
          <w:rPr>
            <w:rFonts w:ascii="仿宋" w:eastAsia="仿宋" w:hAnsi="仿宋" w:cs="仿宋" w:hint="eastAsia"/>
            <w:lang w:eastAsia="zh-CN"/>
          </w:rPr>
          <w:t>三、被动源阵列电磁仪（MT）项目文档管理</w:t>
        </w:r>
        <w:r>
          <w:tab/>
        </w:r>
        <w:r>
          <w:fldChar w:fldCharType="begin"/>
        </w:r>
        <w:r>
          <w:instrText xml:space="preserve"> PAGEREF _Toc1011 \h </w:instrText>
        </w:r>
        <w:r>
          <w:fldChar w:fldCharType="separate"/>
        </w:r>
        <w:r>
          <w:t>8</w:t>
        </w:r>
        <w:r>
          <w:fldChar w:fldCharType="end"/>
        </w:r>
      </w:hyperlink>
    </w:p>
    <w:p>
      <w:pPr>
        <w:pStyle w:val="TOC2"/>
        <w:tabs>
          <w:tab w:val="right" w:leader="dot" w:pos="8306"/>
        </w:tabs>
      </w:pPr>
      <w:hyperlink w:anchor="_Toc19625" w:history="1">
        <w:r>
          <w:rPr>
            <w:rFonts w:ascii="仿宋" w:eastAsia="仿宋" w:hAnsi="仿宋" w:cs="仿宋" w:hint="eastAsia"/>
            <w:lang w:eastAsia="zh-CN"/>
          </w:rPr>
          <w:t>(一)、文档编制与审查</w:t>
        </w:r>
        <w:r>
          <w:tab/>
        </w:r>
        <w:r>
          <w:fldChar w:fldCharType="begin"/>
        </w:r>
        <w:r>
          <w:instrText xml:space="preserve"> PAGEREF _Toc19625 \h </w:instrText>
        </w:r>
        <w:r>
          <w:fldChar w:fldCharType="separate"/>
        </w:r>
        <w:r>
          <w:t>8</w:t>
        </w:r>
        <w:r>
          <w:fldChar w:fldCharType="end"/>
        </w:r>
      </w:hyperlink>
    </w:p>
    <w:p>
      <w:pPr>
        <w:pStyle w:val="TOC2"/>
        <w:tabs>
          <w:tab w:val="right" w:leader="dot" w:pos="8306"/>
        </w:tabs>
      </w:pPr>
      <w:hyperlink w:anchor="_Toc14763" w:history="1">
        <w:r>
          <w:rPr>
            <w:rFonts w:ascii="仿宋" w:eastAsia="仿宋" w:hAnsi="仿宋" w:cs="仿宋" w:hint="eastAsia"/>
            <w:lang w:eastAsia="zh-CN"/>
          </w:rPr>
          <w:t>(二)、文档发布与分发</w:t>
        </w:r>
        <w:r>
          <w:tab/>
        </w:r>
        <w:r>
          <w:fldChar w:fldCharType="begin"/>
        </w:r>
        <w:r>
          <w:instrText xml:space="preserve"> PAGEREF _Toc14763 \h </w:instrText>
        </w:r>
        <w:r>
          <w:fldChar w:fldCharType="separate"/>
        </w:r>
        <w:r>
          <w:t>9</w:t>
        </w:r>
        <w:r>
          <w:fldChar w:fldCharType="end"/>
        </w:r>
      </w:hyperlink>
    </w:p>
    <w:p>
      <w:pPr>
        <w:pStyle w:val="TOC2"/>
        <w:tabs>
          <w:tab w:val="right" w:leader="dot" w:pos="8306"/>
        </w:tabs>
      </w:pPr>
      <w:hyperlink w:anchor="_Toc24295" w:history="1">
        <w:r>
          <w:rPr>
            <w:rFonts w:ascii="仿宋" w:eastAsia="仿宋" w:hAnsi="仿宋" w:cs="仿宋" w:hint="eastAsia"/>
            <w:lang w:eastAsia="zh-CN"/>
          </w:rPr>
          <w:t>(三)、文档存档与归档</w:t>
        </w:r>
        <w:r>
          <w:tab/>
        </w:r>
        <w:r>
          <w:fldChar w:fldCharType="begin"/>
        </w:r>
        <w:r>
          <w:instrText xml:space="preserve"> PAGEREF _Toc24295 \h </w:instrText>
        </w:r>
        <w:r>
          <w:fldChar w:fldCharType="separate"/>
        </w:r>
        <w:r>
          <w:t>10</w:t>
        </w:r>
        <w:r>
          <w:fldChar w:fldCharType="end"/>
        </w:r>
      </w:hyperlink>
    </w:p>
    <w:p>
      <w:pPr>
        <w:pStyle w:val="TOC1"/>
        <w:tabs>
          <w:tab w:val="right" w:leader="dot" w:pos="8306"/>
        </w:tabs>
      </w:pPr>
      <w:hyperlink w:anchor="_Toc9564" w:history="1">
        <w:r>
          <w:rPr>
            <w:rFonts w:ascii="仿宋" w:eastAsia="仿宋" w:hAnsi="仿宋" w:cs="仿宋" w:hint="eastAsia"/>
            <w:lang w:eastAsia="zh-CN"/>
          </w:rPr>
          <w:t>四、被动源阵列电磁仪（MT）项目危机管理</w:t>
        </w:r>
        <w:r>
          <w:tab/>
        </w:r>
        <w:r>
          <w:fldChar w:fldCharType="begin"/>
        </w:r>
        <w:r>
          <w:instrText xml:space="preserve"> PAGEREF _Toc9564 \h </w:instrText>
        </w:r>
        <w:r>
          <w:fldChar w:fldCharType="separate"/>
        </w:r>
        <w:r>
          <w:t>12</w:t>
        </w:r>
        <w:r>
          <w:fldChar w:fldCharType="end"/>
        </w:r>
      </w:hyperlink>
    </w:p>
    <w:p>
      <w:pPr>
        <w:pStyle w:val="TOC2"/>
        <w:tabs>
          <w:tab w:val="right" w:leader="dot" w:pos="8306"/>
        </w:tabs>
      </w:pPr>
      <w:hyperlink w:anchor="_Toc32432" w:history="1">
        <w:r>
          <w:rPr>
            <w:rFonts w:ascii="仿宋" w:eastAsia="仿宋" w:hAnsi="仿宋" w:cs="仿宋" w:hint="eastAsia"/>
            <w:lang w:eastAsia="zh-CN"/>
          </w:rPr>
          <w:t>(一)、危机预警与识别</w:t>
        </w:r>
        <w:r>
          <w:tab/>
        </w:r>
        <w:r>
          <w:fldChar w:fldCharType="begin"/>
        </w:r>
        <w:r>
          <w:instrText xml:space="preserve"> PAGEREF _Toc32432 \h </w:instrText>
        </w:r>
        <w:r>
          <w:fldChar w:fldCharType="separate"/>
        </w:r>
        <w:r>
          <w:t>12</w:t>
        </w:r>
        <w:r>
          <w:fldChar w:fldCharType="end"/>
        </w:r>
      </w:hyperlink>
    </w:p>
    <w:p>
      <w:pPr>
        <w:pStyle w:val="TOC2"/>
        <w:tabs>
          <w:tab w:val="right" w:leader="dot" w:pos="8306"/>
        </w:tabs>
      </w:pPr>
      <w:hyperlink w:anchor="_Toc16141" w:history="1">
        <w:r>
          <w:rPr>
            <w:rFonts w:ascii="仿宋" w:eastAsia="仿宋" w:hAnsi="仿宋" w:cs="仿宋" w:hint="eastAsia"/>
            <w:lang w:eastAsia="zh-CN"/>
          </w:rPr>
          <w:t>(二)、危机应对与恢复</w:t>
        </w:r>
        <w:r>
          <w:tab/>
        </w:r>
        <w:r>
          <w:fldChar w:fldCharType="begin"/>
        </w:r>
        <w:r>
          <w:instrText xml:space="preserve"> PAGEREF _Toc16141 \h </w:instrText>
        </w:r>
        <w:r>
          <w:fldChar w:fldCharType="separate"/>
        </w:r>
        <w:r>
          <w:t>13</w:t>
        </w:r>
        <w:r>
          <w:fldChar w:fldCharType="end"/>
        </w:r>
      </w:hyperlink>
    </w:p>
    <w:p>
      <w:pPr>
        <w:pStyle w:val="TOC1"/>
        <w:tabs>
          <w:tab w:val="right" w:leader="dot" w:pos="8306"/>
        </w:tabs>
      </w:pPr>
      <w:hyperlink w:anchor="_Toc24984" w:history="1">
        <w:r>
          <w:rPr>
            <w:rFonts w:ascii="仿宋" w:eastAsia="仿宋" w:hAnsi="仿宋" w:cs="仿宋" w:hint="eastAsia"/>
            <w:lang w:eastAsia="zh-CN"/>
          </w:rPr>
          <w:t>五、产品规划分析</w:t>
        </w:r>
        <w:r>
          <w:tab/>
        </w:r>
        <w:r>
          <w:fldChar w:fldCharType="begin"/>
        </w:r>
        <w:r>
          <w:instrText xml:space="preserve"> PAGEREF _Toc24984 \h </w:instrText>
        </w:r>
        <w:r>
          <w:fldChar w:fldCharType="separate"/>
        </w:r>
        <w:r>
          <w:t>14</w:t>
        </w:r>
        <w:r>
          <w:fldChar w:fldCharType="end"/>
        </w:r>
      </w:hyperlink>
    </w:p>
    <w:p>
      <w:pPr>
        <w:pStyle w:val="TOC2"/>
        <w:tabs>
          <w:tab w:val="right" w:leader="dot" w:pos="8306"/>
        </w:tabs>
      </w:pPr>
      <w:hyperlink w:anchor="_Toc13573" w:history="1">
        <w:r>
          <w:rPr>
            <w:rFonts w:ascii="仿宋" w:eastAsia="仿宋" w:hAnsi="仿宋" w:cs="仿宋" w:hint="eastAsia"/>
            <w:lang w:eastAsia="zh-CN"/>
          </w:rPr>
          <w:t>(一)、产品规划</w:t>
        </w:r>
        <w:r>
          <w:tab/>
        </w:r>
        <w:r>
          <w:fldChar w:fldCharType="begin"/>
        </w:r>
        <w:r>
          <w:instrText xml:space="preserve"> PAGEREF _Toc13573 \h </w:instrText>
        </w:r>
        <w:r>
          <w:fldChar w:fldCharType="separate"/>
        </w:r>
        <w:r>
          <w:t>14</w:t>
        </w:r>
        <w:r>
          <w:fldChar w:fldCharType="end"/>
        </w:r>
      </w:hyperlink>
    </w:p>
    <w:p>
      <w:pPr>
        <w:pStyle w:val="TOC2"/>
        <w:tabs>
          <w:tab w:val="right" w:leader="dot" w:pos="8306"/>
        </w:tabs>
      </w:pPr>
      <w:hyperlink w:anchor="_Toc6084" w:history="1">
        <w:r>
          <w:rPr>
            <w:rFonts w:ascii="仿宋" w:eastAsia="仿宋" w:hAnsi="仿宋" w:cs="仿宋" w:hint="eastAsia"/>
            <w:lang w:eastAsia="zh-CN"/>
          </w:rPr>
          <w:t>(二)、建设规模</w:t>
        </w:r>
        <w:r>
          <w:tab/>
        </w:r>
        <w:r>
          <w:fldChar w:fldCharType="begin"/>
        </w:r>
        <w:r>
          <w:instrText xml:space="preserve"> PAGEREF _Toc6084 \h </w:instrText>
        </w:r>
        <w:r>
          <w:fldChar w:fldCharType="separate"/>
        </w:r>
        <w:r>
          <w:t>15</w:t>
        </w:r>
        <w:r>
          <w:fldChar w:fldCharType="end"/>
        </w:r>
      </w:hyperlink>
    </w:p>
    <w:p>
      <w:pPr>
        <w:pStyle w:val="TOC1"/>
        <w:tabs>
          <w:tab w:val="right" w:leader="dot" w:pos="8306"/>
        </w:tabs>
      </w:pPr>
      <w:hyperlink w:anchor="_Toc28130" w:history="1">
        <w:r>
          <w:rPr>
            <w:rFonts w:ascii="仿宋" w:eastAsia="仿宋" w:hAnsi="仿宋" w:cs="仿宋" w:hint="eastAsia"/>
            <w:lang w:eastAsia="zh-CN"/>
          </w:rPr>
          <w:t>六、被动源阵列电磁仪（MT）项目选址可行性分析</w:t>
        </w:r>
        <w:r>
          <w:tab/>
        </w:r>
        <w:r>
          <w:fldChar w:fldCharType="begin"/>
        </w:r>
        <w:r>
          <w:instrText xml:space="preserve"> PAGEREF _Toc28130 \h </w:instrText>
        </w:r>
        <w:r>
          <w:fldChar w:fldCharType="separate"/>
        </w:r>
        <w:r>
          <w:t>16</w:t>
        </w:r>
        <w:r>
          <w:fldChar w:fldCharType="end"/>
        </w:r>
      </w:hyperlink>
    </w:p>
    <w:p>
      <w:pPr>
        <w:pStyle w:val="TOC2"/>
        <w:tabs>
          <w:tab w:val="right" w:leader="dot" w:pos="8306"/>
        </w:tabs>
      </w:pPr>
      <w:hyperlink w:anchor="_Toc28710" w:history="1">
        <w:r>
          <w:rPr>
            <w:rFonts w:ascii="仿宋" w:eastAsia="仿宋" w:hAnsi="仿宋" w:cs="仿宋" w:hint="eastAsia"/>
            <w:lang w:eastAsia="zh-CN"/>
          </w:rPr>
          <w:t>(一)、被动源阵列电磁仪（MT）项目选址</w:t>
        </w:r>
        <w:r>
          <w:tab/>
        </w:r>
        <w:r>
          <w:fldChar w:fldCharType="begin"/>
        </w:r>
        <w:r>
          <w:instrText xml:space="preserve"> PAGEREF _Toc28710 \h </w:instrText>
        </w:r>
        <w:r>
          <w:fldChar w:fldCharType="separate"/>
        </w:r>
        <w:r>
          <w:t>16</w:t>
        </w:r>
        <w:r>
          <w:fldChar w:fldCharType="end"/>
        </w:r>
      </w:hyperlink>
    </w:p>
    <w:p>
      <w:pPr>
        <w:pStyle w:val="TOC2"/>
        <w:tabs>
          <w:tab w:val="right" w:leader="dot" w:pos="8306"/>
        </w:tabs>
      </w:pPr>
      <w:hyperlink w:anchor="_Toc7287" w:history="1">
        <w:r>
          <w:rPr>
            <w:rFonts w:ascii="仿宋" w:eastAsia="仿宋" w:hAnsi="仿宋" w:cs="仿宋" w:hint="eastAsia"/>
            <w:lang w:eastAsia="zh-CN"/>
          </w:rPr>
          <w:t>(二)、用地控制指标</w:t>
        </w:r>
        <w:r>
          <w:tab/>
        </w:r>
        <w:r>
          <w:fldChar w:fldCharType="begin"/>
        </w:r>
        <w:r>
          <w:instrText xml:space="preserve"> PAGEREF _Toc7287 \h </w:instrText>
        </w:r>
        <w:r>
          <w:fldChar w:fldCharType="separate"/>
        </w:r>
        <w:r>
          <w:t>17</w:t>
        </w:r>
        <w:r>
          <w:fldChar w:fldCharType="end"/>
        </w:r>
      </w:hyperlink>
    </w:p>
    <w:p>
      <w:pPr>
        <w:pStyle w:val="TOC2"/>
        <w:tabs>
          <w:tab w:val="right" w:leader="dot" w:pos="8306"/>
        </w:tabs>
      </w:pPr>
      <w:hyperlink w:anchor="_Toc31579" w:history="1">
        <w:r>
          <w:rPr>
            <w:rFonts w:ascii="仿宋" w:eastAsia="仿宋" w:hAnsi="仿宋" w:cs="仿宋" w:hint="eastAsia"/>
            <w:lang w:eastAsia="zh-CN"/>
          </w:rPr>
          <w:t>(三)、节约用地措施</w:t>
        </w:r>
        <w:r>
          <w:tab/>
        </w:r>
        <w:r>
          <w:fldChar w:fldCharType="begin"/>
        </w:r>
        <w:r>
          <w:instrText xml:space="preserve"> PAGEREF _Toc31579 \h </w:instrText>
        </w:r>
        <w:r>
          <w:fldChar w:fldCharType="separate"/>
        </w:r>
        <w:r>
          <w:t>19</w:t>
        </w:r>
        <w:r>
          <w:fldChar w:fldCharType="end"/>
        </w:r>
      </w:hyperlink>
    </w:p>
    <w:p>
      <w:pPr>
        <w:pStyle w:val="TOC2"/>
        <w:tabs>
          <w:tab w:val="right" w:leader="dot" w:pos="8306"/>
        </w:tabs>
      </w:pPr>
      <w:hyperlink w:anchor="_Toc31640" w:history="1">
        <w:r>
          <w:rPr>
            <w:rFonts w:ascii="仿宋" w:eastAsia="仿宋" w:hAnsi="仿宋" w:cs="仿宋" w:hint="eastAsia"/>
            <w:lang w:eastAsia="zh-CN"/>
          </w:rPr>
          <w:t>(四)、总图布置方案</w:t>
        </w:r>
        <w:r>
          <w:tab/>
        </w:r>
        <w:r>
          <w:fldChar w:fldCharType="begin"/>
        </w:r>
        <w:r>
          <w:instrText xml:space="preserve"> PAGEREF _Toc31640 \h </w:instrText>
        </w:r>
        <w:r>
          <w:fldChar w:fldCharType="separate"/>
        </w:r>
        <w:r>
          <w:t>20</w:t>
        </w:r>
        <w:r>
          <w:fldChar w:fldCharType="end"/>
        </w:r>
      </w:hyperlink>
    </w:p>
    <w:p>
      <w:pPr>
        <w:pStyle w:val="TOC2"/>
        <w:tabs>
          <w:tab w:val="right" w:leader="dot" w:pos="8306"/>
        </w:tabs>
      </w:pPr>
      <w:hyperlink w:anchor="_Toc2772" w:history="1">
        <w:r>
          <w:rPr>
            <w:rFonts w:ascii="仿宋" w:eastAsia="仿宋" w:hAnsi="仿宋" w:cs="仿宋" w:hint="eastAsia"/>
            <w:lang w:eastAsia="zh-CN"/>
          </w:rPr>
          <w:t>(五)、选址综合评价</w:t>
        </w:r>
        <w:r>
          <w:tab/>
        </w:r>
        <w:r>
          <w:fldChar w:fldCharType="begin"/>
        </w:r>
        <w:r>
          <w:instrText xml:space="preserve"> PAGEREF _Toc2772 \h </w:instrText>
        </w:r>
        <w:r>
          <w:fldChar w:fldCharType="separate"/>
        </w:r>
        <w:r>
          <w:t>21</w:t>
        </w:r>
        <w:r>
          <w:fldChar w:fldCharType="end"/>
        </w:r>
      </w:hyperlink>
    </w:p>
    <w:p>
      <w:pPr>
        <w:pStyle w:val="TOC1"/>
        <w:tabs>
          <w:tab w:val="right" w:leader="dot" w:pos="8306"/>
        </w:tabs>
      </w:pPr>
      <w:hyperlink w:anchor="_Toc14648" w:history="1">
        <w:r>
          <w:rPr>
            <w:rFonts w:ascii="仿宋" w:eastAsia="仿宋" w:hAnsi="仿宋" w:cs="仿宋" w:hint="eastAsia"/>
            <w:lang w:eastAsia="zh-CN"/>
          </w:rPr>
          <w:t>七、被动源阵列电磁仪（MT）项目经营效益</w:t>
        </w:r>
        <w:r>
          <w:tab/>
        </w:r>
        <w:r>
          <w:fldChar w:fldCharType="begin"/>
        </w:r>
        <w:r>
          <w:instrText xml:space="preserve"> PAGEREF _Toc14648 \h </w:instrText>
        </w:r>
        <w:r>
          <w:fldChar w:fldCharType="separate"/>
        </w:r>
        <w:r>
          <w:t>22</w:t>
        </w:r>
        <w:r>
          <w:fldChar w:fldCharType="end"/>
        </w:r>
      </w:hyperlink>
    </w:p>
    <w:p>
      <w:pPr>
        <w:pStyle w:val="TOC2"/>
        <w:tabs>
          <w:tab w:val="right" w:leader="dot" w:pos="8306"/>
        </w:tabs>
      </w:pPr>
      <w:hyperlink w:anchor="_Toc13810" w:history="1">
        <w:r>
          <w:rPr>
            <w:rFonts w:ascii="仿宋" w:eastAsia="仿宋" w:hAnsi="仿宋" w:cs="仿宋" w:hint="eastAsia"/>
            <w:lang w:eastAsia="zh-CN"/>
          </w:rPr>
          <w:t>(一)、经济评价财务测算</w:t>
        </w:r>
        <w:r>
          <w:tab/>
        </w:r>
        <w:r>
          <w:fldChar w:fldCharType="begin"/>
        </w:r>
        <w:r>
          <w:instrText xml:space="preserve"> PAGEREF _Toc13810 \h </w:instrText>
        </w:r>
        <w:r>
          <w:fldChar w:fldCharType="separate"/>
        </w:r>
        <w:r>
          <w:t>22</w:t>
        </w:r>
        <w:r>
          <w:fldChar w:fldCharType="end"/>
        </w:r>
      </w:hyperlink>
    </w:p>
    <w:p>
      <w:pPr>
        <w:pStyle w:val="TOC2"/>
        <w:tabs>
          <w:tab w:val="right" w:leader="dot" w:pos="8306"/>
        </w:tabs>
      </w:pPr>
      <w:hyperlink w:anchor="_Toc4997" w:history="1">
        <w:r>
          <w:rPr>
            <w:rFonts w:ascii="仿宋" w:eastAsia="仿宋" w:hAnsi="仿宋" w:cs="仿宋" w:hint="eastAsia"/>
            <w:lang w:eastAsia="zh-CN"/>
          </w:rPr>
          <w:t>(二)、被动源阵列电磁仪（MT）项目盈利能力分析</w:t>
        </w:r>
        <w:r>
          <w:tab/>
        </w:r>
        <w:r>
          <w:fldChar w:fldCharType="begin"/>
        </w:r>
        <w:r>
          <w:instrText xml:space="preserve"> PAGEREF _Toc4997 \h </w:instrText>
        </w:r>
        <w:r>
          <w:fldChar w:fldCharType="separate"/>
        </w:r>
        <w:r>
          <w:t>24</w:t>
        </w:r>
        <w:r>
          <w:fldChar w:fldCharType="end"/>
        </w:r>
      </w:hyperlink>
    </w:p>
    <w:p>
      <w:pPr>
        <w:pStyle w:val="TOC1"/>
        <w:tabs>
          <w:tab w:val="right" w:leader="dot" w:pos="8306"/>
        </w:tabs>
      </w:pPr>
      <w:hyperlink w:anchor="_Toc32049" w:history="1">
        <w:r>
          <w:rPr>
            <w:rFonts w:ascii="仿宋" w:eastAsia="仿宋" w:hAnsi="仿宋" w:cs="仿宋" w:hint="eastAsia"/>
            <w:lang w:eastAsia="zh-CN"/>
          </w:rPr>
          <w:t>八、被动源阵列电磁仪（MT）项目人力资源培养与发展</w:t>
        </w:r>
        <w:r>
          <w:tab/>
        </w:r>
        <w:r>
          <w:fldChar w:fldCharType="begin"/>
        </w:r>
        <w:r>
          <w:instrText xml:space="preserve"> PAGEREF _Toc32049 \h </w:instrText>
        </w:r>
        <w:r>
          <w:fldChar w:fldCharType="separate"/>
        </w:r>
        <w:r>
          <w:t>24</w:t>
        </w:r>
        <w:r>
          <w:fldChar w:fldCharType="end"/>
        </w:r>
      </w:hyperlink>
    </w:p>
    <w:p>
      <w:pPr>
        <w:pStyle w:val="TOC2"/>
        <w:tabs>
          <w:tab w:val="right" w:leader="dot" w:pos="8306"/>
        </w:tabs>
      </w:pPr>
      <w:hyperlink w:anchor="_Toc32750" w:history="1">
        <w:r>
          <w:rPr>
            <w:rFonts w:ascii="仿宋" w:eastAsia="仿宋" w:hAnsi="仿宋" w:cs="仿宋" w:hint="eastAsia"/>
            <w:lang w:eastAsia="zh-CN"/>
          </w:rPr>
          <w:t>(一)、人才需求与规划</w:t>
        </w:r>
        <w:r>
          <w:tab/>
        </w:r>
        <w:r>
          <w:fldChar w:fldCharType="begin"/>
        </w:r>
        <w:r>
          <w:instrText xml:space="preserve"> PAGEREF _Toc32750 \h </w:instrText>
        </w:r>
        <w:r>
          <w:fldChar w:fldCharType="separate"/>
        </w:r>
        <w:r>
          <w:t>24</w:t>
        </w:r>
        <w:r>
          <w:fldChar w:fldCharType="end"/>
        </w:r>
      </w:hyperlink>
    </w:p>
    <w:p>
      <w:pPr>
        <w:pStyle w:val="TOC2"/>
        <w:tabs>
          <w:tab w:val="right" w:leader="dot" w:pos="8306"/>
        </w:tabs>
      </w:pPr>
      <w:hyperlink w:anchor="_Toc9124" w:history="1">
        <w:r>
          <w:rPr>
            <w:rFonts w:ascii="仿宋" w:eastAsia="仿宋" w:hAnsi="仿宋" w:cs="仿宋" w:hint="eastAsia"/>
            <w:lang w:eastAsia="zh-CN"/>
          </w:rPr>
          <w:t>(二)、培训与发展计划</w:t>
        </w:r>
        <w:r>
          <w:tab/>
        </w:r>
        <w:r>
          <w:fldChar w:fldCharType="begin"/>
        </w:r>
        <w:r>
          <w:instrText xml:space="preserve"> PAGEREF _Toc9124 \h </w:instrText>
        </w:r>
        <w:r>
          <w:fldChar w:fldCharType="separate"/>
        </w:r>
        <w:r>
          <w:t>25</w:t>
        </w:r>
        <w:r>
          <w:fldChar w:fldCharType="end"/>
        </w:r>
      </w:hyperlink>
    </w:p>
    <w:p>
      <w:pPr>
        <w:pStyle w:val="TOC1"/>
        <w:tabs>
          <w:tab w:val="right" w:leader="dot" w:pos="8306"/>
        </w:tabs>
      </w:pPr>
      <w:hyperlink w:anchor="_Toc13100" w:history="1">
        <w:r>
          <w:rPr>
            <w:rFonts w:ascii="仿宋" w:eastAsia="仿宋" w:hAnsi="仿宋" w:cs="仿宋" w:hint="eastAsia"/>
            <w:lang w:eastAsia="zh-CN"/>
          </w:rPr>
          <w:t>九、被动源阵列电磁仪（MT）项目社会影响</w:t>
        </w:r>
        <w:r>
          <w:tab/>
        </w:r>
        <w:r>
          <w:fldChar w:fldCharType="begin"/>
        </w:r>
        <w:r>
          <w:instrText xml:space="preserve"> PAGEREF _Toc13100 \h </w:instrText>
        </w:r>
        <w:r>
          <w:fldChar w:fldCharType="separate"/>
        </w:r>
        <w:r>
          <w:t>25</w:t>
        </w:r>
        <w:r>
          <w:fldChar w:fldCharType="end"/>
        </w:r>
      </w:hyperlink>
    </w:p>
    <w:p>
      <w:pPr>
        <w:pStyle w:val="TOC2"/>
        <w:tabs>
          <w:tab w:val="right" w:leader="dot" w:pos="8306"/>
        </w:tabs>
      </w:pPr>
      <w:hyperlink w:anchor="_Toc22857" w:history="1">
        <w:r>
          <w:rPr>
            <w:rFonts w:ascii="仿宋" w:eastAsia="仿宋" w:hAnsi="仿宋" w:cs="仿宋" w:hint="eastAsia"/>
            <w:lang w:eastAsia="zh-CN"/>
          </w:rPr>
          <w:t>(一)、社会责任与义务</w:t>
        </w:r>
        <w:r>
          <w:tab/>
        </w:r>
        <w:r>
          <w:fldChar w:fldCharType="begin"/>
        </w:r>
        <w:r>
          <w:instrText xml:space="preserve"> PAGEREF _Toc22857 \h </w:instrText>
        </w:r>
        <w:r>
          <w:fldChar w:fldCharType="separate"/>
        </w:r>
        <w:r>
          <w:t>25</w:t>
        </w:r>
        <w:r>
          <w:fldChar w:fldCharType="end"/>
        </w:r>
      </w:hyperlink>
    </w:p>
    <w:p>
      <w:pPr>
        <w:pStyle w:val="TOC2"/>
        <w:tabs>
          <w:tab w:val="right" w:leader="dot" w:pos="8306"/>
        </w:tabs>
      </w:pPr>
      <w:hyperlink w:anchor="_Toc23240" w:history="1">
        <w:r>
          <w:rPr>
            <w:rFonts w:ascii="仿宋" w:eastAsia="仿宋" w:hAnsi="仿宋" w:cs="仿宋" w:hint="eastAsia"/>
            <w:lang w:eastAsia="zh-CN"/>
          </w:rPr>
          <w:t>(二)、社会参与与沟通</w:t>
        </w:r>
        <w:r>
          <w:tab/>
        </w:r>
        <w:r>
          <w:fldChar w:fldCharType="begin"/>
        </w:r>
        <w:r>
          <w:instrText xml:space="preserve"> PAGEREF _Toc23240 \h </w:instrText>
        </w:r>
        <w:r>
          <w:fldChar w:fldCharType="separate"/>
        </w:r>
        <w:r>
          <w:t>26</w:t>
        </w:r>
        <w:r>
          <w:fldChar w:fldCharType="end"/>
        </w:r>
      </w:hyperlink>
    </w:p>
    <w:p>
      <w:pPr>
        <w:pStyle w:val="TOC1"/>
        <w:tabs>
          <w:tab w:val="right" w:leader="dot" w:pos="8306"/>
        </w:tabs>
      </w:pPr>
      <w:hyperlink w:anchor="_Toc25851" w:history="1">
        <w:r>
          <w:rPr>
            <w:rFonts w:ascii="仿宋" w:eastAsia="仿宋" w:hAnsi="仿宋" w:cs="仿宋" w:hint="eastAsia"/>
            <w:lang w:eastAsia="zh-CN"/>
          </w:rPr>
          <w:t>十、被动源阵列电磁仪（MT）项目投资规划</w:t>
        </w:r>
        <w:r>
          <w:tab/>
        </w:r>
        <w:r>
          <w:fldChar w:fldCharType="begin"/>
        </w:r>
        <w:r>
          <w:instrText xml:space="preserve"> PAGEREF _Toc25851 \h </w:instrText>
        </w:r>
        <w:r>
          <w:fldChar w:fldCharType="separate"/>
        </w:r>
        <w:r>
          <w:t>27</w:t>
        </w:r>
        <w:r>
          <w:fldChar w:fldCharType="end"/>
        </w:r>
      </w:hyperlink>
    </w:p>
    <w:p>
      <w:pPr>
        <w:pStyle w:val="TOC2"/>
        <w:tabs>
          <w:tab w:val="right" w:leader="dot" w:pos="8306"/>
        </w:tabs>
      </w:pPr>
      <w:hyperlink w:anchor="_Toc7100" w:history="1">
        <w:r>
          <w:rPr>
            <w:rFonts w:ascii="仿宋" w:eastAsia="仿宋" w:hAnsi="仿宋" w:cs="仿宋" w:hint="eastAsia"/>
            <w:lang w:eastAsia="zh-CN"/>
          </w:rPr>
          <w:t>(一)、被动源阵列电磁仪（MT）项目总投资估算</w:t>
        </w:r>
        <w:r>
          <w:tab/>
        </w:r>
        <w:r>
          <w:fldChar w:fldCharType="begin"/>
        </w:r>
        <w:r>
          <w:instrText xml:space="preserve"> PAGEREF _Toc7100 \h </w:instrText>
        </w:r>
        <w:r>
          <w:fldChar w:fldCharType="separate"/>
        </w:r>
        <w:r>
          <w:t>27</w:t>
        </w:r>
        <w:r>
          <w:fldChar w:fldCharType="end"/>
        </w:r>
      </w:hyperlink>
    </w:p>
    <w:p>
      <w:pPr>
        <w:pStyle w:val="TOC2"/>
        <w:tabs>
          <w:tab w:val="right" w:leader="dot" w:pos="8306"/>
        </w:tabs>
      </w:pPr>
      <w:hyperlink w:anchor="_Toc13080" w:history="1">
        <w:r>
          <w:rPr>
            <w:rFonts w:ascii="仿宋" w:eastAsia="仿宋" w:hAnsi="仿宋" w:cs="仿宋" w:hint="eastAsia"/>
            <w:lang w:eastAsia="zh-CN"/>
          </w:rPr>
          <w:t>(二)、资金筹措</w:t>
        </w:r>
        <w:r>
          <w:tab/>
        </w:r>
        <w:r>
          <w:fldChar w:fldCharType="begin"/>
        </w:r>
        <w:r>
          <w:instrText xml:space="preserve"> PAGEREF _Toc13080 \h </w:instrText>
        </w:r>
        <w:r>
          <w:fldChar w:fldCharType="separate"/>
        </w:r>
        <w:r>
          <w:t>29</w:t>
        </w:r>
        <w:r>
          <w:fldChar w:fldCharType="end"/>
        </w:r>
      </w:hyperlink>
    </w:p>
    <w:p>
      <w:pPr>
        <w:pStyle w:val="TOC1"/>
        <w:tabs>
          <w:tab w:val="right" w:leader="dot" w:pos="8306"/>
        </w:tabs>
      </w:pPr>
      <w:hyperlink w:anchor="_Toc18202" w:history="1">
        <w:r>
          <w:rPr>
            <w:rFonts w:ascii="仿宋" w:eastAsia="仿宋" w:hAnsi="仿宋" w:cs="仿宋" w:hint="eastAsia"/>
            <w:lang w:eastAsia="zh-CN"/>
          </w:rPr>
          <w:t>十一、被动源阵列电磁仪（MT）项目技术管理</w:t>
        </w:r>
        <w:r>
          <w:tab/>
        </w:r>
        <w:r>
          <w:fldChar w:fldCharType="begin"/>
        </w:r>
        <w:r>
          <w:instrText xml:space="preserve"> PAGEREF _Toc18202 \h </w:instrText>
        </w:r>
        <w:r>
          <w:fldChar w:fldCharType="separate"/>
        </w:r>
        <w:r>
          <w:t>29</w:t>
        </w:r>
        <w:r>
          <w:fldChar w:fldCharType="end"/>
        </w:r>
      </w:hyperlink>
    </w:p>
    <w:p>
      <w:pPr>
        <w:pStyle w:val="TOC2"/>
        <w:tabs>
          <w:tab w:val="right" w:leader="dot" w:pos="8306"/>
        </w:tabs>
      </w:pPr>
      <w:hyperlink w:anchor="_Toc5638" w:history="1">
        <w:r>
          <w:rPr>
            <w:rFonts w:ascii="仿宋" w:eastAsia="仿宋" w:hAnsi="仿宋" w:cs="仿宋" w:hint="eastAsia"/>
            <w:lang w:eastAsia="zh-CN"/>
          </w:rPr>
          <w:t>(一)、技术方案选用方向</w:t>
        </w:r>
        <w:r>
          <w:tab/>
        </w:r>
        <w:r>
          <w:fldChar w:fldCharType="begin"/>
        </w:r>
        <w:r>
          <w:instrText xml:space="preserve"> PAGEREF _Toc5638 \h </w:instrText>
        </w:r>
        <w:r>
          <w:fldChar w:fldCharType="separate"/>
        </w:r>
        <w:r>
          <w:t>29</w:t>
        </w:r>
        <w:r>
          <w:fldChar w:fldCharType="end"/>
        </w:r>
      </w:hyperlink>
    </w:p>
    <w:p>
      <w:pPr>
        <w:pStyle w:val="TOC2"/>
        <w:tabs>
          <w:tab w:val="right" w:leader="dot" w:pos="8306"/>
        </w:tabs>
      </w:pPr>
      <w:hyperlink w:anchor="_Toc31962" w:history="1">
        <w:r>
          <w:rPr>
            <w:rFonts w:ascii="仿宋" w:eastAsia="仿宋" w:hAnsi="仿宋" w:cs="仿宋" w:hint="eastAsia"/>
            <w:lang w:eastAsia="zh-CN"/>
          </w:rPr>
          <w:t>(二)、工艺技术方案选用原则</w:t>
        </w:r>
        <w:r>
          <w:tab/>
        </w:r>
        <w:r>
          <w:fldChar w:fldCharType="begin"/>
        </w:r>
        <w:r>
          <w:instrText xml:space="preserve"> PAGEREF _Toc31962 \h </w:instrText>
        </w:r>
        <w:r>
          <w:fldChar w:fldCharType="separate"/>
        </w:r>
        <w:r>
          <w:t>31</w:t>
        </w:r>
        <w:r>
          <w:fldChar w:fldCharType="end"/>
        </w:r>
      </w:hyperlink>
    </w:p>
    <w:p>
      <w:pPr>
        <w:pStyle w:val="TOC2"/>
        <w:tabs>
          <w:tab w:val="right" w:leader="dot" w:pos="8306"/>
        </w:tabs>
      </w:pPr>
      <w:hyperlink w:anchor="_Toc12356" w:history="1">
        <w:r>
          <w:rPr>
            <w:rFonts w:ascii="仿宋" w:eastAsia="仿宋" w:hAnsi="仿宋" w:cs="仿宋" w:hint="eastAsia"/>
            <w:lang w:eastAsia="zh-CN"/>
          </w:rPr>
          <w:t>(三)、工艺技术方案要求</w:t>
        </w:r>
        <w:r>
          <w:tab/>
        </w:r>
        <w:r>
          <w:fldChar w:fldCharType="begin"/>
        </w:r>
        <w:r>
          <w:instrText xml:space="preserve"> PAGEREF _Toc12356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79" w:history="1">
        <w:r>
          <w:rPr>
            <w:rFonts w:ascii="仿宋" w:eastAsia="仿宋" w:hAnsi="仿宋" w:cs="仿宋" w:hint="eastAsia"/>
            <w:lang w:eastAsia="zh-CN"/>
          </w:rPr>
          <w:t>十二、被动源阵列电磁仪（MT）项目财务管理</w:t>
        </w:r>
        <w:r>
          <w:tab/>
        </w:r>
        <w:r>
          <w:fldChar w:fldCharType="begin"/>
        </w:r>
        <w:r>
          <w:instrText xml:space="preserve"> PAGEREF _Toc30279 \h </w:instrText>
        </w:r>
        <w:r>
          <w:fldChar w:fldCharType="separate"/>
        </w:r>
        <w:r>
          <w:t>36</w:t>
        </w:r>
        <w:r>
          <w:fldChar w:fldCharType="end"/>
        </w:r>
      </w:hyperlink>
    </w:p>
    <w:p>
      <w:pPr>
        <w:pStyle w:val="TOC2"/>
        <w:tabs>
          <w:tab w:val="right" w:leader="dot" w:pos="8306"/>
        </w:tabs>
      </w:pPr>
      <w:hyperlink w:anchor="_Toc31660" w:history="1">
        <w:r>
          <w:rPr>
            <w:rFonts w:ascii="仿宋" w:eastAsia="仿宋" w:hAnsi="仿宋" w:cs="仿宋" w:hint="eastAsia"/>
            <w:lang w:eastAsia="zh-CN"/>
          </w:rPr>
          <w:t>(一)、资金需求大</w:t>
        </w:r>
        <w:r>
          <w:tab/>
        </w:r>
        <w:r>
          <w:fldChar w:fldCharType="begin"/>
        </w:r>
        <w:r>
          <w:instrText xml:space="preserve"> PAGEREF _Toc31660 \h </w:instrText>
        </w:r>
        <w:r>
          <w:fldChar w:fldCharType="separate"/>
        </w:r>
        <w:r>
          <w:t>36</w:t>
        </w:r>
        <w:r>
          <w:fldChar w:fldCharType="end"/>
        </w:r>
      </w:hyperlink>
    </w:p>
    <w:p>
      <w:pPr>
        <w:pStyle w:val="TOC2"/>
        <w:tabs>
          <w:tab w:val="right" w:leader="dot" w:pos="8306"/>
        </w:tabs>
      </w:pPr>
      <w:hyperlink w:anchor="_Toc15520" w:history="1">
        <w:r>
          <w:rPr>
            <w:rFonts w:ascii="仿宋" w:eastAsia="仿宋" w:hAnsi="仿宋" w:cs="仿宋" w:hint="eastAsia"/>
            <w:lang w:eastAsia="zh-CN"/>
          </w:rPr>
          <w:t>(二)、研发周期长</w:t>
        </w:r>
        <w:r>
          <w:tab/>
        </w:r>
        <w:r>
          <w:fldChar w:fldCharType="begin"/>
        </w:r>
        <w:r>
          <w:instrText xml:space="preserve"> PAGEREF _Toc15520 \h </w:instrText>
        </w:r>
        <w:r>
          <w:fldChar w:fldCharType="separate"/>
        </w:r>
        <w:r>
          <w:t>37</w:t>
        </w:r>
        <w:r>
          <w:fldChar w:fldCharType="end"/>
        </w:r>
      </w:hyperlink>
    </w:p>
    <w:p>
      <w:pPr>
        <w:pStyle w:val="TOC2"/>
        <w:tabs>
          <w:tab w:val="right" w:leader="dot" w:pos="8306"/>
        </w:tabs>
      </w:pPr>
      <w:hyperlink w:anchor="_Toc16395" w:history="1">
        <w:r>
          <w:rPr>
            <w:rFonts w:ascii="仿宋" w:eastAsia="仿宋" w:hAnsi="仿宋" w:cs="仿宋" w:hint="eastAsia"/>
            <w:lang w:eastAsia="zh-CN"/>
          </w:rPr>
          <w:t>(三)、市场风险大</w:t>
        </w:r>
        <w:r>
          <w:tab/>
        </w:r>
        <w:r>
          <w:fldChar w:fldCharType="begin"/>
        </w:r>
        <w:r>
          <w:instrText xml:space="preserve"> PAGEREF _Toc16395 \h </w:instrText>
        </w:r>
        <w:r>
          <w:fldChar w:fldCharType="separate"/>
        </w:r>
        <w:r>
          <w:t>38</w:t>
        </w:r>
        <w:r>
          <w:fldChar w:fldCharType="end"/>
        </w:r>
      </w:hyperlink>
    </w:p>
    <w:p>
      <w:pPr>
        <w:pStyle w:val="TOC2"/>
        <w:tabs>
          <w:tab w:val="right" w:leader="dot" w:pos="8306"/>
        </w:tabs>
      </w:pPr>
      <w:hyperlink w:anchor="_Toc30180" w:history="1">
        <w:r>
          <w:rPr>
            <w:rFonts w:ascii="仿宋" w:eastAsia="仿宋" w:hAnsi="仿宋" w:cs="仿宋" w:hint="eastAsia"/>
            <w:lang w:eastAsia="zh-CN"/>
          </w:rPr>
          <w:t>(四)、利润率高</w:t>
        </w:r>
        <w:r>
          <w:tab/>
        </w:r>
        <w:r>
          <w:fldChar w:fldCharType="begin"/>
        </w:r>
        <w:r>
          <w:instrText xml:space="preserve"> PAGEREF _Toc30180 \h </w:instrText>
        </w:r>
        <w:r>
          <w:fldChar w:fldCharType="separate"/>
        </w:r>
        <w:r>
          <w:t>41</w:t>
        </w:r>
        <w:r>
          <w:fldChar w:fldCharType="end"/>
        </w:r>
      </w:hyperlink>
    </w:p>
    <w:p>
      <w:pPr>
        <w:pStyle w:val="TOC1"/>
        <w:tabs>
          <w:tab w:val="right" w:leader="dot" w:pos="8306"/>
        </w:tabs>
      </w:pPr>
      <w:hyperlink w:anchor="_Toc6975" w:history="1">
        <w:r>
          <w:rPr>
            <w:rFonts w:ascii="仿宋" w:eastAsia="仿宋" w:hAnsi="仿宋" w:cs="仿宋" w:hint="eastAsia"/>
            <w:lang w:eastAsia="zh-CN"/>
          </w:rPr>
          <w:t>十三、风险识别与分类</w:t>
        </w:r>
        <w:r>
          <w:tab/>
        </w:r>
        <w:r>
          <w:fldChar w:fldCharType="begin"/>
        </w:r>
        <w:r>
          <w:instrText xml:space="preserve"> PAGEREF _Toc6975 \h </w:instrText>
        </w:r>
        <w:r>
          <w:fldChar w:fldCharType="separate"/>
        </w:r>
        <w:r>
          <w:t>43</w:t>
        </w:r>
        <w:r>
          <w:fldChar w:fldCharType="end"/>
        </w:r>
      </w:hyperlink>
    </w:p>
    <w:p>
      <w:pPr>
        <w:pStyle w:val="TOC2"/>
        <w:tabs>
          <w:tab w:val="right" w:leader="dot" w:pos="8306"/>
        </w:tabs>
      </w:pPr>
      <w:hyperlink w:anchor="_Toc230" w:history="1">
        <w:r>
          <w:rPr>
            <w:rFonts w:ascii="仿宋" w:eastAsia="仿宋" w:hAnsi="仿宋" w:cs="仿宋" w:hint="eastAsia"/>
            <w:lang w:eastAsia="zh-CN"/>
          </w:rPr>
          <w:t>(一)、风险识别</w:t>
        </w:r>
        <w:r>
          <w:tab/>
        </w:r>
        <w:r>
          <w:fldChar w:fldCharType="begin"/>
        </w:r>
        <w:r>
          <w:instrText xml:space="preserve"> PAGEREF _Toc230 \h </w:instrText>
        </w:r>
        <w:r>
          <w:fldChar w:fldCharType="separate"/>
        </w:r>
        <w:r>
          <w:t>43</w:t>
        </w:r>
        <w:r>
          <w:fldChar w:fldCharType="end"/>
        </w:r>
      </w:hyperlink>
    </w:p>
    <w:p>
      <w:pPr>
        <w:pStyle w:val="TOC2"/>
        <w:tabs>
          <w:tab w:val="right" w:leader="dot" w:pos="8306"/>
        </w:tabs>
      </w:pPr>
      <w:hyperlink w:anchor="_Toc3961" w:history="1">
        <w:r>
          <w:rPr>
            <w:rFonts w:ascii="仿宋" w:eastAsia="仿宋" w:hAnsi="仿宋" w:cs="仿宋" w:hint="eastAsia"/>
            <w:lang w:eastAsia="zh-CN"/>
          </w:rPr>
          <w:t>(二)、风险分类</w:t>
        </w:r>
        <w:r>
          <w:tab/>
        </w:r>
        <w:r>
          <w:fldChar w:fldCharType="begin"/>
        </w:r>
        <w:r>
          <w:instrText xml:space="preserve"> PAGEREF _Toc3961 \h </w:instrText>
        </w:r>
        <w:r>
          <w:fldChar w:fldCharType="separate"/>
        </w:r>
        <w:r>
          <w:t>45</w:t>
        </w:r>
        <w:r>
          <w:fldChar w:fldCharType="end"/>
        </w:r>
      </w:hyperlink>
    </w:p>
    <w:p>
      <w:pPr>
        <w:pStyle w:val="TOC1"/>
        <w:tabs>
          <w:tab w:val="right" w:leader="dot" w:pos="8306"/>
        </w:tabs>
      </w:pPr>
      <w:hyperlink w:anchor="_Toc8986" w:history="1">
        <w:r>
          <w:rPr>
            <w:rFonts w:ascii="仿宋" w:eastAsia="仿宋" w:hAnsi="仿宋" w:cs="仿宋" w:hint="eastAsia"/>
            <w:lang w:eastAsia="zh-CN"/>
          </w:rPr>
          <w:t>十四、被动源阵列电磁仪（MT）项目变更管理</w:t>
        </w:r>
        <w:r>
          <w:tab/>
        </w:r>
        <w:r>
          <w:fldChar w:fldCharType="begin"/>
        </w:r>
        <w:r>
          <w:instrText xml:space="preserve"> PAGEREF _Toc8986 \h </w:instrText>
        </w:r>
        <w:r>
          <w:fldChar w:fldCharType="separate"/>
        </w:r>
        <w:r>
          <w:t>47</w:t>
        </w:r>
        <w:r>
          <w:fldChar w:fldCharType="end"/>
        </w:r>
      </w:hyperlink>
    </w:p>
    <w:p>
      <w:pPr>
        <w:pStyle w:val="TOC2"/>
        <w:tabs>
          <w:tab w:val="right" w:leader="dot" w:pos="8306"/>
        </w:tabs>
      </w:pPr>
      <w:hyperlink w:anchor="_Toc28757" w:history="1">
        <w:r>
          <w:rPr>
            <w:rFonts w:ascii="仿宋" w:eastAsia="仿宋" w:hAnsi="仿宋" w:cs="仿宋" w:hint="eastAsia"/>
            <w:lang w:eastAsia="zh-CN"/>
          </w:rPr>
          <w:t>(一)、变更申请与评估</w:t>
        </w:r>
        <w:r>
          <w:tab/>
        </w:r>
        <w:r>
          <w:fldChar w:fldCharType="begin"/>
        </w:r>
        <w:r>
          <w:instrText xml:space="preserve"> PAGEREF _Toc28757 \h </w:instrText>
        </w:r>
        <w:r>
          <w:fldChar w:fldCharType="separate"/>
        </w:r>
        <w:r>
          <w:t>47</w:t>
        </w:r>
        <w:r>
          <w:fldChar w:fldCharType="end"/>
        </w:r>
      </w:hyperlink>
    </w:p>
    <w:p>
      <w:pPr>
        <w:pStyle w:val="TOC2"/>
        <w:tabs>
          <w:tab w:val="right" w:leader="dot" w:pos="8306"/>
        </w:tabs>
      </w:pPr>
      <w:hyperlink w:anchor="_Toc24000" w:history="1">
        <w:r>
          <w:rPr>
            <w:rFonts w:ascii="仿宋" w:eastAsia="仿宋" w:hAnsi="仿宋" w:cs="仿宋" w:hint="eastAsia"/>
            <w:lang w:eastAsia="zh-CN"/>
          </w:rPr>
          <w:t>(二)、变更实施与控制</w:t>
        </w:r>
        <w:r>
          <w:tab/>
        </w:r>
        <w:r>
          <w:fldChar w:fldCharType="begin"/>
        </w:r>
        <w:r>
          <w:instrText xml:space="preserve"> PAGEREF _Toc24000 \h </w:instrText>
        </w:r>
        <w:r>
          <w:fldChar w:fldCharType="separate"/>
        </w:r>
        <w:r>
          <w:t>47</w:t>
        </w:r>
        <w:r>
          <w:fldChar w:fldCharType="end"/>
        </w:r>
      </w:hyperlink>
    </w:p>
    <w:p>
      <w:pPr>
        <w:pStyle w:val="TOC1"/>
        <w:tabs>
          <w:tab w:val="right" w:leader="dot" w:pos="8306"/>
        </w:tabs>
      </w:pPr>
      <w:hyperlink w:anchor="_Toc3551" w:history="1">
        <w:r>
          <w:rPr>
            <w:rFonts w:ascii="仿宋" w:eastAsia="仿宋" w:hAnsi="仿宋" w:cs="仿宋" w:hint="eastAsia"/>
            <w:lang w:eastAsia="zh-CN"/>
          </w:rPr>
          <w:t>十五、被动源阵列电磁仪（MT）项目治理与监督</w:t>
        </w:r>
        <w:r>
          <w:tab/>
        </w:r>
        <w:r>
          <w:fldChar w:fldCharType="begin"/>
        </w:r>
        <w:r>
          <w:instrText xml:space="preserve"> PAGEREF _Toc3551 \h </w:instrText>
        </w:r>
        <w:r>
          <w:fldChar w:fldCharType="separate"/>
        </w:r>
        <w:r>
          <w:t>48</w:t>
        </w:r>
        <w:r>
          <w:fldChar w:fldCharType="end"/>
        </w:r>
      </w:hyperlink>
    </w:p>
    <w:p>
      <w:pPr>
        <w:pStyle w:val="TOC2"/>
        <w:tabs>
          <w:tab w:val="right" w:leader="dot" w:pos="8306"/>
        </w:tabs>
      </w:pPr>
      <w:hyperlink w:anchor="_Toc27980" w:history="1">
        <w:r>
          <w:rPr>
            <w:rFonts w:ascii="仿宋" w:eastAsia="仿宋" w:hAnsi="仿宋" w:cs="仿宋" w:hint="eastAsia"/>
            <w:lang w:eastAsia="zh-CN"/>
          </w:rPr>
          <w:t>(一)、被动源阵列电磁仪（MT）项目治理结构</w:t>
        </w:r>
        <w:r>
          <w:tab/>
        </w:r>
        <w:r>
          <w:fldChar w:fldCharType="begin"/>
        </w:r>
        <w:r>
          <w:instrText xml:space="preserve"> PAGEREF _Toc27980 \h </w:instrText>
        </w:r>
        <w:r>
          <w:fldChar w:fldCharType="separate"/>
        </w:r>
        <w:r>
          <w:t>48</w:t>
        </w:r>
        <w:r>
          <w:fldChar w:fldCharType="end"/>
        </w:r>
      </w:hyperlink>
    </w:p>
    <w:p>
      <w:pPr>
        <w:pStyle w:val="TOC2"/>
        <w:tabs>
          <w:tab w:val="right" w:leader="dot" w:pos="8306"/>
        </w:tabs>
      </w:pPr>
      <w:hyperlink w:anchor="_Toc13523" w:history="1">
        <w:r>
          <w:rPr>
            <w:rFonts w:ascii="仿宋" w:eastAsia="仿宋" w:hAnsi="仿宋" w:cs="仿宋" w:hint="eastAsia"/>
            <w:lang w:eastAsia="zh-CN"/>
          </w:rPr>
          <w:t>(二)、监督与审计</w:t>
        </w:r>
        <w:r>
          <w:tab/>
        </w:r>
        <w:r>
          <w:fldChar w:fldCharType="begin"/>
        </w:r>
        <w:r>
          <w:instrText xml:space="preserve"> PAGEREF _Toc13523 \h </w:instrText>
        </w:r>
        <w:r>
          <w:fldChar w:fldCharType="separate"/>
        </w:r>
        <w:r>
          <w:t>50</w:t>
        </w:r>
        <w:r>
          <w:fldChar w:fldCharType="end"/>
        </w:r>
      </w:hyperlink>
    </w:p>
    <w:p>
      <w:pPr>
        <w:pStyle w:val="TOC1"/>
        <w:tabs>
          <w:tab w:val="right" w:leader="dot" w:pos="8306"/>
        </w:tabs>
      </w:pPr>
      <w:hyperlink w:anchor="_Toc19783" w:history="1">
        <w:r>
          <w:rPr>
            <w:rFonts w:ascii="仿宋" w:eastAsia="仿宋" w:hAnsi="仿宋" w:cs="仿宋" w:hint="eastAsia"/>
            <w:lang w:eastAsia="zh-CN"/>
          </w:rPr>
          <w:t>十六、营销与推广策略</w:t>
        </w:r>
        <w:r>
          <w:tab/>
        </w:r>
        <w:r>
          <w:fldChar w:fldCharType="begin"/>
        </w:r>
        <w:r>
          <w:instrText xml:space="preserve"> PAGEREF _Toc19783 \h </w:instrText>
        </w:r>
        <w:r>
          <w:fldChar w:fldCharType="separate"/>
        </w:r>
        <w:r>
          <w:t>51</w:t>
        </w:r>
        <w:r>
          <w:fldChar w:fldCharType="end"/>
        </w:r>
      </w:hyperlink>
    </w:p>
    <w:p>
      <w:pPr>
        <w:pStyle w:val="TOC2"/>
        <w:tabs>
          <w:tab w:val="right" w:leader="dot" w:pos="8306"/>
        </w:tabs>
      </w:pPr>
      <w:hyperlink w:anchor="_Toc5506" w:history="1">
        <w:r>
          <w:rPr>
            <w:rFonts w:ascii="仿宋" w:eastAsia="仿宋" w:hAnsi="仿宋" w:cs="仿宋" w:hint="eastAsia"/>
            <w:lang w:eastAsia="zh-CN"/>
          </w:rPr>
          <w:t>(一)、产品/服务定位与特点</w:t>
        </w:r>
        <w:r>
          <w:tab/>
        </w:r>
        <w:r>
          <w:fldChar w:fldCharType="begin"/>
        </w:r>
        <w:r>
          <w:instrText xml:space="preserve"> PAGEREF _Toc5506 \h </w:instrText>
        </w:r>
        <w:r>
          <w:fldChar w:fldCharType="separate"/>
        </w:r>
        <w:r>
          <w:t>51</w:t>
        </w:r>
        <w:r>
          <w:fldChar w:fldCharType="end"/>
        </w:r>
      </w:hyperlink>
    </w:p>
    <w:p>
      <w:pPr>
        <w:pStyle w:val="TOC2"/>
        <w:tabs>
          <w:tab w:val="right" w:leader="dot" w:pos="8306"/>
        </w:tabs>
      </w:pPr>
      <w:hyperlink w:anchor="_Toc11258" w:history="1">
        <w:r>
          <w:rPr>
            <w:rFonts w:ascii="仿宋" w:eastAsia="仿宋" w:hAnsi="仿宋" w:cs="仿宋" w:hint="eastAsia"/>
            <w:lang w:eastAsia="zh-CN"/>
          </w:rPr>
          <w:t>(二)、市场定位与竞争分析</w:t>
        </w:r>
        <w:r>
          <w:tab/>
        </w:r>
        <w:r>
          <w:fldChar w:fldCharType="begin"/>
        </w:r>
        <w:r>
          <w:instrText xml:space="preserve"> PAGEREF _Toc11258 \h </w:instrText>
        </w:r>
        <w:r>
          <w:fldChar w:fldCharType="separate"/>
        </w:r>
        <w:r>
          <w:t>52</w:t>
        </w:r>
        <w:r>
          <w:fldChar w:fldCharType="end"/>
        </w:r>
      </w:hyperlink>
    </w:p>
    <w:p>
      <w:pPr>
        <w:pStyle w:val="TOC2"/>
        <w:tabs>
          <w:tab w:val="right" w:leader="dot" w:pos="8306"/>
        </w:tabs>
      </w:pPr>
      <w:hyperlink w:anchor="_Toc28490" w:history="1">
        <w:r>
          <w:rPr>
            <w:rFonts w:ascii="仿宋" w:eastAsia="仿宋" w:hAnsi="仿宋" w:cs="仿宋" w:hint="eastAsia"/>
            <w:lang w:eastAsia="zh-CN"/>
          </w:rPr>
          <w:t>(三)、营销渠道与策略</w:t>
        </w:r>
        <w:r>
          <w:tab/>
        </w:r>
        <w:r>
          <w:fldChar w:fldCharType="begin"/>
        </w:r>
        <w:r>
          <w:instrText xml:space="preserve"> PAGEREF _Toc28490 \h </w:instrText>
        </w:r>
        <w:r>
          <w:fldChar w:fldCharType="separate"/>
        </w:r>
        <w:r>
          <w:t>54</w:t>
        </w:r>
        <w:r>
          <w:fldChar w:fldCharType="end"/>
        </w:r>
      </w:hyperlink>
    </w:p>
    <w:p>
      <w:pPr>
        <w:pStyle w:val="TOC2"/>
        <w:tabs>
          <w:tab w:val="right" w:leader="dot" w:pos="8306"/>
        </w:tabs>
      </w:pPr>
      <w:hyperlink w:anchor="_Toc21661" w:history="1">
        <w:r>
          <w:rPr>
            <w:rFonts w:ascii="仿宋" w:eastAsia="仿宋" w:hAnsi="仿宋" w:cs="仿宋" w:hint="eastAsia"/>
            <w:lang w:eastAsia="zh-CN"/>
          </w:rPr>
          <w:t>(四)、推广与宣传活动</w:t>
        </w:r>
        <w:r>
          <w:tab/>
        </w:r>
        <w:r>
          <w:fldChar w:fldCharType="begin"/>
        </w:r>
        <w:r>
          <w:instrText xml:space="preserve"> PAGEREF _Toc21661 \h </w:instrText>
        </w:r>
        <w:r>
          <w:fldChar w:fldCharType="separate"/>
        </w:r>
        <w:r>
          <w:t>55</w:t>
        </w:r>
        <w:r>
          <w:fldChar w:fldCharType="end"/>
        </w:r>
      </w:hyperlink>
    </w:p>
    <w:p>
      <w:pPr>
        <w:pStyle w:val="TOC1"/>
        <w:tabs>
          <w:tab w:val="right" w:leader="dot" w:pos="8306"/>
        </w:tabs>
      </w:pPr>
      <w:hyperlink w:anchor="_Toc3216" w:history="1">
        <w:r>
          <w:rPr>
            <w:rFonts w:ascii="仿宋" w:eastAsia="仿宋" w:hAnsi="仿宋" w:cs="仿宋" w:hint="eastAsia"/>
            <w:lang w:eastAsia="zh-CN"/>
          </w:rPr>
          <w:t>十七、被动源阵列电磁仪（MT）项目实施保障措施</w:t>
        </w:r>
        <w:r>
          <w:tab/>
        </w:r>
        <w:r>
          <w:fldChar w:fldCharType="begin"/>
        </w:r>
        <w:r>
          <w:instrText xml:space="preserve"> PAGEREF _Toc3216 \h </w:instrText>
        </w:r>
        <w:r>
          <w:fldChar w:fldCharType="separate"/>
        </w:r>
        <w:r>
          <w:t>60</w:t>
        </w:r>
        <w:r>
          <w:fldChar w:fldCharType="end"/>
        </w:r>
      </w:hyperlink>
    </w:p>
    <w:p>
      <w:pPr>
        <w:pStyle w:val="TOC2"/>
        <w:tabs>
          <w:tab w:val="right" w:leader="dot" w:pos="8306"/>
        </w:tabs>
      </w:pPr>
      <w:hyperlink w:anchor="_Toc3046" w:history="1">
        <w:r>
          <w:rPr>
            <w:rFonts w:ascii="仿宋" w:eastAsia="仿宋" w:hAnsi="仿宋" w:cs="仿宋" w:hint="eastAsia"/>
            <w:lang w:eastAsia="zh-CN"/>
          </w:rPr>
          <w:t>(一)、被动源阵列电磁仪（MT）项目实施保障机制</w:t>
        </w:r>
        <w:r>
          <w:tab/>
        </w:r>
        <w:r>
          <w:fldChar w:fldCharType="begin"/>
        </w:r>
        <w:r>
          <w:instrText xml:space="preserve"> PAGEREF _Toc3046 \h </w:instrText>
        </w:r>
        <w:r>
          <w:fldChar w:fldCharType="separate"/>
        </w:r>
        <w:r>
          <w:t>60</w:t>
        </w:r>
        <w:r>
          <w:fldChar w:fldCharType="end"/>
        </w:r>
      </w:hyperlink>
    </w:p>
    <w:p>
      <w:pPr>
        <w:pStyle w:val="TOC2"/>
        <w:tabs>
          <w:tab w:val="right" w:leader="dot" w:pos="8306"/>
        </w:tabs>
      </w:pPr>
      <w:hyperlink w:anchor="_Toc15239" w:history="1">
        <w:r>
          <w:rPr>
            <w:rFonts w:ascii="仿宋" w:eastAsia="仿宋" w:hAnsi="仿宋" w:cs="仿宋" w:hint="eastAsia"/>
            <w:lang w:eastAsia="zh-CN"/>
          </w:rPr>
          <w:t>(二)、被动源阵列电磁仪（MT）项目法律合规要求</w:t>
        </w:r>
        <w:r>
          <w:tab/>
        </w:r>
        <w:r>
          <w:fldChar w:fldCharType="begin"/>
        </w:r>
        <w:r>
          <w:instrText xml:space="preserve"> PAGEREF _Toc15239 \h </w:instrText>
        </w:r>
        <w:r>
          <w:fldChar w:fldCharType="separate"/>
        </w:r>
        <w:r>
          <w:t>64</w:t>
        </w:r>
        <w:r>
          <w:fldChar w:fldCharType="end"/>
        </w:r>
      </w:hyperlink>
    </w:p>
    <w:p>
      <w:pPr>
        <w:pStyle w:val="TOC2"/>
        <w:tabs>
          <w:tab w:val="right" w:leader="dot" w:pos="8306"/>
        </w:tabs>
      </w:pPr>
      <w:hyperlink w:anchor="_Toc31275" w:history="1">
        <w:r>
          <w:rPr>
            <w:rFonts w:ascii="仿宋" w:eastAsia="仿宋" w:hAnsi="仿宋" w:cs="仿宋" w:hint="eastAsia"/>
            <w:lang w:eastAsia="zh-CN"/>
          </w:rPr>
          <w:t>(三)、被动源阵列电磁仪（MT）项目合同管理与法律事务</w:t>
        </w:r>
        <w:r>
          <w:tab/>
        </w:r>
        <w:r>
          <w:fldChar w:fldCharType="begin"/>
        </w:r>
        <w:r>
          <w:instrText xml:space="preserve"> PAGEREF _Toc31275 \h </w:instrText>
        </w:r>
        <w:r>
          <w:fldChar w:fldCharType="separate"/>
        </w:r>
        <w:r>
          <w:t>69</w:t>
        </w:r>
        <w:r>
          <w:fldChar w:fldCharType="end"/>
        </w:r>
      </w:hyperlink>
    </w:p>
    <w:p>
      <w:pPr>
        <w:pStyle w:val="TOC2"/>
        <w:tabs>
          <w:tab w:val="right" w:leader="dot" w:pos="8306"/>
        </w:tabs>
      </w:pPr>
      <w:hyperlink w:anchor="_Toc4696" w:history="1">
        <w:r>
          <w:rPr>
            <w:rFonts w:ascii="仿宋" w:eastAsia="仿宋" w:hAnsi="仿宋" w:cs="仿宋" w:hint="eastAsia"/>
            <w:lang w:eastAsia="zh-CN"/>
          </w:rPr>
          <w:t>(四)、被动源阵列电磁仪（MT）项目知识产权保护策略</w:t>
        </w:r>
        <w:r>
          <w:tab/>
        </w:r>
        <w:r>
          <w:fldChar w:fldCharType="begin"/>
        </w:r>
        <w:r>
          <w:instrText xml:space="preserve"> PAGEREF _Toc4696 \h </w:instrText>
        </w:r>
        <w:r>
          <w:fldChar w:fldCharType="separate"/>
        </w:r>
        <w:r>
          <w:t>75</w:t>
        </w:r>
        <w:r>
          <w:fldChar w:fldCharType="end"/>
        </w:r>
      </w:hyperlink>
    </w:p>
    <w:p>
      <w:pPr>
        <w:pStyle w:val="TOC1"/>
        <w:tabs>
          <w:tab w:val="right" w:leader="dot" w:pos="8306"/>
        </w:tabs>
      </w:pPr>
      <w:hyperlink w:anchor="_Toc22389" w:history="1">
        <w:r>
          <w:rPr>
            <w:rFonts w:ascii="仿宋" w:eastAsia="仿宋" w:hAnsi="仿宋" w:cs="仿宋" w:hint="eastAsia"/>
            <w:lang w:eastAsia="zh-CN"/>
          </w:rPr>
          <w:t>十八、利益相关者分析与沟通计划</w:t>
        </w:r>
        <w:r>
          <w:tab/>
        </w:r>
        <w:r>
          <w:fldChar w:fldCharType="begin"/>
        </w:r>
        <w:r>
          <w:instrText xml:space="preserve"> PAGEREF _Toc22389 \h </w:instrText>
        </w:r>
        <w:r>
          <w:fldChar w:fldCharType="separate"/>
        </w:r>
        <w:r>
          <w:t>78</w:t>
        </w:r>
        <w:r>
          <w:fldChar w:fldCharType="end"/>
        </w:r>
      </w:hyperlink>
    </w:p>
    <w:p>
      <w:pPr>
        <w:pStyle w:val="TOC2"/>
        <w:tabs>
          <w:tab w:val="right" w:leader="dot" w:pos="8306"/>
        </w:tabs>
      </w:pPr>
      <w:hyperlink w:anchor="_Toc357" w:history="1">
        <w:r>
          <w:rPr>
            <w:rFonts w:ascii="仿宋" w:eastAsia="仿宋" w:hAnsi="仿宋" w:cs="仿宋" w:hint="eastAsia"/>
            <w:lang w:eastAsia="zh-CN"/>
          </w:rPr>
          <w:t>(一)、利益相关者分析</w:t>
        </w:r>
        <w:r>
          <w:tab/>
        </w:r>
        <w:r>
          <w:fldChar w:fldCharType="begin"/>
        </w:r>
        <w:r>
          <w:instrText xml:space="preserve"> PAGEREF _Toc357 \h </w:instrText>
        </w:r>
        <w:r>
          <w:fldChar w:fldCharType="separate"/>
        </w:r>
        <w:r>
          <w:t>78</w:t>
        </w:r>
        <w:r>
          <w:fldChar w:fldCharType="end"/>
        </w:r>
      </w:hyperlink>
    </w:p>
    <w:p>
      <w:pPr>
        <w:pStyle w:val="TOC2"/>
        <w:tabs>
          <w:tab w:val="right" w:leader="dot" w:pos="8306"/>
        </w:tabs>
      </w:pPr>
      <w:hyperlink w:anchor="_Toc28973" w:history="1">
        <w:r>
          <w:rPr>
            <w:rFonts w:ascii="仿宋" w:eastAsia="仿宋" w:hAnsi="仿宋" w:cs="仿宋" w:hint="eastAsia"/>
            <w:lang w:eastAsia="zh-CN"/>
          </w:rPr>
          <w:t>(二)、沟通计划</w:t>
        </w:r>
        <w:r>
          <w:tab/>
        </w:r>
        <w:r>
          <w:fldChar w:fldCharType="begin"/>
        </w:r>
        <w:r>
          <w:instrText xml:space="preserve"> PAGEREF _Toc28973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28"/>
      <w:r>
        <w:rPr>
          <w:rFonts w:ascii="仿宋" w:eastAsia="仿宋" w:hAnsi="仿宋" w:cs="仿宋" w:hint="eastAsia"/>
          <w:sz w:val="28"/>
          <w:lang w:eastAsia="zh-CN"/>
        </w:rPr>
        <w:t>一、被动源阵列电磁仪（MT）项目土建工程</w:t>
      </w:r>
      <w:bookmarkEnd w:id="2"/>
    </w:p>
    <w:p>
      <w:pPr>
        <w:pStyle w:val="Heading2"/>
        <w:rPr>
          <w:rFonts w:ascii="仿宋" w:eastAsia="仿宋" w:hAnsi="仿宋" w:cs="仿宋" w:hint="eastAsia"/>
          <w:lang w:eastAsia="zh-CN"/>
        </w:rPr>
      </w:pPr>
      <w:bookmarkStart w:id="3" w:name="_Toc1468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在被动源阵列电磁仪（MT）项目的建筑工程设计中，我们将秉承一系列重要的设计原则，以确保被动源阵列电磁仪（MT）项目建筑在功能、美观、可持续性等方面达到最佳效果。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首要原则是确保建筑的功能性得到最大化的发挥。我们将充分理解被动源阵列电磁仪（MT）项目的实际需求，合理布局各个功能区域，保证建筑在满足业务需求的同时，提供高效的工作环境。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在建筑设计中，我们将综合考虑建设和运营成本。通过精细的经济效益分析，确保设计方案在高效利用资源的同时，对被动源阵列电磁仪（MT）项目的长期盈利能力有积极的贡献。</w:t>
      </w:r>
    </w:p>
    <w:p>
      <w:pPr>
        <w:pStyle w:val="Heading2"/>
        <w:ind w:firstLine="560" w:firstLineChars="200"/>
        <w:rPr>
          <w:rFonts w:ascii="仿宋" w:eastAsia="仿宋" w:hAnsi="仿宋" w:cs="仿宋" w:hint="eastAsia"/>
          <w:sz w:val="28"/>
          <w:lang w:eastAsia="zh-CN"/>
        </w:rPr>
      </w:pPr>
      <w:bookmarkStart w:id="4" w:name="_Toc1182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被动源阵列电磁仪（MT）项目的土建工程设计中，我们将精准设定设计年限，结合被动源阵列电磁仪（MT）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被动源阵列电磁仪（MT）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45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被动源阵列电磁仪（MT）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被动源阵列电磁仪（MT）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被动源阵列电磁仪（MT）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12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本期工程被动源阵列电磁仪（MT）项目预计总建筑面积XXX平方米，其中：计容建筑面积XXX平方米，计划建筑工程投资XX万元，占被动源阵列电磁仪（MT）项目总投资的XX%。</w:t>
      </w:r>
    </w:p>
    <w:p>
      <w:pPr>
        <w:pStyle w:val="Heading1"/>
        <w:ind w:firstLine="560" w:firstLineChars="200"/>
        <w:rPr>
          <w:rFonts w:ascii="仿宋" w:eastAsia="仿宋" w:hAnsi="仿宋" w:cs="仿宋" w:hint="eastAsia"/>
          <w:sz w:val="28"/>
          <w:lang w:eastAsia="zh-CN"/>
        </w:rPr>
      </w:pPr>
      <w:bookmarkStart w:id="7" w:name="_Toc15085"/>
      <w:r>
        <w:rPr>
          <w:rFonts w:ascii="仿宋" w:eastAsia="仿宋" w:hAnsi="仿宋" w:cs="仿宋" w:hint="eastAsia"/>
          <w:sz w:val="28"/>
          <w:lang w:eastAsia="zh-CN"/>
        </w:rPr>
        <w:t>二、被动源阵列电磁仪（MT）项目建设单位说明</w:t>
      </w:r>
      <w:bookmarkEnd w:id="7"/>
    </w:p>
    <w:p>
      <w:pPr>
        <w:pStyle w:val="Heading2"/>
        <w:rPr>
          <w:rFonts w:ascii="仿宋" w:eastAsia="仿宋" w:hAnsi="仿宋" w:cs="仿宋" w:hint="eastAsia"/>
          <w:lang w:eastAsia="zh-CN"/>
        </w:rPr>
      </w:pPr>
      <w:bookmarkStart w:id="8" w:name="_Toc29487"/>
      <w:r>
        <w:rPr>
          <w:rFonts w:ascii="仿宋" w:eastAsia="仿宋" w:hAnsi="仿宋" w:cs="仿宋" w:hint="eastAsia"/>
          <w:lang w:eastAsia="zh-CN"/>
        </w:rPr>
        <w:t>(一)、被动源阵列电磁仪（MT）项目承办单位基本情况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9255"/>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被动源阵列电磁仪（MT）项目承办单位的XXXX，我们着眼于实现可持续的经济效益。通过技术创新和解决方案的提供，公司预计在被动源阵列电磁仪（MT）项目执行期间将获得可观的收入增长。这一收入来源主要包括被动源阵列电磁仪（MT）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同时，我们注重成本控制和效率提升，以确保被动源阵列电磁仪（MT）项目的可持续盈利。透过精细的管理和资源优化，公司期望实现被动源阵列电磁仪（MT）项目利润最大化。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被动源阵列电磁仪（MT）项目实施进行全面的投资评估，包括被动源阵列电磁仪（MT）项目启动阶段的资金投入和后续运营成本。通过对被动源阵列电磁仪（MT）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被动源阵列电磁仪（MT）项目实施过程中具备足够的资金流动性，公司将进行详尽的现金流分析。这包括资金需求的合理预测、被动源阵列电磁仪（MT）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011"/>
      <w:r>
        <w:rPr>
          <w:rFonts w:ascii="仿宋" w:eastAsia="仿宋" w:hAnsi="仿宋" w:cs="仿宋" w:hint="eastAsia"/>
          <w:sz w:val="28"/>
          <w:lang w:eastAsia="zh-CN"/>
        </w:rPr>
        <w:t>三、被动源阵列电磁仪（MT）项目文档管理</w:t>
      </w:r>
      <w:bookmarkEnd w:id="10"/>
    </w:p>
    <w:p>
      <w:pPr>
        <w:pStyle w:val="Heading2"/>
        <w:rPr>
          <w:rFonts w:ascii="仿宋" w:eastAsia="仿宋" w:hAnsi="仿宋" w:cs="仿宋" w:hint="eastAsia"/>
          <w:lang w:eastAsia="zh-CN"/>
        </w:rPr>
      </w:pPr>
      <w:bookmarkStart w:id="11" w:name="_Toc19625"/>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被动源阵列电磁仪（MT）项目高度重视文档的质量和准确性，以支持被动源阵列电磁仪（MT）项目的各项活动和决策。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被动源阵列电磁仪（MT）项目文档的编制始于被动源阵列电磁仪（MT）项目计划的初期，我们制定了详细的文档编制计划，明确了每个文档的内容、格式和编写责任人。在被动源阵列电磁仪（MT）项目启动阶段，我们首先编制了被动源阵列电磁仪（MT）项目章程，明确定义了被动源阵列电磁仪（MT）项目的目标、范围、风险等关键要素。随后，被动源阵列电磁仪（MT）项目团队根据计划陆续编制了需求文档、设计文档、测试文档等各类文档，确保被动源阵列电磁仪（MT）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被动源阵列电磁仪（MT）项目管理中的重要环节，旨在确保被动源阵列电磁仪（MT）项目文档符合质量标准和被动源阵列电磁仪（MT）项目需求。在被动源阵列电磁仪（MT）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被动源阵列电磁仪（MT）项目相关利益方和专业领域的专家对文档进行独立审查。这有助于获取更全面、客观的反馈，确保被动源阵列电磁仪（MT）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被动源阵列电磁仪（MT）项目在文档编制与审查方面建立了严格的管理机制，通过规范的流程和多维度的审查，确保被动源阵列电磁仪（MT）项目文档的质量、准确性和可靠性，为被动源阵列电磁仪（MT）项目的顺利推进提供了有力支持。</w:t>
      </w:r>
    </w:p>
    <w:p>
      <w:pPr>
        <w:pStyle w:val="Heading2"/>
        <w:ind w:firstLine="560" w:firstLineChars="200"/>
        <w:rPr>
          <w:rFonts w:ascii="仿宋" w:eastAsia="仿宋" w:hAnsi="仿宋" w:cs="仿宋" w:hint="eastAsia"/>
          <w:sz w:val="28"/>
          <w:lang w:eastAsia="zh-CN"/>
        </w:rPr>
      </w:pPr>
      <w:bookmarkStart w:id="12" w:name="_Toc14763"/>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在被动源阵列电磁仪（MT）项目中，我们致力于优化文档发布与分发过程，以确保信息的高效传递和团队间协作的顺畅进行。以下是我们采取的关键优化策略：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我们通过多渠道发布文档，包括电子邮件、被动源阵列电磁仪（MT）项目管理平台、内部网站等，以满足不同团队成员的偏好和需求。多渠道发布确保了信息的全面覆盖。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我们采用了精细的权限控制，确保只有授权人员可以访问敏感信息。这种安全措施保护了被动源阵列电磁仪（MT）项目文档的机密性，防止了未经授权的信息泄露。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429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被动源阵列电磁仪（MT）项目生命周期中一个至关重要的环节，直接关系到被动源阵列电磁仪（MT）项目信息的长期保存和历史记录的完整性。在被动源阵列电磁仪（MT）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9564"/>
      <w:r>
        <w:rPr>
          <w:rFonts w:ascii="仿宋" w:eastAsia="仿宋" w:hAnsi="仿宋" w:cs="仿宋" w:hint="eastAsia"/>
          <w:sz w:val="28"/>
          <w:lang w:eastAsia="zh-CN"/>
        </w:rPr>
        <w:t>四、被动源阵列电磁仪（MT）项目危机管理</w:t>
      </w:r>
      <w:bookmarkEnd w:id="14"/>
    </w:p>
    <w:p>
      <w:pPr>
        <w:pStyle w:val="Heading2"/>
        <w:rPr>
          <w:rFonts w:ascii="仿宋" w:eastAsia="仿宋" w:hAnsi="仿宋" w:cs="仿宋" w:hint="eastAsia"/>
          <w:lang w:eastAsia="zh-CN"/>
        </w:rPr>
      </w:pPr>
      <w:bookmarkStart w:id="15" w:name="_Toc3243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被动源阵列电磁仪（MT）项目危机管理中，危机预警与识别是确保被动源阵列电磁仪（MT）项目稳健运行的核心步骤。通过建立全面的监测机制，被动源阵列电磁仪（MT）项目团队旨在及时发现和理解潜在的风险和危机因素，以便采取及时的预防和应对措施，确保被动源阵列电磁仪（MT）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被动源阵列电磁仪（MT）项目团队全面分析了整个被动源阵列电磁仪（MT）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被动源阵列电磁仪（MT）项目团队着重于明确定义被动源阵列电磁仪（MT）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被动源阵列电磁仪（MT）项目进展的持续监控，团队能够及时发现潜在问题并作出迅速反应。被动源阵列电磁仪（MT）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被动源阵列电磁仪（MT）项目得以更有序、可控地推进。</w:t>
      </w:r>
    </w:p>
    <w:p>
      <w:pPr>
        <w:pStyle w:val="Heading2"/>
        <w:ind w:firstLine="560" w:firstLineChars="200"/>
        <w:rPr>
          <w:rFonts w:ascii="仿宋" w:eastAsia="仿宋" w:hAnsi="仿宋" w:cs="仿宋" w:hint="eastAsia"/>
          <w:sz w:val="28"/>
          <w:lang w:eastAsia="zh-CN"/>
        </w:rPr>
      </w:pPr>
      <w:bookmarkStart w:id="16" w:name="_Toc1614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在危机发生时，被动源阵列电磁仪（MT）项目团队立即行动，成立了应急小组。该小组的任务是迅速制定并实施紧急应对措施，以最小化潜在损失。以下是采取的主要措施：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暂停被动源阵列电磁仪（MT）项目进度：为遏制危机蔓延，被动源阵列电磁仪（MT）项目暂时停止进行，以便全面评估当前状况。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资源重新分配：重新评估被动源阵列电磁仪（MT）项目资源的分配，确保最大限度地减小损失。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实时沟通：与关键利益相关者建立实时沟通机制，向他们传递被动源阵列电磁仪（MT）项目危机的实际状况，保障被动源阵列电磁仪（MT）项目核心利益。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在紧急应对的同时，被动源阵列电磁仪（MT）项目团队强调了团队协作和有效沟通的重要性。以下是团队协作的关键举措：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信息共享机制：建立了信息共享平台，确保团队成员能够及时获取被动源阵列电磁仪（MT）项目危机的实时信息。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领导者沟通：被动源阵列电磁仪（MT）项目领导者通过定期会议和即时沟通工具，指导团队应对危机，保持团队稳定运行。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随着危机得到初步控制，被动源阵列电磁仪（MT）项目团队转向制定恢复计划，以确保被动源阵列电磁仪（MT）项目能够从中迅速恢复。主要恢复计划包括：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修复受损的进度计划：重新评估被动源阵列电磁仪（MT）项目进度，制定修复计划，确保被动源阵列电磁仪（MT）项目尽快回归正常进程。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重新调整资源分配：优化资源分配，确保被动源阵列电磁仪（MT）项目在有限资源下高效运转。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风险管理机制加强：对被动源阵列电磁仪（MT）项目风险进行全面评估，制定更强化的风险管理策略，以预防未来可能的危机。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4984"/>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357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被动源阵列电磁仪（MT）项目的主要产品是XXXX，预计年产值为XXX万元。这一产品在市场中占据着重要的地位，其广泛的应用范围使得该被动源阵列电磁仪（MT）项目的市场前景非常广阔。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被动源阵列电磁仪（MT）项目的xxx产品作为重要的原材料之一，将在多个领域发挥关键作用。其在建筑、交通、能源等方面的广泛应用将为整个产业链提供强大的支持，形成产业协同效应。被动源阵列电磁仪（MT）项目的年产值XXX万XXX万XXX万万元不仅反映了其在市场上的巨大潜力，更预示着它对国民经济的积极贡献。这种关联度高、涉及面广的产业关系，使得该被动源阵列电磁仪（MT）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608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被动源阵列电磁仪（MT）项目总征地面积为XXXX平方米，相当于约XX.XX亩，其中净用地面积为XXXX平方米，红线范围内相当于约XX.XX亩。这一用地规模充分考虑了被动源阵列电磁仪（MT）项目的建设需求，保障了被动源阵列电磁仪（MT）项目在合适的空间内得以充分发展。被动源阵列电磁仪（MT）项目规划的总建筑面积为XXXX平方米，其中主体工程建设占XXXX平方米，计容建筑面积达XXXX平方米。预计建筑工程的投资将达到XXXX万元，为被动源阵列电磁仪（MT）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被动源阵列电磁仪（MT）项目计划购置的设备共计XXXX台（套），设备购置费用为XXXX万元。这一设备购置计划充分考虑到被动源阵列电磁仪（MT）项目的生产需求和技术要求，确保了被动源阵列电磁仪（MT）项目在生产运营中具备先进的技术装备和高效的生产能力。设备的合理配置将为被动源阵列电磁仪（MT）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被动源阵列电磁仪（MT）项目计划总投资为XXXX万元，预计年实现营业收入为XXXX万元。这一产能规模的设定旨在确保被动源阵列电磁仪（MT）项目能够在投资与回报之间取得平衡，实现长期可持续的发展。被动源阵列电磁仪（MT）项目的总投资充分考虑到各个方面的需求，包括用地建设、设备购置等多个环节，以确保被动源阵列电磁仪（MT）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8130"/>
      <w:r>
        <w:rPr>
          <w:rFonts w:ascii="仿宋" w:eastAsia="仿宋" w:hAnsi="仿宋" w:cs="仿宋" w:hint="eastAsia"/>
          <w:sz w:val="28"/>
          <w:lang w:eastAsia="zh-CN"/>
        </w:rPr>
        <w:t>六、被动源阵列电磁仪（MT）项目选址可行性分析</w:t>
      </w:r>
      <w:bookmarkEnd w:id="20"/>
    </w:p>
    <w:p>
      <w:pPr>
        <w:pStyle w:val="Heading2"/>
        <w:rPr>
          <w:rFonts w:ascii="仿宋" w:eastAsia="仿宋" w:hAnsi="仿宋" w:cs="仿宋" w:hint="eastAsia"/>
          <w:lang w:eastAsia="zh-CN"/>
        </w:rPr>
      </w:pPr>
      <w:bookmarkStart w:id="21" w:name="_Toc28710"/>
      <w:r>
        <w:rPr>
          <w:rFonts w:ascii="仿宋" w:eastAsia="仿宋" w:hAnsi="仿宋" w:cs="仿宋" w:hint="eastAsia"/>
          <w:lang w:eastAsia="zh-CN"/>
        </w:rPr>
        <w:t>(一)、被动源阵列电磁仪（MT）项目选址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该被动源阵列电磁仪（MT）项目选址位于XX省XX市XX区XXX街道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https://d.book118.com/047152106061006045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被动源阵列电磁仪（MT）项目规划设计纲要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D80432"/>
    <w:rsid w:val="5AD804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152106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2024-02-22T21:47:00Z</dcterms:created>
  <dcterms:modified xsi:type="dcterms:W3CDTF">2024-02-22T21:47:31Z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AE4F892BB57746A4B8A862C865CA0E7D_11</vt:lpwstr>
  </property>
  <property fmtid="{D5CDD505-2E9C-101B-9397-08002B2CF9AE}" pid="3" name="KSOProductBuildVer">
    <vt:lpwstr>2052-12.1.0.16250</vt:lpwstr>
  </property>
</Properties>
</file>