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催化剂项目计划设计方案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54" w:history="1">
        <w:r>
          <w:rPr>
            <w:rFonts w:ascii="仿宋" w:eastAsia="仿宋" w:hAnsi="仿宋" w:cs="仿宋" w:hint="eastAsia"/>
            <w:lang w:eastAsia="zh-CN"/>
          </w:rPr>
          <w:t>前言</w:t>
        </w:r>
        <w:r>
          <w:tab/>
        </w:r>
        <w:r>
          <w:fldChar w:fldCharType="begin"/>
        </w:r>
        <w:r>
          <w:instrText xml:space="preserve"> PAGEREF _Toc15854 \h </w:instrText>
        </w:r>
        <w:r>
          <w:fldChar w:fldCharType="separate"/>
        </w:r>
        <w:r>
          <w:t>3</w:t>
        </w:r>
        <w:r>
          <w:fldChar w:fldCharType="end"/>
        </w:r>
      </w:hyperlink>
    </w:p>
    <w:p>
      <w:pPr>
        <w:pStyle w:val="TOC1"/>
        <w:tabs>
          <w:tab w:val="right" w:leader="dot" w:pos="8306"/>
        </w:tabs>
      </w:pPr>
      <w:hyperlink w:anchor="_Toc6533" w:history="1">
        <w:r>
          <w:rPr>
            <w:rFonts w:ascii="仿宋" w:eastAsia="仿宋" w:hAnsi="仿宋" w:cs="仿宋" w:hint="eastAsia"/>
            <w:lang w:eastAsia="zh-CN"/>
          </w:rPr>
          <w:t>一、催化剂项目危机管理</w:t>
        </w:r>
        <w:r>
          <w:tab/>
        </w:r>
        <w:r>
          <w:fldChar w:fldCharType="begin"/>
        </w:r>
        <w:r>
          <w:instrText xml:space="preserve"> PAGEREF _Toc6533 \h </w:instrText>
        </w:r>
        <w:r>
          <w:fldChar w:fldCharType="separate"/>
        </w:r>
        <w:r>
          <w:t>3</w:t>
        </w:r>
        <w:r>
          <w:fldChar w:fldCharType="end"/>
        </w:r>
      </w:hyperlink>
    </w:p>
    <w:p>
      <w:pPr>
        <w:pStyle w:val="TOC2"/>
        <w:tabs>
          <w:tab w:val="right" w:leader="dot" w:pos="8306"/>
        </w:tabs>
      </w:pPr>
      <w:hyperlink w:anchor="_Toc16216" w:history="1">
        <w:r>
          <w:rPr>
            <w:rFonts w:ascii="仿宋" w:eastAsia="仿宋" w:hAnsi="仿宋" w:cs="仿宋" w:hint="eastAsia"/>
            <w:lang w:eastAsia="zh-CN"/>
          </w:rPr>
          <w:t>(一)、危机预警与识别</w:t>
        </w:r>
        <w:r>
          <w:tab/>
        </w:r>
        <w:r>
          <w:fldChar w:fldCharType="begin"/>
        </w:r>
        <w:r>
          <w:instrText xml:space="preserve"> PAGEREF _Toc16216 \h </w:instrText>
        </w:r>
        <w:r>
          <w:fldChar w:fldCharType="separate"/>
        </w:r>
        <w:r>
          <w:t>3</w:t>
        </w:r>
        <w:r>
          <w:fldChar w:fldCharType="end"/>
        </w:r>
      </w:hyperlink>
    </w:p>
    <w:p>
      <w:pPr>
        <w:pStyle w:val="TOC2"/>
        <w:tabs>
          <w:tab w:val="right" w:leader="dot" w:pos="8306"/>
        </w:tabs>
      </w:pPr>
      <w:hyperlink w:anchor="_Toc13068" w:history="1">
        <w:r>
          <w:rPr>
            <w:rFonts w:ascii="仿宋" w:eastAsia="仿宋" w:hAnsi="仿宋" w:cs="仿宋" w:hint="eastAsia"/>
            <w:lang w:eastAsia="zh-CN"/>
          </w:rPr>
          <w:t>(二)、危机应对与恢复</w:t>
        </w:r>
        <w:r>
          <w:tab/>
        </w:r>
        <w:r>
          <w:fldChar w:fldCharType="begin"/>
        </w:r>
        <w:r>
          <w:instrText xml:space="preserve"> PAGEREF _Toc13068 \h </w:instrText>
        </w:r>
        <w:r>
          <w:fldChar w:fldCharType="separate"/>
        </w:r>
        <w:r>
          <w:t>4</w:t>
        </w:r>
        <w:r>
          <w:fldChar w:fldCharType="end"/>
        </w:r>
      </w:hyperlink>
    </w:p>
    <w:p>
      <w:pPr>
        <w:pStyle w:val="TOC1"/>
        <w:tabs>
          <w:tab w:val="right" w:leader="dot" w:pos="8306"/>
        </w:tabs>
      </w:pPr>
      <w:hyperlink w:anchor="_Toc15262" w:history="1">
        <w:r>
          <w:rPr>
            <w:rFonts w:ascii="仿宋" w:eastAsia="仿宋" w:hAnsi="仿宋" w:cs="仿宋" w:hint="eastAsia"/>
            <w:lang w:eastAsia="zh-CN"/>
          </w:rPr>
          <w:t>二、催化剂项目绩效评估</w:t>
        </w:r>
        <w:r>
          <w:tab/>
        </w:r>
        <w:r>
          <w:fldChar w:fldCharType="begin"/>
        </w:r>
        <w:r>
          <w:instrText xml:space="preserve"> PAGEREF _Toc15262 \h </w:instrText>
        </w:r>
        <w:r>
          <w:fldChar w:fldCharType="separate"/>
        </w:r>
        <w:r>
          <w:t>5</w:t>
        </w:r>
        <w:r>
          <w:fldChar w:fldCharType="end"/>
        </w:r>
      </w:hyperlink>
    </w:p>
    <w:p>
      <w:pPr>
        <w:pStyle w:val="TOC2"/>
        <w:tabs>
          <w:tab w:val="right" w:leader="dot" w:pos="8306"/>
        </w:tabs>
      </w:pPr>
      <w:hyperlink w:anchor="_Toc32073" w:history="1">
        <w:r>
          <w:rPr>
            <w:rFonts w:ascii="仿宋" w:eastAsia="仿宋" w:hAnsi="仿宋" w:cs="仿宋" w:hint="eastAsia"/>
            <w:lang w:eastAsia="zh-CN"/>
          </w:rPr>
          <w:t>(一)、绩效评估指标</w:t>
        </w:r>
        <w:r>
          <w:tab/>
        </w:r>
        <w:r>
          <w:fldChar w:fldCharType="begin"/>
        </w:r>
        <w:r>
          <w:instrText xml:space="preserve"> PAGEREF _Toc32073 \h </w:instrText>
        </w:r>
        <w:r>
          <w:fldChar w:fldCharType="separate"/>
        </w:r>
        <w:r>
          <w:t>5</w:t>
        </w:r>
        <w:r>
          <w:fldChar w:fldCharType="end"/>
        </w:r>
      </w:hyperlink>
    </w:p>
    <w:p>
      <w:pPr>
        <w:pStyle w:val="TOC2"/>
        <w:tabs>
          <w:tab w:val="right" w:leader="dot" w:pos="8306"/>
        </w:tabs>
      </w:pPr>
      <w:hyperlink w:anchor="_Toc21198" w:history="1">
        <w:r>
          <w:rPr>
            <w:rFonts w:ascii="仿宋" w:eastAsia="仿宋" w:hAnsi="仿宋" w:cs="仿宋" w:hint="eastAsia"/>
            <w:lang w:eastAsia="zh-CN"/>
          </w:rPr>
          <w:t>(二)、绩效评估方法</w:t>
        </w:r>
        <w:r>
          <w:tab/>
        </w:r>
        <w:r>
          <w:fldChar w:fldCharType="begin"/>
        </w:r>
        <w:r>
          <w:instrText xml:space="preserve"> PAGEREF _Toc21198 \h </w:instrText>
        </w:r>
        <w:r>
          <w:fldChar w:fldCharType="separate"/>
        </w:r>
        <w:r>
          <w:t>6</w:t>
        </w:r>
        <w:r>
          <w:fldChar w:fldCharType="end"/>
        </w:r>
      </w:hyperlink>
    </w:p>
    <w:p>
      <w:pPr>
        <w:pStyle w:val="TOC2"/>
        <w:tabs>
          <w:tab w:val="right" w:leader="dot" w:pos="8306"/>
        </w:tabs>
      </w:pPr>
      <w:hyperlink w:anchor="_Toc15519" w:history="1">
        <w:r>
          <w:rPr>
            <w:rFonts w:ascii="仿宋" w:eastAsia="仿宋" w:hAnsi="仿宋" w:cs="仿宋" w:hint="eastAsia"/>
            <w:lang w:eastAsia="zh-CN"/>
          </w:rPr>
          <w:t>(三)、绩效评估周期</w:t>
        </w:r>
        <w:r>
          <w:tab/>
        </w:r>
        <w:r>
          <w:fldChar w:fldCharType="begin"/>
        </w:r>
        <w:r>
          <w:instrText xml:space="preserve"> PAGEREF _Toc15519 \h </w:instrText>
        </w:r>
        <w:r>
          <w:fldChar w:fldCharType="separate"/>
        </w:r>
        <w:r>
          <w:t>7</w:t>
        </w:r>
        <w:r>
          <w:fldChar w:fldCharType="end"/>
        </w:r>
      </w:hyperlink>
    </w:p>
    <w:p>
      <w:pPr>
        <w:pStyle w:val="TOC1"/>
        <w:tabs>
          <w:tab w:val="right" w:leader="dot" w:pos="8306"/>
        </w:tabs>
      </w:pPr>
      <w:hyperlink w:anchor="_Toc21055" w:history="1">
        <w:r>
          <w:rPr>
            <w:rFonts w:ascii="仿宋" w:eastAsia="仿宋" w:hAnsi="仿宋" w:cs="仿宋" w:hint="eastAsia"/>
            <w:lang w:eastAsia="zh-CN"/>
          </w:rPr>
          <w:t>三、催化剂项目概论</w:t>
        </w:r>
        <w:r>
          <w:tab/>
        </w:r>
        <w:r>
          <w:fldChar w:fldCharType="begin"/>
        </w:r>
        <w:r>
          <w:instrText xml:space="preserve"> PAGEREF _Toc21055 \h </w:instrText>
        </w:r>
        <w:r>
          <w:fldChar w:fldCharType="separate"/>
        </w:r>
        <w:r>
          <w:t>8</w:t>
        </w:r>
        <w:r>
          <w:fldChar w:fldCharType="end"/>
        </w:r>
      </w:hyperlink>
    </w:p>
    <w:p>
      <w:pPr>
        <w:pStyle w:val="TOC2"/>
        <w:tabs>
          <w:tab w:val="right" w:leader="dot" w:pos="8306"/>
        </w:tabs>
      </w:pPr>
      <w:hyperlink w:anchor="_Toc8596" w:history="1">
        <w:r>
          <w:rPr>
            <w:rFonts w:ascii="仿宋" w:eastAsia="仿宋" w:hAnsi="仿宋" w:cs="仿宋" w:hint="eastAsia"/>
            <w:lang w:eastAsia="zh-CN"/>
          </w:rPr>
          <w:t>(一)、催化剂项目概况</w:t>
        </w:r>
        <w:r>
          <w:tab/>
        </w:r>
        <w:r>
          <w:fldChar w:fldCharType="begin"/>
        </w:r>
        <w:r>
          <w:instrText xml:space="preserve"> PAGEREF _Toc8596 \h </w:instrText>
        </w:r>
        <w:r>
          <w:fldChar w:fldCharType="separate"/>
        </w:r>
        <w:r>
          <w:t>8</w:t>
        </w:r>
        <w:r>
          <w:fldChar w:fldCharType="end"/>
        </w:r>
      </w:hyperlink>
    </w:p>
    <w:p>
      <w:pPr>
        <w:pStyle w:val="TOC2"/>
        <w:tabs>
          <w:tab w:val="right" w:leader="dot" w:pos="8306"/>
        </w:tabs>
      </w:pPr>
      <w:hyperlink w:anchor="_Toc9895" w:history="1">
        <w:r>
          <w:rPr>
            <w:rFonts w:ascii="仿宋" w:eastAsia="仿宋" w:hAnsi="仿宋" w:cs="仿宋" w:hint="eastAsia"/>
            <w:lang w:eastAsia="zh-CN"/>
          </w:rPr>
          <w:t>(二)、催化剂项目目标</w:t>
        </w:r>
        <w:r>
          <w:tab/>
        </w:r>
        <w:r>
          <w:fldChar w:fldCharType="begin"/>
        </w:r>
        <w:r>
          <w:instrText xml:space="preserve"> PAGEREF _Toc9895 \h </w:instrText>
        </w:r>
        <w:r>
          <w:fldChar w:fldCharType="separate"/>
        </w:r>
        <w:r>
          <w:t>11</w:t>
        </w:r>
        <w:r>
          <w:fldChar w:fldCharType="end"/>
        </w:r>
      </w:hyperlink>
    </w:p>
    <w:p>
      <w:pPr>
        <w:pStyle w:val="TOC2"/>
        <w:tabs>
          <w:tab w:val="right" w:leader="dot" w:pos="8306"/>
        </w:tabs>
      </w:pPr>
      <w:hyperlink w:anchor="_Toc4906" w:history="1">
        <w:r>
          <w:rPr>
            <w:rFonts w:ascii="仿宋" w:eastAsia="仿宋" w:hAnsi="仿宋" w:cs="仿宋" w:hint="eastAsia"/>
            <w:lang w:eastAsia="zh-CN"/>
          </w:rPr>
          <w:t>(三)、催化剂项目提出的理由</w:t>
        </w:r>
        <w:r>
          <w:tab/>
        </w:r>
        <w:r>
          <w:fldChar w:fldCharType="begin"/>
        </w:r>
        <w:r>
          <w:instrText xml:space="preserve"> PAGEREF _Toc4906 \h </w:instrText>
        </w:r>
        <w:r>
          <w:fldChar w:fldCharType="separate"/>
        </w:r>
        <w:r>
          <w:t>11</w:t>
        </w:r>
        <w:r>
          <w:fldChar w:fldCharType="end"/>
        </w:r>
      </w:hyperlink>
    </w:p>
    <w:p>
      <w:pPr>
        <w:pStyle w:val="TOC2"/>
        <w:tabs>
          <w:tab w:val="right" w:leader="dot" w:pos="8306"/>
        </w:tabs>
      </w:pPr>
      <w:hyperlink w:anchor="_Toc7062" w:history="1">
        <w:r>
          <w:rPr>
            <w:rFonts w:ascii="仿宋" w:eastAsia="仿宋" w:hAnsi="仿宋" w:cs="仿宋" w:hint="eastAsia"/>
            <w:lang w:eastAsia="zh-CN"/>
          </w:rPr>
          <w:t>(四)、催化剂项目意义</w:t>
        </w:r>
        <w:r>
          <w:tab/>
        </w:r>
        <w:r>
          <w:fldChar w:fldCharType="begin"/>
        </w:r>
        <w:r>
          <w:instrText xml:space="preserve"> PAGEREF _Toc7062 \h </w:instrText>
        </w:r>
        <w:r>
          <w:fldChar w:fldCharType="separate"/>
        </w:r>
        <w:r>
          <w:t>13</w:t>
        </w:r>
        <w:r>
          <w:fldChar w:fldCharType="end"/>
        </w:r>
      </w:hyperlink>
    </w:p>
    <w:p>
      <w:pPr>
        <w:pStyle w:val="TOC2"/>
        <w:tabs>
          <w:tab w:val="right" w:leader="dot" w:pos="8306"/>
        </w:tabs>
      </w:pPr>
      <w:hyperlink w:anchor="_Toc5350" w:history="1">
        <w:r>
          <w:rPr>
            <w:rFonts w:ascii="仿宋" w:eastAsia="仿宋" w:hAnsi="仿宋" w:cs="仿宋" w:hint="eastAsia"/>
            <w:lang w:eastAsia="zh-CN"/>
          </w:rPr>
          <w:t>(五)、催化剂项目背景</w:t>
        </w:r>
        <w:r>
          <w:tab/>
        </w:r>
        <w:r>
          <w:fldChar w:fldCharType="begin"/>
        </w:r>
        <w:r>
          <w:instrText xml:space="preserve"> PAGEREF _Toc5350 \h </w:instrText>
        </w:r>
        <w:r>
          <w:fldChar w:fldCharType="separate"/>
        </w:r>
        <w:r>
          <w:t>14</w:t>
        </w:r>
        <w:r>
          <w:fldChar w:fldCharType="end"/>
        </w:r>
      </w:hyperlink>
    </w:p>
    <w:p>
      <w:pPr>
        <w:pStyle w:val="TOC1"/>
        <w:tabs>
          <w:tab w:val="right" w:leader="dot" w:pos="8306"/>
        </w:tabs>
      </w:pPr>
      <w:hyperlink w:anchor="_Toc15342" w:history="1">
        <w:r>
          <w:rPr>
            <w:rFonts w:ascii="仿宋" w:eastAsia="仿宋" w:hAnsi="仿宋" w:cs="仿宋" w:hint="eastAsia"/>
            <w:lang w:eastAsia="zh-CN"/>
          </w:rPr>
          <w:t>四、催化剂项目建设背景及必要性分析</w:t>
        </w:r>
        <w:r>
          <w:tab/>
        </w:r>
        <w:r>
          <w:fldChar w:fldCharType="begin"/>
        </w:r>
        <w:r>
          <w:instrText xml:space="preserve"> PAGEREF _Toc15342 \h </w:instrText>
        </w:r>
        <w:r>
          <w:fldChar w:fldCharType="separate"/>
        </w:r>
        <w:r>
          <w:t>15</w:t>
        </w:r>
        <w:r>
          <w:fldChar w:fldCharType="end"/>
        </w:r>
      </w:hyperlink>
    </w:p>
    <w:p>
      <w:pPr>
        <w:pStyle w:val="TOC2"/>
        <w:tabs>
          <w:tab w:val="right" w:leader="dot" w:pos="8306"/>
        </w:tabs>
      </w:pPr>
      <w:hyperlink w:anchor="_Toc28126" w:history="1">
        <w:r>
          <w:rPr>
            <w:rFonts w:ascii="仿宋" w:eastAsia="仿宋" w:hAnsi="仿宋" w:cs="仿宋" w:hint="eastAsia"/>
            <w:lang w:eastAsia="zh-CN"/>
          </w:rPr>
          <w:t>(一)、催化剂项目背景分析</w:t>
        </w:r>
        <w:r>
          <w:tab/>
        </w:r>
        <w:r>
          <w:fldChar w:fldCharType="begin"/>
        </w:r>
        <w:r>
          <w:instrText xml:space="preserve"> PAGEREF _Toc28126 \h </w:instrText>
        </w:r>
        <w:r>
          <w:fldChar w:fldCharType="separate"/>
        </w:r>
        <w:r>
          <w:t>15</w:t>
        </w:r>
        <w:r>
          <w:fldChar w:fldCharType="end"/>
        </w:r>
      </w:hyperlink>
    </w:p>
    <w:p>
      <w:pPr>
        <w:pStyle w:val="TOC2"/>
        <w:tabs>
          <w:tab w:val="right" w:leader="dot" w:pos="8306"/>
        </w:tabs>
      </w:pPr>
      <w:hyperlink w:anchor="_Toc800" w:history="1">
        <w:r>
          <w:rPr>
            <w:rFonts w:ascii="仿宋" w:eastAsia="仿宋" w:hAnsi="仿宋" w:cs="仿宋" w:hint="eastAsia"/>
            <w:lang w:eastAsia="zh-CN"/>
          </w:rPr>
          <w:t>(二)、催化剂项目建设必要性分析</w:t>
        </w:r>
        <w:r>
          <w:tab/>
        </w:r>
        <w:r>
          <w:fldChar w:fldCharType="begin"/>
        </w:r>
        <w:r>
          <w:instrText xml:space="preserve"> PAGEREF _Toc800 \h </w:instrText>
        </w:r>
        <w:r>
          <w:fldChar w:fldCharType="separate"/>
        </w:r>
        <w:r>
          <w:t>16</w:t>
        </w:r>
        <w:r>
          <w:fldChar w:fldCharType="end"/>
        </w:r>
      </w:hyperlink>
    </w:p>
    <w:p>
      <w:pPr>
        <w:pStyle w:val="TOC1"/>
        <w:tabs>
          <w:tab w:val="right" w:leader="dot" w:pos="8306"/>
        </w:tabs>
      </w:pPr>
      <w:hyperlink w:anchor="_Toc8601" w:history="1">
        <w:r>
          <w:rPr>
            <w:rFonts w:ascii="仿宋" w:eastAsia="仿宋" w:hAnsi="仿宋" w:cs="仿宋" w:hint="eastAsia"/>
            <w:lang w:eastAsia="zh-CN"/>
          </w:rPr>
          <w:t>五、催化剂项目可持续发展</w:t>
        </w:r>
        <w:r>
          <w:tab/>
        </w:r>
        <w:r>
          <w:fldChar w:fldCharType="begin"/>
        </w:r>
        <w:r>
          <w:instrText xml:space="preserve"> PAGEREF _Toc8601 \h </w:instrText>
        </w:r>
        <w:r>
          <w:fldChar w:fldCharType="separate"/>
        </w:r>
        <w:r>
          <w:t>18</w:t>
        </w:r>
        <w:r>
          <w:fldChar w:fldCharType="end"/>
        </w:r>
      </w:hyperlink>
    </w:p>
    <w:p>
      <w:pPr>
        <w:pStyle w:val="TOC2"/>
        <w:tabs>
          <w:tab w:val="right" w:leader="dot" w:pos="8306"/>
        </w:tabs>
      </w:pPr>
      <w:hyperlink w:anchor="_Toc19751" w:history="1">
        <w:r>
          <w:rPr>
            <w:rFonts w:ascii="仿宋" w:eastAsia="仿宋" w:hAnsi="仿宋" w:cs="仿宋" w:hint="eastAsia"/>
            <w:lang w:eastAsia="zh-CN"/>
          </w:rPr>
          <w:t>(一)、可持续战略与实践</w:t>
        </w:r>
        <w:r>
          <w:tab/>
        </w:r>
        <w:r>
          <w:fldChar w:fldCharType="begin"/>
        </w:r>
        <w:r>
          <w:instrText xml:space="preserve"> PAGEREF _Toc19751 \h </w:instrText>
        </w:r>
        <w:r>
          <w:fldChar w:fldCharType="separate"/>
        </w:r>
        <w:r>
          <w:t>18</w:t>
        </w:r>
        <w:r>
          <w:fldChar w:fldCharType="end"/>
        </w:r>
      </w:hyperlink>
    </w:p>
    <w:p>
      <w:pPr>
        <w:pStyle w:val="TOC2"/>
        <w:tabs>
          <w:tab w:val="right" w:leader="dot" w:pos="8306"/>
        </w:tabs>
      </w:pPr>
      <w:hyperlink w:anchor="_Toc4221" w:history="1">
        <w:r>
          <w:rPr>
            <w:rFonts w:ascii="仿宋" w:eastAsia="仿宋" w:hAnsi="仿宋" w:cs="仿宋" w:hint="eastAsia"/>
            <w:lang w:eastAsia="zh-CN"/>
          </w:rPr>
          <w:t>(二)、环保与社会责任</w:t>
        </w:r>
        <w:r>
          <w:tab/>
        </w:r>
        <w:r>
          <w:fldChar w:fldCharType="begin"/>
        </w:r>
        <w:r>
          <w:instrText xml:space="preserve"> PAGEREF _Toc4221 \h </w:instrText>
        </w:r>
        <w:r>
          <w:fldChar w:fldCharType="separate"/>
        </w:r>
        <w:r>
          <w:t>18</w:t>
        </w:r>
        <w:r>
          <w:fldChar w:fldCharType="end"/>
        </w:r>
      </w:hyperlink>
    </w:p>
    <w:p>
      <w:pPr>
        <w:pStyle w:val="TOC1"/>
        <w:tabs>
          <w:tab w:val="right" w:leader="dot" w:pos="8306"/>
        </w:tabs>
      </w:pPr>
      <w:hyperlink w:anchor="_Toc9125" w:history="1">
        <w:r>
          <w:rPr>
            <w:rFonts w:ascii="仿宋" w:eastAsia="仿宋" w:hAnsi="仿宋" w:cs="仿宋" w:hint="eastAsia"/>
            <w:lang w:eastAsia="zh-CN"/>
          </w:rPr>
          <w:t>六、工艺说明</w:t>
        </w:r>
        <w:r>
          <w:tab/>
        </w:r>
        <w:r>
          <w:fldChar w:fldCharType="begin"/>
        </w:r>
        <w:r>
          <w:instrText xml:space="preserve"> PAGEREF _Toc9125 \h </w:instrText>
        </w:r>
        <w:r>
          <w:fldChar w:fldCharType="separate"/>
        </w:r>
        <w:r>
          <w:t>19</w:t>
        </w:r>
        <w:r>
          <w:fldChar w:fldCharType="end"/>
        </w:r>
      </w:hyperlink>
    </w:p>
    <w:p>
      <w:pPr>
        <w:pStyle w:val="TOC2"/>
        <w:tabs>
          <w:tab w:val="right" w:leader="dot" w:pos="8306"/>
        </w:tabs>
      </w:pPr>
      <w:hyperlink w:anchor="_Toc1313" w:history="1">
        <w:r>
          <w:rPr>
            <w:rFonts w:ascii="仿宋" w:eastAsia="仿宋" w:hAnsi="仿宋" w:cs="仿宋" w:hint="eastAsia"/>
            <w:lang w:eastAsia="zh-CN"/>
          </w:rPr>
          <w:t>(一)、技术管理特点</w:t>
        </w:r>
        <w:r>
          <w:tab/>
        </w:r>
        <w:r>
          <w:fldChar w:fldCharType="begin"/>
        </w:r>
        <w:r>
          <w:instrText xml:space="preserve"> PAGEREF _Toc1313 \h </w:instrText>
        </w:r>
        <w:r>
          <w:fldChar w:fldCharType="separate"/>
        </w:r>
        <w:r>
          <w:t>19</w:t>
        </w:r>
        <w:r>
          <w:fldChar w:fldCharType="end"/>
        </w:r>
      </w:hyperlink>
    </w:p>
    <w:p>
      <w:pPr>
        <w:pStyle w:val="TOC2"/>
        <w:tabs>
          <w:tab w:val="right" w:leader="dot" w:pos="8306"/>
        </w:tabs>
      </w:pPr>
      <w:hyperlink w:anchor="_Toc14469" w:history="1">
        <w:r>
          <w:rPr>
            <w:rFonts w:ascii="仿宋" w:eastAsia="仿宋" w:hAnsi="仿宋" w:cs="仿宋" w:hint="eastAsia"/>
            <w:lang w:eastAsia="zh-CN"/>
          </w:rPr>
          <w:t>(二)、催化剂项目工艺技术设计方案</w:t>
        </w:r>
        <w:r>
          <w:tab/>
        </w:r>
        <w:r>
          <w:fldChar w:fldCharType="begin"/>
        </w:r>
        <w:r>
          <w:instrText xml:space="preserve"> PAGEREF _Toc14469 \h </w:instrText>
        </w:r>
        <w:r>
          <w:fldChar w:fldCharType="separate"/>
        </w:r>
        <w:r>
          <w:t>20</w:t>
        </w:r>
        <w:r>
          <w:fldChar w:fldCharType="end"/>
        </w:r>
      </w:hyperlink>
    </w:p>
    <w:p>
      <w:pPr>
        <w:pStyle w:val="TOC2"/>
        <w:tabs>
          <w:tab w:val="right" w:leader="dot" w:pos="8306"/>
        </w:tabs>
      </w:pPr>
      <w:hyperlink w:anchor="_Toc23743" w:history="1">
        <w:r>
          <w:rPr>
            <w:rFonts w:ascii="仿宋" w:eastAsia="仿宋" w:hAnsi="仿宋" w:cs="仿宋" w:hint="eastAsia"/>
            <w:lang w:eastAsia="zh-CN"/>
          </w:rPr>
          <w:t>(三)、设备选型方案</w:t>
        </w:r>
        <w:r>
          <w:tab/>
        </w:r>
        <w:r>
          <w:fldChar w:fldCharType="begin"/>
        </w:r>
        <w:r>
          <w:instrText xml:space="preserve"> PAGEREF _Toc23743 \h </w:instrText>
        </w:r>
        <w:r>
          <w:fldChar w:fldCharType="separate"/>
        </w:r>
        <w:r>
          <w:t>22</w:t>
        </w:r>
        <w:r>
          <w:fldChar w:fldCharType="end"/>
        </w:r>
      </w:hyperlink>
    </w:p>
    <w:p>
      <w:pPr>
        <w:pStyle w:val="TOC1"/>
        <w:tabs>
          <w:tab w:val="right" w:leader="dot" w:pos="8306"/>
        </w:tabs>
      </w:pPr>
      <w:hyperlink w:anchor="_Toc8975" w:history="1">
        <w:r>
          <w:rPr>
            <w:rFonts w:ascii="仿宋" w:eastAsia="仿宋" w:hAnsi="仿宋" w:cs="仿宋" w:hint="eastAsia"/>
            <w:lang w:eastAsia="zh-CN"/>
          </w:rPr>
          <w:t>七、催化剂项目财务管理</w:t>
        </w:r>
        <w:r>
          <w:tab/>
        </w:r>
        <w:r>
          <w:fldChar w:fldCharType="begin"/>
        </w:r>
        <w:r>
          <w:instrText xml:space="preserve"> PAGEREF _Toc8975 \h </w:instrText>
        </w:r>
        <w:r>
          <w:fldChar w:fldCharType="separate"/>
        </w:r>
        <w:r>
          <w:t>23</w:t>
        </w:r>
        <w:r>
          <w:fldChar w:fldCharType="end"/>
        </w:r>
      </w:hyperlink>
    </w:p>
    <w:p>
      <w:pPr>
        <w:pStyle w:val="TOC2"/>
        <w:tabs>
          <w:tab w:val="right" w:leader="dot" w:pos="8306"/>
        </w:tabs>
      </w:pPr>
      <w:hyperlink w:anchor="_Toc11411" w:history="1">
        <w:r>
          <w:rPr>
            <w:rFonts w:ascii="仿宋" w:eastAsia="仿宋" w:hAnsi="仿宋" w:cs="仿宋" w:hint="eastAsia"/>
            <w:lang w:eastAsia="zh-CN"/>
          </w:rPr>
          <w:t>(一)、资金需求大</w:t>
        </w:r>
        <w:r>
          <w:tab/>
        </w:r>
        <w:r>
          <w:fldChar w:fldCharType="begin"/>
        </w:r>
        <w:r>
          <w:instrText xml:space="preserve"> PAGEREF _Toc11411 \h </w:instrText>
        </w:r>
        <w:r>
          <w:fldChar w:fldCharType="separate"/>
        </w:r>
        <w:r>
          <w:t>23</w:t>
        </w:r>
        <w:r>
          <w:fldChar w:fldCharType="end"/>
        </w:r>
      </w:hyperlink>
    </w:p>
    <w:p>
      <w:pPr>
        <w:pStyle w:val="TOC2"/>
        <w:tabs>
          <w:tab w:val="right" w:leader="dot" w:pos="8306"/>
        </w:tabs>
      </w:pPr>
      <w:hyperlink w:anchor="_Toc23133" w:history="1">
        <w:r>
          <w:rPr>
            <w:rFonts w:ascii="仿宋" w:eastAsia="仿宋" w:hAnsi="仿宋" w:cs="仿宋" w:hint="eastAsia"/>
            <w:lang w:eastAsia="zh-CN"/>
          </w:rPr>
          <w:t>(二)、研发周期长</w:t>
        </w:r>
        <w:r>
          <w:tab/>
        </w:r>
        <w:r>
          <w:fldChar w:fldCharType="begin"/>
        </w:r>
        <w:r>
          <w:instrText xml:space="preserve"> PAGEREF _Toc23133 \h </w:instrText>
        </w:r>
        <w:r>
          <w:fldChar w:fldCharType="separate"/>
        </w:r>
        <w:r>
          <w:t>24</w:t>
        </w:r>
        <w:r>
          <w:fldChar w:fldCharType="end"/>
        </w:r>
      </w:hyperlink>
    </w:p>
    <w:p>
      <w:pPr>
        <w:pStyle w:val="TOC2"/>
        <w:tabs>
          <w:tab w:val="right" w:leader="dot" w:pos="8306"/>
        </w:tabs>
      </w:pPr>
      <w:hyperlink w:anchor="_Toc4852" w:history="1">
        <w:r>
          <w:rPr>
            <w:rFonts w:ascii="仿宋" w:eastAsia="仿宋" w:hAnsi="仿宋" w:cs="仿宋" w:hint="eastAsia"/>
            <w:lang w:eastAsia="zh-CN"/>
          </w:rPr>
          <w:t>(三)、市场风险大</w:t>
        </w:r>
        <w:r>
          <w:tab/>
        </w:r>
        <w:r>
          <w:fldChar w:fldCharType="begin"/>
        </w:r>
        <w:r>
          <w:instrText xml:space="preserve"> PAGEREF _Toc4852 \h </w:instrText>
        </w:r>
        <w:r>
          <w:fldChar w:fldCharType="separate"/>
        </w:r>
        <w:r>
          <w:t>25</w:t>
        </w:r>
        <w:r>
          <w:fldChar w:fldCharType="end"/>
        </w:r>
      </w:hyperlink>
    </w:p>
    <w:p>
      <w:pPr>
        <w:pStyle w:val="TOC2"/>
        <w:tabs>
          <w:tab w:val="right" w:leader="dot" w:pos="8306"/>
        </w:tabs>
      </w:pPr>
      <w:hyperlink w:anchor="_Toc125" w:history="1">
        <w:r>
          <w:rPr>
            <w:rFonts w:ascii="仿宋" w:eastAsia="仿宋" w:hAnsi="仿宋" w:cs="仿宋" w:hint="eastAsia"/>
            <w:lang w:eastAsia="zh-CN"/>
          </w:rPr>
          <w:t>(四)、利润率高</w:t>
        </w:r>
        <w:r>
          <w:tab/>
        </w:r>
        <w:r>
          <w:fldChar w:fldCharType="begin"/>
        </w:r>
        <w:r>
          <w:instrText xml:space="preserve"> PAGEREF _Toc125 \h </w:instrText>
        </w:r>
        <w:r>
          <w:fldChar w:fldCharType="separate"/>
        </w:r>
        <w:r>
          <w:t>28</w:t>
        </w:r>
        <w:r>
          <w:fldChar w:fldCharType="end"/>
        </w:r>
      </w:hyperlink>
    </w:p>
    <w:p>
      <w:pPr>
        <w:pStyle w:val="TOC1"/>
        <w:tabs>
          <w:tab w:val="right" w:leader="dot" w:pos="8306"/>
        </w:tabs>
      </w:pPr>
      <w:hyperlink w:anchor="_Toc6756" w:history="1">
        <w:r>
          <w:rPr>
            <w:rFonts w:ascii="仿宋" w:eastAsia="仿宋" w:hAnsi="仿宋" w:cs="仿宋" w:hint="eastAsia"/>
            <w:lang w:eastAsia="zh-CN"/>
          </w:rPr>
          <w:t>八、催化剂项目环境影响分析</w:t>
        </w:r>
        <w:r>
          <w:tab/>
        </w:r>
        <w:r>
          <w:fldChar w:fldCharType="begin"/>
        </w:r>
        <w:r>
          <w:instrText xml:space="preserve"> PAGEREF _Toc6756 \h </w:instrText>
        </w:r>
        <w:r>
          <w:fldChar w:fldCharType="separate"/>
        </w:r>
        <w:r>
          <w:t>30</w:t>
        </w:r>
        <w:r>
          <w:fldChar w:fldCharType="end"/>
        </w:r>
      </w:hyperlink>
    </w:p>
    <w:p>
      <w:pPr>
        <w:pStyle w:val="TOC2"/>
        <w:tabs>
          <w:tab w:val="right" w:leader="dot" w:pos="8306"/>
        </w:tabs>
      </w:pPr>
      <w:hyperlink w:anchor="_Toc27609" w:history="1">
        <w:r>
          <w:rPr>
            <w:rFonts w:ascii="仿宋" w:eastAsia="仿宋" w:hAnsi="仿宋" w:cs="仿宋" w:hint="eastAsia"/>
            <w:lang w:eastAsia="zh-CN"/>
          </w:rPr>
          <w:t>(一)、建设区域环境质量现状</w:t>
        </w:r>
        <w:r>
          <w:tab/>
        </w:r>
        <w:r>
          <w:fldChar w:fldCharType="begin"/>
        </w:r>
        <w:r>
          <w:instrText xml:space="preserve"> PAGEREF _Toc27609 \h </w:instrText>
        </w:r>
        <w:r>
          <w:fldChar w:fldCharType="separate"/>
        </w:r>
        <w:r>
          <w:t>30</w:t>
        </w:r>
        <w:r>
          <w:fldChar w:fldCharType="end"/>
        </w:r>
      </w:hyperlink>
    </w:p>
    <w:p>
      <w:pPr>
        <w:pStyle w:val="TOC2"/>
        <w:tabs>
          <w:tab w:val="right" w:leader="dot" w:pos="8306"/>
        </w:tabs>
      </w:pPr>
      <w:hyperlink w:anchor="_Toc1514" w:history="1">
        <w:r>
          <w:rPr>
            <w:rFonts w:ascii="仿宋" w:eastAsia="仿宋" w:hAnsi="仿宋" w:cs="仿宋" w:hint="eastAsia"/>
            <w:lang w:eastAsia="zh-CN"/>
          </w:rPr>
          <w:t>(二)、建设期环境保护</w:t>
        </w:r>
        <w:r>
          <w:tab/>
        </w:r>
        <w:r>
          <w:fldChar w:fldCharType="begin"/>
        </w:r>
        <w:r>
          <w:instrText xml:space="preserve"> PAGEREF _Toc1514 \h </w:instrText>
        </w:r>
        <w:r>
          <w:fldChar w:fldCharType="separate"/>
        </w:r>
        <w:r>
          <w:t>31</w:t>
        </w:r>
        <w:r>
          <w:fldChar w:fldCharType="end"/>
        </w:r>
      </w:hyperlink>
    </w:p>
    <w:p>
      <w:pPr>
        <w:pStyle w:val="TOC2"/>
        <w:tabs>
          <w:tab w:val="right" w:leader="dot" w:pos="8306"/>
        </w:tabs>
      </w:pPr>
      <w:hyperlink w:anchor="_Toc2196" w:history="1">
        <w:r>
          <w:rPr>
            <w:rFonts w:ascii="仿宋" w:eastAsia="仿宋" w:hAnsi="仿宋" w:cs="仿宋" w:hint="eastAsia"/>
            <w:lang w:eastAsia="zh-CN"/>
          </w:rPr>
          <w:t>(三)、运营期环境保护</w:t>
        </w:r>
        <w:r>
          <w:tab/>
        </w:r>
        <w:r>
          <w:fldChar w:fldCharType="begin"/>
        </w:r>
        <w:r>
          <w:instrText xml:space="preserve"> PAGEREF _Toc2196 \h </w:instrText>
        </w:r>
        <w:r>
          <w:fldChar w:fldCharType="separate"/>
        </w:r>
        <w:r>
          <w:t>33</w:t>
        </w:r>
        <w:r>
          <w:fldChar w:fldCharType="end"/>
        </w:r>
      </w:hyperlink>
    </w:p>
    <w:p>
      <w:pPr>
        <w:pStyle w:val="TOC2"/>
        <w:tabs>
          <w:tab w:val="right" w:leader="dot" w:pos="8306"/>
        </w:tabs>
      </w:pPr>
      <w:hyperlink w:anchor="_Toc22899" w:history="1">
        <w:r>
          <w:rPr>
            <w:rFonts w:ascii="仿宋" w:eastAsia="仿宋" w:hAnsi="仿宋" w:cs="仿宋" w:hint="eastAsia"/>
            <w:lang w:eastAsia="zh-CN"/>
          </w:rPr>
          <w:t>(四)、催化剂项目建设对区域经济的影响</w:t>
        </w:r>
        <w:r>
          <w:tab/>
        </w:r>
        <w:r>
          <w:fldChar w:fldCharType="begin"/>
        </w:r>
        <w:r>
          <w:instrText xml:space="preserve"> PAGEREF _Toc22899 \h </w:instrText>
        </w:r>
        <w:r>
          <w:fldChar w:fldCharType="separate"/>
        </w:r>
        <w:r>
          <w:t>34</w:t>
        </w:r>
        <w:r>
          <w:fldChar w:fldCharType="end"/>
        </w:r>
      </w:hyperlink>
    </w:p>
    <w:p>
      <w:pPr>
        <w:pStyle w:val="TOC2"/>
        <w:tabs>
          <w:tab w:val="right" w:leader="dot" w:pos="8306"/>
        </w:tabs>
      </w:pPr>
      <w:hyperlink w:anchor="_Toc14833" w:history="1">
        <w:r>
          <w:rPr>
            <w:rFonts w:ascii="仿宋" w:eastAsia="仿宋" w:hAnsi="仿宋" w:cs="仿宋" w:hint="eastAsia"/>
            <w:lang w:eastAsia="zh-CN"/>
          </w:rPr>
          <w:t>(五)、废弃物处理</w:t>
        </w:r>
        <w:r>
          <w:tab/>
        </w:r>
        <w:r>
          <w:fldChar w:fldCharType="begin"/>
        </w:r>
        <w:r>
          <w:instrText xml:space="preserve"> PAGEREF _Toc14833 \h </w:instrText>
        </w:r>
        <w:r>
          <w:fldChar w:fldCharType="separate"/>
        </w:r>
        <w:r>
          <w:t>36</w:t>
        </w:r>
        <w:r>
          <w:fldChar w:fldCharType="end"/>
        </w:r>
      </w:hyperlink>
    </w:p>
    <w:p>
      <w:pPr>
        <w:pStyle w:val="TOC2"/>
        <w:tabs>
          <w:tab w:val="right" w:leader="dot" w:pos="8306"/>
        </w:tabs>
      </w:pPr>
      <w:hyperlink w:anchor="_Toc17937" w:history="1">
        <w:r>
          <w:rPr>
            <w:rFonts w:ascii="仿宋" w:eastAsia="仿宋" w:hAnsi="仿宋" w:cs="仿宋" w:hint="eastAsia"/>
            <w:lang w:eastAsia="zh-CN"/>
          </w:rPr>
          <w:t>(六)、特殊环境影响分析</w:t>
        </w:r>
        <w:r>
          <w:tab/>
        </w:r>
        <w:r>
          <w:fldChar w:fldCharType="begin"/>
        </w:r>
        <w:r>
          <w:instrText xml:space="preserve"> PAGEREF _Toc17937 \h </w:instrText>
        </w:r>
        <w:r>
          <w:fldChar w:fldCharType="separate"/>
        </w:r>
        <w:r>
          <w:t>37</w:t>
        </w:r>
        <w:r>
          <w:fldChar w:fldCharType="end"/>
        </w:r>
      </w:hyperlink>
    </w:p>
    <w:p>
      <w:pPr>
        <w:pStyle w:val="TOC2"/>
        <w:tabs>
          <w:tab w:val="right" w:leader="dot" w:pos="8306"/>
        </w:tabs>
      </w:pPr>
      <w:hyperlink w:anchor="_Toc25621" w:history="1">
        <w:r>
          <w:rPr>
            <w:rFonts w:ascii="仿宋" w:eastAsia="仿宋" w:hAnsi="仿宋" w:cs="仿宋" w:hint="eastAsia"/>
            <w:lang w:eastAsia="zh-CN"/>
          </w:rPr>
          <w:t>(七)、清洁生产</w:t>
        </w:r>
        <w:r>
          <w:tab/>
        </w:r>
        <w:r>
          <w:fldChar w:fldCharType="begin"/>
        </w:r>
        <w:r>
          <w:instrText xml:space="preserve"> PAGEREF _Toc25621 \h </w:instrText>
        </w:r>
        <w:r>
          <w:fldChar w:fldCharType="separate"/>
        </w:r>
        <w:r>
          <w:t>38</w:t>
        </w:r>
        <w:r>
          <w:fldChar w:fldCharType="end"/>
        </w:r>
      </w:hyperlink>
    </w:p>
    <w:p>
      <w:pPr>
        <w:pStyle w:val="TOC2"/>
        <w:tabs>
          <w:tab w:val="right" w:leader="dot" w:pos="8306"/>
        </w:tabs>
      </w:pPr>
      <w:hyperlink w:anchor="_Toc8522" w:history="1">
        <w:r>
          <w:rPr>
            <w:rFonts w:ascii="仿宋" w:eastAsia="仿宋" w:hAnsi="仿宋" w:cs="仿宋" w:hint="eastAsia"/>
            <w:lang w:eastAsia="zh-CN"/>
          </w:rPr>
          <w:t>(八)、环境保护综合评价</w:t>
        </w:r>
        <w:r>
          <w:tab/>
        </w:r>
        <w:r>
          <w:fldChar w:fldCharType="begin"/>
        </w:r>
        <w:r>
          <w:instrText xml:space="preserve"> PAGEREF _Toc8522 \h </w:instrText>
        </w:r>
        <w:r>
          <w:fldChar w:fldCharType="separate"/>
        </w:r>
        <w:r>
          <w:t>39</w:t>
        </w:r>
        <w:r>
          <w:fldChar w:fldCharType="end"/>
        </w:r>
      </w:hyperlink>
    </w:p>
    <w:p>
      <w:pPr>
        <w:pStyle w:val="TOC1"/>
        <w:tabs>
          <w:tab w:val="right" w:leader="dot" w:pos="8306"/>
        </w:tabs>
      </w:pPr>
      <w:hyperlink w:anchor="_Toc18583" w:history="1">
        <w:r>
          <w:rPr>
            <w:rFonts w:ascii="仿宋" w:eastAsia="仿宋" w:hAnsi="仿宋" w:cs="仿宋" w:hint="eastAsia"/>
            <w:lang w:eastAsia="zh-CN"/>
          </w:rPr>
          <w:t>九、催化剂项目人力资源培养与发展</w:t>
        </w:r>
        <w:r>
          <w:tab/>
        </w:r>
        <w:r>
          <w:fldChar w:fldCharType="begin"/>
        </w:r>
        <w:r>
          <w:instrText xml:space="preserve"> PAGEREF _Toc18583 \h </w:instrText>
        </w:r>
        <w:r>
          <w:fldChar w:fldCharType="separate"/>
        </w:r>
        <w:r>
          <w:t>40</w:t>
        </w:r>
        <w:r>
          <w:fldChar w:fldCharType="end"/>
        </w:r>
      </w:hyperlink>
    </w:p>
    <w:p>
      <w:pPr>
        <w:pStyle w:val="TOC2"/>
        <w:tabs>
          <w:tab w:val="right" w:leader="dot" w:pos="8306"/>
        </w:tabs>
      </w:pPr>
      <w:hyperlink w:anchor="_Toc2013" w:history="1">
        <w:r>
          <w:rPr>
            <w:rFonts w:ascii="仿宋" w:eastAsia="仿宋" w:hAnsi="仿宋" w:cs="仿宋" w:hint="eastAsia"/>
            <w:lang w:eastAsia="zh-CN"/>
          </w:rPr>
          <w:t>(一)、人才需求与规划</w:t>
        </w:r>
        <w:r>
          <w:tab/>
        </w:r>
        <w:r>
          <w:fldChar w:fldCharType="begin"/>
        </w:r>
        <w:r>
          <w:instrText xml:space="preserve"> PAGEREF _Toc2013 \h </w:instrText>
        </w:r>
        <w:r>
          <w:fldChar w:fldCharType="separate"/>
        </w:r>
        <w:r>
          <w:t>40</w:t>
        </w:r>
        <w:r>
          <w:fldChar w:fldCharType="end"/>
        </w:r>
      </w:hyperlink>
    </w:p>
    <w:p>
      <w:pPr>
        <w:pStyle w:val="TOC2"/>
        <w:tabs>
          <w:tab w:val="right" w:leader="dot" w:pos="8306"/>
        </w:tabs>
      </w:pPr>
      <w:hyperlink w:anchor="_Toc29877" w:history="1">
        <w:r>
          <w:rPr>
            <w:rFonts w:ascii="仿宋" w:eastAsia="仿宋" w:hAnsi="仿宋" w:cs="仿宋" w:hint="eastAsia"/>
            <w:lang w:eastAsia="zh-CN"/>
          </w:rPr>
          <w:t>(二)、培训与发展计划</w:t>
        </w:r>
        <w:r>
          <w:tab/>
        </w:r>
        <w:r>
          <w:fldChar w:fldCharType="begin"/>
        </w:r>
        <w:r>
          <w:instrText xml:space="preserve"> PAGEREF _Toc29877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01" w:history="1">
        <w:r>
          <w:rPr>
            <w:rFonts w:ascii="仿宋" w:eastAsia="仿宋" w:hAnsi="仿宋" w:cs="仿宋" w:hint="eastAsia"/>
            <w:lang w:eastAsia="zh-CN"/>
          </w:rPr>
          <w:t>十、催化剂项目计划安排</w:t>
        </w:r>
        <w:r>
          <w:tab/>
        </w:r>
        <w:r>
          <w:fldChar w:fldCharType="begin"/>
        </w:r>
        <w:r>
          <w:instrText xml:space="preserve"> PAGEREF _Toc4001 \h </w:instrText>
        </w:r>
        <w:r>
          <w:fldChar w:fldCharType="separate"/>
        </w:r>
        <w:r>
          <w:t>41</w:t>
        </w:r>
        <w:r>
          <w:fldChar w:fldCharType="end"/>
        </w:r>
      </w:hyperlink>
    </w:p>
    <w:p>
      <w:pPr>
        <w:pStyle w:val="TOC2"/>
        <w:tabs>
          <w:tab w:val="right" w:leader="dot" w:pos="8306"/>
        </w:tabs>
      </w:pPr>
      <w:hyperlink w:anchor="_Toc13874" w:history="1">
        <w:r>
          <w:rPr>
            <w:rFonts w:ascii="仿宋" w:eastAsia="仿宋" w:hAnsi="仿宋" w:cs="仿宋" w:hint="eastAsia"/>
            <w:lang w:eastAsia="zh-CN"/>
          </w:rPr>
          <w:t>(一)、建设周期</w:t>
        </w:r>
        <w:r>
          <w:tab/>
        </w:r>
        <w:r>
          <w:fldChar w:fldCharType="begin"/>
        </w:r>
        <w:r>
          <w:instrText xml:space="preserve"> PAGEREF _Toc13874 \h </w:instrText>
        </w:r>
        <w:r>
          <w:fldChar w:fldCharType="separate"/>
        </w:r>
        <w:r>
          <w:t>41</w:t>
        </w:r>
        <w:r>
          <w:fldChar w:fldCharType="end"/>
        </w:r>
      </w:hyperlink>
    </w:p>
    <w:p>
      <w:pPr>
        <w:pStyle w:val="TOC2"/>
        <w:tabs>
          <w:tab w:val="right" w:leader="dot" w:pos="8306"/>
        </w:tabs>
      </w:pPr>
      <w:hyperlink w:anchor="_Toc18796" w:history="1">
        <w:r>
          <w:rPr>
            <w:rFonts w:ascii="仿宋" w:eastAsia="仿宋" w:hAnsi="仿宋" w:cs="仿宋" w:hint="eastAsia"/>
            <w:lang w:eastAsia="zh-CN"/>
          </w:rPr>
          <w:t>(二)、建设进度</w:t>
        </w:r>
        <w:r>
          <w:tab/>
        </w:r>
        <w:r>
          <w:fldChar w:fldCharType="begin"/>
        </w:r>
        <w:r>
          <w:instrText xml:space="preserve"> PAGEREF _Toc18796 \h </w:instrText>
        </w:r>
        <w:r>
          <w:fldChar w:fldCharType="separate"/>
        </w:r>
        <w:r>
          <w:t>42</w:t>
        </w:r>
        <w:r>
          <w:fldChar w:fldCharType="end"/>
        </w:r>
      </w:hyperlink>
    </w:p>
    <w:p>
      <w:pPr>
        <w:pStyle w:val="TOC2"/>
        <w:tabs>
          <w:tab w:val="right" w:leader="dot" w:pos="8306"/>
        </w:tabs>
      </w:pPr>
      <w:hyperlink w:anchor="_Toc29737" w:history="1">
        <w:r>
          <w:rPr>
            <w:rFonts w:ascii="仿宋" w:eastAsia="仿宋" w:hAnsi="仿宋" w:cs="仿宋" w:hint="eastAsia"/>
            <w:lang w:eastAsia="zh-CN"/>
          </w:rPr>
          <w:t>(三)、进度安排注意事项</w:t>
        </w:r>
        <w:r>
          <w:tab/>
        </w:r>
        <w:r>
          <w:fldChar w:fldCharType="begin"/>
        </w:r>
        <w:r>
          <w:instrText xml:space="preserve"> PAGEREF _Toc29737 \h </w:instrText>
        </w:r>
        <w:r>
          <w:fldChar w:fldCharType="separate"/>
        </w:r>
        <w:r>
          <w:t>43</w:t>
        </w:r>
        <w:r>
          <w:fldChar w:fldCharType="end"/>
        </w:r>
      </w:hyperlink>
    </w:p>
    <w:p>
      <w:pPr>
        <w:pStyle w:val="TOC2"/>
        <w:tabs>
          <w:tab w:val="right" w:leader="dot" w:pos="8306"/>
        </w:tabs>
      </w:pPr>
      <w:hyperlink w:anchor="_Toc6948" w:history="1">
        <w:r>
          <w:rPr>
            <w:rFonts w:ascii="仿宋" w:eastAsia="仿宋" w:hAnsi="仿宋" w:cs="仿宋" w:hint="eastAsia"/>
            <w:lang w:eastAsia="zh-CN"/>
          </w:rPr>
          <w:t>(四)、人力资源配置</w:t>
        </w:r>
        <w:r>
          <w:tab/>
        </w:r>
        <w:r>
          <w:fldChar w:fldCharType="begin"/>
        </w:r>
        <w:r>
          <w:instrText xml:space="preserve"> PAGEREF _Toc6948 \h </w:instrText>
        </w:r>
        <w:r>
          <w:fldChar w:fldCharType="separate"/>
        </w:r>
        <w:r>
          <w:t>45</w:t>
        </w:r>
        <w:r>
          <w:fldChar w:fldCharType="end"/>
        </w:r>
      </w:hyperlink>
    </w:p>
    <w:p>
      <w:pPr>
        <w:pStyle w:val="TOC1"/>
        <w:tabs>
          <w:tab w:val="right" w:leader="dot" w:pos="8306"/>
        </w:tabs>
      </w:pPr>
      <w:hyperlink w:anchor="_Toc29518" w:history="1">
        <w:r>
          <w:rPr>
            <w:rFonts w:ascii="仿宋" w:eastAsia="仿宋" w:hAnsi="仿宋" w:cs="仿宋" w:hint="eastAsia"/>
            <w:lang w:eastAsia="zh-CN"/>
          </w:rPr>
          <w:t>十一、催化剂项目投资规划</w:t>
        </w:r>
        <w:r>
          <w:tab/>
        </w:r>
        <w:r>
          <w:fldChar w:fldCharType="begin"/>
        </w:r>
        <w:r>
          <w:instrText xml:space="preserve"> PAGEREF _Toc29518 \h </w:instrText>
        </w:r>
        <w:r>
          <w:fldChar w:fldCharType="separate"/>
        </w:r>
        <w:r>
          <w:t>46</w:t>
        </w:r>
        <w:r>
          <w:fldChar w:fldCharType="end"/>
        </w:r>
      </w:hyperlink>
    </w:p>
    <w:p>
      <w:pPr>
        <w:pStyle w:val="TOC2"/>
        <w:tabs>
          <w:tab w:val="right" w:leader="dot" w:pos="8306"/>
        </w:tabs>
      </w:pPr>
      <w:hyperlink w:anchor="_Toc31593" w:history="1">
        <w:r>
          <w:rPr>
            <w:rFonts w:ascii="仿宋" w:eastAsia="仿宋" w:hAnsi="仿宋" w:cs="仿宋" w:hint="eastAsia"/>
            <w:lang w:eastAsia="zh-CN"/>
          </w:rPr>
          <w:t>(一)、催化剂项目总投资估算</w:t>
        </w:r>
        <w:r>
          <w:tab/>
        </w:r>
        <w:r>
          <w:fldChar w:fldCharType="begin"/>
        </w:r>
        <w:r>
          <w:instrText xml:space="preserve"> PAGEREF _Toc31593 \h </w:instrText>
        </w:r>
        <w:r>
          <w:fldChar w:fldCharType="separate"/>
        </w:r>
        <w:r>
          <w:t>46</w:t>
        </w:r>
        <w:r>
          <w:fldChar w:fldCharType="end"/>
        </w:r>
      </w:hyperlink>
    </w:p>
    <w:p>
      <w:pPr>
        <w:pStyle w:val="TOC2"/>
        <w:tabs>
          <w:tab w:val="right" w:leader="dot" w:pos="8306"/>
        </w:tabs>
      </w:pPr>
      <w:hyperlink w:anchor="_Toc2432" w:history="1">
        <w:r>
          <w:rPr>
            <w:rFonts w:ascii="仿宋" w:eastAsia="仿宋" w:hAnsi="仿宋" w:cs="仿宋" w:hint="eastAsia"/>
            <w:lang w:eastAsia="zh-CN"/>
          </w:rPr>
          <w:t>(二)、资金筹措</w:t>
        </w:r>
        <w:r>
          <w:tab/>
        </w:r>
        <w:r>
          <w:fldChar w:fldCharType="begin"/>
        </w:r>
        <w:r>
          <w:instrText xml:space="preserve"> PAGEREF _Toc2432 \h </w:instrText>
        </w:r>
        <w:r>
          <w:fldChar w:fldCharType="separate"/>
        </w:r>
        <w:r>
          <w:t>47</w:t>
        </w:r>
        <w:r>
          <w:fldChar w:fldCharType="end"/>
        </w:r>
      </w:hyperlink>
    </w:p>
    <w:p>
      <w:pPr>
        <w:pStyle w:val="TOC1"/>
        <w:tabs>
          <w:tab w:val="right" w:leader="dot" w:pos="8306"/>
        </w:tabs>
      </w:pPr>
      <w:hyperlink w:anchor="_Toc9079" w:history="1">
        <w:r>
          <w:rPr>
            <w:rFonts w:ascii="仿宋" w:eastAsia="仿宋" w:hAnsi="仿宋" w:cs="仿宋" w:hint="eastAsia"/>
            <w:lang w:eastAsia="zh-CN"/>
          </w:rPr>
          <w:t>十二、催化剂项目人力资源管理</w:t>
        </w:r>
        <w:r>
          <w:tab/>
        </w:r>
        <w:r>
          <w:fldChar w:fldCharType="begin"/>
        </w:r>
        <w:r>
          <w:instrText xml:space="preserve"> PAGEREF _Toc9079 \h </w:instrText>
        </w:r>
        <w:r>
          <w:fldChar w:fldCharType="separate"/>
        </w:r>
        <w:r>
          <w:t>48</w:t>
        </w:r>
        <w:r>
          <w:fldChar w:fldCharType="end"/>
        </w:r>
      </w:hyperlink>
    </w:p>
    <w:p>
      <w:pPr>
        <w:pStyle w:val="TOC2"/>
        <w:tabs>
          <w:tab w:val="right" w:leader="dot" w:pos="8306"/>
        </w:tabs>
      </w:pPr>
      <w:hyperlink w:anchor="_Toc8850" w:history="1">
        <w:r>
          <w:rPr>
            <w:rFonts w:ascii="仿宋" w:eastAsia="仿宋" w:hAnsi="仿宋" w:cs="仿宋" w:hint="eastAsia"/>
            <w:lang w:eastAsia="zh-CN"/>
          </w:rPr>
          <w:t>(一)、建立健全的预算管理制度</w:t>
        </w:r>
        <w:r>
          <w:tab/>
        </w:r>
        <w:r>
          <w:fldChar w:fldCharType="begin"/>
        </w:r>
        <w:r>
          <w:instrText xml:space="preserve"> PAGEREF _Toc8850 \h </w:instrText>
        </w:r>
        <w:r>
          <w:fldChar w:fldCharType="separate"/>
        </w:r>
        <w:r>
          <w:t>48</w:t>
        </w:r>
        <w:r>
          <w:fldChar w:fldCharType="end"/>
        </w:r>
      </w:hyperlink>
    </w:p>
    <w:p>
      <w:pPr>
        <w:pStyle w:val="TOC2"/>
        <w:tabs>
          <w:tab w:val="right" w:leader="dot" w:pos="8306"/>
        </w:tabs>
      </w:pPr>
      <w:hyperlink w:anchor="_Toc12592" w:history="1">
        <w:r>
          <w:rPr>
            <w:rFonts w:ascii="仿宋" w:eastAsia="仿宋" w:hAnsi="仿宋" w:cs="仿宋" w:hint="eastAsia"/>
            <w:lang w:eastAsia="zh-CN"/>
          </w:rPr>
          <w:t>(二)、加强资金流动监控</w:t>
        </w:r>
        <w:r>
          <w:tab/>
        </w:r>
        <w:r>
          <w:fldChar w:fldCharType="begin"/>
        </w:r>
        <w:r>
          <w:instrText xml:space="preserve"> PAGEREF _Toc12592 \h </w:instrText>
        </w:r>
        <w:r>
          <w:fldChar w:fldCharType="separate"/>
        </w:r>
        <w:r>
          <w:t>49</w:t>
        </w:r>
        <w:r>
          <w:fldChar w:fldCharType="end"/>
        </w:r>
      </w:hyperlink>
    </w:p>
    <w:p>
      <w:pPr>
        <w:pStyle w:val="TOC2"/>
        <w:tabs>
          <w:tab w:val="right" w:leader="dot" w:pos="8306"/>
        </w:tabs>
      </w:pPr>
      <w:hyperlink w:anchor="_Toc18613" w:history="1">
        <w:r>
          <w:rPr>
            <w:rFonts w:ascii="仿宋" w:eastAsia="仿宋" w:hAnsi="仿宋" w:cs="仿宋" w:hint="eastAsia"/>
            <w:lang w:eastAsia="zh-CN"/>
          </w:rPr>
          <w:t>(三)、制定完善的风险控制机制</w:t>
        </w:r>
        <w:r>
          <w:tab/>
        </w:r>
        <w:r>
          <w:fldChar w:fldCharType="begin"/>
        </w:r>
        <w:r>
          <w:instrText xml:space="preserve"> PAGEREF _Toc18613 \h </w:instrText>
        </w:r>
        <w:r>
          <w:fldChar w:fldCharType="separate"/>
        </w:r>
        <w:r>
          <w:t>50</w:t>
        </w:r>
        <w:r>
          <w:fldChar w:fldCharType="end"/>
        </w:r>
      </w:hyperlink>
    </w:p>
    <w:p>
      <w:pPr>
        <w:pStyle w:val="TOC2"/>
        <w:tabs>
          <w:tab w:val="right" w:leader="dot" w:pos="8306"/>
        </w:tabs>
      </w:pPr>
      <w:hyperlink w:anchor="_Toc17014" w:history="1">
        <w:r>
          <w:rPr>
            <w:rFonts w:ascii="仿宋" w:eastAsia="仿宋" w:hAnsi="仿宋" w:cs="仿宋" w:hint="eastAsia"/>
            <w:lang w:eastAsia="zh-CN"/>
          </w:rPr>
          <w:t>(四)、优化成本管理</w:t>
        </w:r>
        <w:r>
          <w:tab/>
        </w:r>
        <w:r>
          <w:fldChar w:fldCharType="begin"/>
        </w:r>
        <w:r>
          <w:instrText xml:space="preserve"> PAGEREF _Toc17014 \h </w:instrText>
        </w:r>
        <w:r>
          <w:fldChar w:fldCharType="separate"/>
        </w:r>
        <w:r>
          <w:t>52</w:t>
        </w:r>
        <w:r>
          <w:fldChar w:fldCharType="end"/>
        </w:r>
      </w:hyperlink>
    </w:p>
    <w:p>
      <w:pPr>
        <w:pStyle w:val="TOC1"/>
        <w:tabs>
          <w:tab w:val="right" w:leader="dot" w:pos="8306"/>
        </w:tabs>
      </w:pPr>
      <w:hyperlink w:anchor="_Toc13554" w:history="1">
        <w:r>
          <w:rPr>
            <w:rFonts w:ascii="仿宋" w:eastAsia="仿宋" w:hAnsi="仿宋" w:cs="仿宋" w:hint="eastAsia"/>
            <w:lang w:eastAsia="zh-CN"/>
          </w:rPr>
          <w:t>十三、催化剂项目治理与监督</w:t>
        </w:r>
        <w:r>
          <w:tab/>
        </w:r>
        <w:r>
          <w:fldChar w:fldCharType="begin"/>
        </w:r>
        <w:r>
          <w:instrText xml:space="preserve"> PAGEREF _Toc13554 \h </w:instrText>
        </w:r>
        <w:r>
          <w:fldChar w:fldCharType="separate"/>
        </w:r>
        <w:r>
          <w:t>53</w:t>
        </w:r>
        <w:r>
          <w:fldChar w:fldCharType="end"/>
        </w:r>
      </w:hyperlink>
    </w:p>
    <w:p>
      <w:pPr>
        <w:pStyle w:val="TOC2"/>
        <w:tabs>
          <w:tab w:val="right" w:leader="dot" w:pos="8306"/>
        </w:tabs>
      </w:pPr>
      <w:hyperlink w:anchor="_Toc7219" w:history="1">
        <w:r>
          <w:rPr>
            <w:rFonts w:ascii="仿宋" w:eastAsia="仿宋" w:hAnsi="仿宋" w:cs="仿宋" w:hint="eastAsia"/>
            <w:lang w:eastAsia="zh-CN"/>
          </w:rPr>
          <w:t>(一)、催化剂项目治理结构</w:t>
        </w:r>
        <w:r>
          <w:tab/>
        </w:r>
        <w:r>
          <w:fldChar w:fldCharType="begin"/>
        </w:r>
        <w:r>
          <w:instrText xml:space="preserve"> PAGEREF _Toc7219 \h </w:instrText>
        </w:r>
        <w:r>
          <w:fldChar w:fldCharType="separate"/>
        </w:r>
        <w:r>
          <w:t>53</w:t>
        </w:r>
        <w:r>
          <w:fldChar w:fldCharType="end"/>
        </w:r>
      </w:hyperlink>
    </w:p>
    <w:p>
      <w:pPr>
        <w:pStyle w:val="TOC2"/>
        <w:tabs>
          <w:tab w:val="right" w:leader="dot" w:pos="8306"/>
        </w:tabs>
      </w:pPr>
      <w:hyperlink w:anchor="_Toc20613" w:history="1">
        <w:r>
          <w:rPr>
            <w:rFonts w:ascii="仿宋" w:eastAsia="仿宋" w:hAnsi="仿宋" w:cs="仿宋" w:hint="eastAsia"/>
            <w:lang w:eastAsia="zh-CN"/>
          </w:rPr>
          <w:t>(二)、监督与审计</w:t>
        </w:r>
        <w:r>
          <w:tab/>
        </w:r>
        <w:r>
          <w:fldChar w:fldCharType="begin"/>
        </w:r>
        <w:r>
          <w:instrText xml:space="preserve"> PAGEREF _Toc20613 \h </w:instrText>
        </w:r>
        <w:r>
          <w:fldChar w:fldCharType="separate"/>
        </w:r>
        <w:r>
          <w:t>54</w:t>
        </w:r>
        <w:r>
          <w:fldChar w:fldCharType="end"/>
        </w:r>
      </w:hyperlink>
    </w:p>
    <w:p>
      <w:pPr>
        <w:pStyle w:val="TOC1"/>
        <w:tabs>
          <w:tab w:val="right" w:leader="dot" w:pos="8306"/>
        </w:tabs>
      </w:pPr>
      <w:hyperlink w:anchor="_Toc17089" w:history="1">
        <w:r>
          <w:rPr>
            <w:rFonts w:ascii="仿宋" w:eastAsia="仿宋" w:hAnsi="仿宋" w:cs="仿宋" w:hint="eastAsia"/>
            <w:lang w:eastAsia="zh-CN"/>
          </w:rPr>
          <w:t>十四、供应链管理</w:t>
        </w:r>
        <w:r>
          <w:tab/>
        </w:r>
        <w:r>
          <w:fldChar w:fldCharType="begin"/>
        </w:r>
        <w:r>
          <w:instrText xml:space="preserve"> PAGEREF _Toc17089 \h </w:instrText>
        </w:r>
        <w:r>
          <w:fldChar w:fldCharType="separate"/>
        </w:r>
        <w:r>
          <w:t>56</w:t>
        </w:r>
        <w:r>
          <w:fldChar w:fldCharType="end"/>
        </w:r>
      </w:hyperlink>
    </w:p>
    <w:p>
      <w:pPr>
        <w:pStyle w:val="TOC2"/>
        <w:tabs>
          <w:tab w:val="right" w:leader="dot" w:pos="8306"/>
        </w:tabs>
      </w:pPr>
      <w:hyperlink w:anchor="_Toc5670" w:history="1">
        <w:r>
          <w:rPr>
            <w:rFonts w:ascii="仿宋" w:eastAsia="仿宋" w:hAnsi="仿宋" w:cs="仿宋" w:hint="eastAsia"/>
            <w:lang w:eastAsia="zh-CN"/>
          </w:rPr>
          <w:t>(一)、供应链战略规划</w:t>
        </w:r>
        <w:r>
          <w:tab/>
        </w:r>
        <w:r>
          <w:fldChar w:fldCharType="begin"/>
        </w:r>
        <w:r>
          <w:instrText xml:space="preserve"> PAGEREF _Toc5670 \h </w:instrText>
        </w:r>
        <w:r>
          <w:fldChar w:fldCharType="separate"/>
        </w:r>
        <w:r>
          <w:t>56</w:t>
        </w:r>
        <w:r>
          <w:fldChar w:fldCharType="end"/>
        </w:r>
      </w:hyperlink>
    </w:p>
    <w:p>
      <w:pPr>
        <w:pStyle w:val="TOC2"/>
        <w:tabs>
          <w:tab w:val="right" w:leader="dot" w:pos="8306"/>
        </w:tabs>
      </w:pPr>
      <w:hyperlink w:anchor="_Toc22172" w:history="1">
        <w:r>
          <w:rPr>
            <w:rFonts w:ascii="仿宋" w:eastAsia="仿宋" w:hAnsi="仿宋" w:cs="仿宋" w:hint="eastAsia"/>
            <w:lang w:eastAsia="zh-CN"/>
          </w:rPr>
          <w:t>(二)、供应商选择与合作</w:t>
        </w:r>
        <w:r>
          <w:tab/>
        </w:r>
        <w:r>
          <w:fldChar w:fldCharType="begin"/>
        </w:r>
        <w:r>
          <w:instrText xml:space="preserve"> PAGEREF _Toc22172 \h </w:instrText>
        </w:r>
        <w:r>
          <w:fldChar w:fldCharType="separate"/>
        </w:r>
        <w:r>
          <w:t>57</w:t>
        </w:r>
        <w:r>
          <w:fldChar w:fldCharType="end"/>
        </w:r>
      </w:hyperlink>
    </w:p>
    <w:p>
      <w:pPr>
        <w:pStyle w:val="TOC2"/>
        <w:tabs>
          <w:tab w:val="right" w:leader="dot" w:pos="8306"/>
        </w:tabs>
      </w:pPr>
      <w:hyperlink w:anchor="_Toc31358" w:history="1">
        <w:r>
          <w:rPr>
            <w:rFonts w:ascii="仿宋" w:eastAsia="仿宋" w:hAnsi="仿宋" w:cs="仿宋" w:hint="eastAsia"/>
            <w:lang w:eastAsia="zh-CN"/>
          </w:rPr>
          <w:t>(三)、物流与库存管理</w:t>
        </w:r>
        <w:r>
          <w:tab/>
        </w:r>
        <w:r>
          <w:fldChar w:fldCharType="begin"/>
        </w:r>
        <w:r>
          <w:instrText xml:space="preserve"> PAGEREF _Toc31358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533"/>
      <w:r>
        <w:rPr>
          <w:rFonts w:ascii="仿宋" w:eastAsia="仿宋" w:hAnsi="仿宋" w:cs="仿宋" w:hint="eastAsia"/>
          <w:sz w:val="28"/>
          <w:lang w:eastAsia="zh-CN"/>
        </w:rPr>
        <w:t>一、催化剂项目危机管理</w:t>
      </w:r>
      <w:bookmarkEnd w:id="2"/>
    </w:p>
    <w:p>
      <w:pPr>
        <w:pStyle w:val="Heading2"/>
        <w:rPr>
          <w:rFonts w:ascii="仿宋" w:eastAsia="仿宋" w:hAnsi="仿宋" w:cs="仿宋" w:hint="eastAsia"/>
          <w:lang w:eastAsia="zh-CN"/>
        </w:rPr>
      </w:pPr>
      <w:bookmarkStart w:id="3" w:name="_Toc1621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催化剂项目危机管理中，危机预警与识别是确保催化剂项目稳健运行的核心步骤。通过建立全面的监测机制，催化剂项目团队旨在及时发现和理解潜在的风险和危机因素，以便采取及时的预防和应对措施，确保催化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首先，通过深入的风险评估，催化剂项目团队全面分析了整个催化剂项目和各个阶段可能存在的威胁。这包括准确评估每个潜在风险的发生概率和可能影响的程度，为后续危机预警提供了有力支持。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催化剂项目团队着重于明确定义催化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催化剂项目进展的持续监控，团队能够及时发现潜在问题并作出迅速反应。催化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在这一阶段，团队的专业素养和反应速度将发挥至关重要的作用，以确保潜在危机能够在初期得到有效的处理，最大程度地减轻负面影响。通过危机预警与识别，催化剂项目得以更有序、可控地推进。</w:t>
      </w:r>
    </w:p>
    <w:p>
      <w:pPr>
        <w:pStyle w:val="Heading2"/>
        <w:ind w:firstLine="560" w:firstLineChars="200"/>
        <w:rPr>
          <w:rFonts w:ascii="仿宋" w:eastAsia="仿宋" w:hAnsi="仿宋" w:cs="仿宋" w:hint="eastAsia"/>
          <w:sz w:val="28"/>
          <w:lang w:eastAsia="zh-CN"/>
        </w:rPr>
      </w:pPr>
      <w:bookmarkStart w:id="4" w:name="_Toc1306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在危机发生时，催化剂项目团队立即行动，成立了应急小组。该小组的任务是迅速制定并实施紧急应对措施，以最小化潜在损失。以下是采取的主要措施：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暂停催化剂项目进度：为遏制危机蔓延，催化剂项目暂时停止进行，以便全面评估当前状况。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资源重新分配：重新评估催化剂项目资源的分配，确保最大限度地减小损失。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实时沟通：与关键利益相关者建立实时沟通机制，向他们传递催化剂项目危机的实际状况，保障催化剂项目核心利益。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在紧急应对的同时，催化剂项目团队强调了团队协作和有效沟通的重要性。以下是团队协作的关键举措：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信息共享机制：建立了信息共享平台，确保团队成员能够及时获取催化剂项目危机的实时信息。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领导者沟通：催化剂项目领导者通过定期会议和即时沟通工具，指导团队应对危机，保持团队稳定运行。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随着危机得到初步控制，催化剂项目团队转向制定恢复计划，以确保催化剂项目能够从中迅速恢复。主要恢复计划包括：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修复受损的进度计划：重新评估催化剂项目进度，制定修复计划，确保催化剂项目尽快回归正常进程。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重新调整资源分配：优化资源分配，确保催化剂项目在有限资源下高效运转。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风险管理机制加强：对催化剂项目风险进行全面评估，制定更强化的风险管理策略，以预防未来可能的危机。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262"/>
      <w:r>
        <w:rPr>
          <w:rFonts w:ascii="仿宋" w:eastAsia="仿宋" w:hAnsi="仿宋" w:cs="仿宋" w:hint="eastAsia"/>
          <w:sz w:val="28"/>
          <w:lang w:eastAsia="zh-CN"/>
        </w:rPr>
        <w:t>二、催化剂项目绩效评估</w:t>
      </w:r>
      <w:bookmarkEnd w:id="5"/>
    </w:p>
    <w:p>
      <w:pPr>
        <w:pStyle w:val="Heading2"/>
        <w:rPr>
          <w:rFonts w:ascii="仿宋" w:eastAsia="仿宋" w:hAnsi="仿宋" w:cs="仿宋" w:hint="eastAsia"/>
          <w:lang w:eastAsia="zh-CN"/>
        </w:rPr>
      </w:pPr>
      <w:bookmarkStart w:id="6" w:name="_Toc3207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在催化剂项目中，我们设计了一套全面的绩效评估指标，以确保催化剂项目的可控和成功交付。这些指标跨足催化剂项目目标、成本、进度和质量等多个维度，为我们提供了全面洞察催化剂项目的健康状况。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目标达成率是我们关注的首要指标。我们设定了明确的目标，并通过定期监测和评估，迅速发现并应对潜在的目标偏差。这为催化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成本绩效是另一个核心关注点。通过实际成本与预算成本的对比分析，我们深入了解成本差异的原因，及时调整资源分配，保持催化剂项目在经济效益方面的合理水平。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进度作为关键的绩效指标之一，得到了精心的关注。我们制定了详细的催化剂项目进度计划，并设立了进度符合度指标，确保实际进度与计划进度保持一致。这使我们能够快速发现和解决潜在的进度问题，保持催化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催化剂项目绩效的不可或缺的一环。我们引入了一系列的质量标准和客户满意度指标，以确保催化剂项目交付的成果在质量上达到或超越预期水平。通过持续监测这些指标，我们努力提升催化剂项目整体质量水平，为催化剂项目的成功交付提供有力保障。通过这些科学且全面的绩效评估，我们能够更好地引导催化剂项目的持续改进，确保催化剂项目目标的顺利达成。</w:t>
      </w:r>
    </w:p>
    <w:p>
      <w:pPr>
        <w:pStyle w:val="Heading2"/>
        <w:ind w:firstLine="560" w:firstLineChars="200"/>
        <w:rPr>
          <w:rFonts w:ascii="仿宋" w:eastAsia="仿宋" w:hAnsi="仿宋" w:cs="仿宋" w:hint="eastAsia"/>
          <w:sz w:val="28"/>
          <w:lang w:eastAsia="zh-CN"/>
        </w:rPr>
      </w:pPr>
      <w:bookmarkStart w:id="7" w:name="_Toc2119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绩效评估是催化剂项目中的关键环节，为确保催化剂项目达到预期目标，我们采用了多层次、多维度的绩效评估方法。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催化剂项目的战略目标对齐，确保每个决策和行动都与催化剂项目整体目标保持一致。团队会定期召开战略对齐会议，审视当前工作与催化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催化剂项目进度、质量、成本和风险等方面。这些指标通过数据收集和分析，为催化剂项目管理团队提供了客观的评估依据。例如，我们通过催化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绩效评估不仅仅停留在催化剂项目内部，还考虑了催化剂项目对外部环境的影响。我们定期进行干系人满意度调查，以了解各利益相关方对催化剂项目的期望和满意度，并及时做出调整。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这种多层次、多角度的绩效评估方法，使得我们能够全面了解催化剂项目的运行状态，及时做出调整，确保催化剂项目在不断变化的环境中保持稳健前行。</w:t>
      </w:r>
    </w:p>
    <w:p>
      <w:pPr>
        <w:pStyle w:val="Heading2"/>
        <w:ind w:firstLine="560" w:firstLineChars="200"/>
        <w:rPr>
          <w:rFonts w:ascii="仿宋" w:eastAsia="仿宋" w:hAnsi="仿宋" w:cs="仿宋" w:hint="eastAsia"/>
          <w:sz w:val="28"/>
          <w:lang w:eastAsia="zh-CN"/>
        </w:rPr>
      </w:pPr>
      <w:bookmarkStart w:id="8" w:name="_Toc1551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为了确保催化剂项目的有效管理和不断优化，我们采用了精心设计的绩效评估周期。这个周期旨在实现灵活、实时和全面的评估，以适应催化剂项目执行中的各种挑战。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催化剂项目的不同需求，分为短期、中期和长期。短期评估关注每个迭代或工作周期，以及时发现和解决当前任务中的问题。中期评估涵盖几个迭代，深入了解整体催化剂项目的趋势和性能。长期评估则着眼于整个催化剂项目阶段，确保催化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催化剂项目管理工具和协作平台，团队成员能够随时更新和分享催化剂项目数据。这种实时性的反馈机制使我们能够及时察觉潜在问题，快速调整，保持催化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催化剂项目的决策制定密不可分。每个周期的催化剂项目回顾会议成为集体总结经验、识别问题深层次原因并找到创新解决方案的平台。这种定期的反思与调整机制使催化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1055"/>
      <w:r>
        <w:rPr>
          <w:rFonts w:ascii="仿宋" w:eastAsia="仿宋" w:hAnsi="仿宋" w:cs="仿宋" w:hint="eastAsia"/>
          <w:sz w:val="28"/>
          <w:lang w:eastAsia="zh-CN"/>
        </w:rPr>
        <w:t>三、催化剂项目概论</w:t>
      </w:r>
      <w:bookmarkEnd w:id="9"/>
    </w:p>
    <w:p>
      <w:pPr>
        <w:pStyle w:val="Heading2"/>
        <w:rPr>
          <w:rFonts w:ascii="仿宋" w:eastAsia="仿宋" w:hAnsi="仿宋" w:cs="仿宋" w:hint="eastAsia"/>
          <w:lang w:eastAsia="zh-CN"/>
        </w:rPr>
      </w:pPr>
      <w:bookmarkStart w:id="10" w:name="_Toc8596"/>
      <w:r>
        <w:rPr>
          <w:rFonts w:ascii="仿宋" w:eastAsia="仿宋" w:hAnsi="仿宋" w:cs="仿宋" w:hint="eastAsia"/>
          <w:lang w:eastAsia="zh-CN"/>
        </w:rPr>
        <w:t>(一)、催化剂项目概况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的起源追溯至对市场的深入洞察。市场的不断演变与变革为催化剂项目提供了难得的机遇。当前市场存在的需求缺口和变革的大环境共同构成了催化剂项目的背景。这个催化剂项目旨在充分利用市场机遇，填补行业中尚未满足的需求，为客户提供全新的解决方案。市场的变革和需求的增长使得这个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催化剂项目名称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正式命名为催化剂。这个名称不仅仅是一个标识，更代表了催化剂项目的核心理念和愿景。它蕴含着催化剂项目所要解决问题的关键字，具有强烈的表达和辨识度，为催化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催化剂项目目标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的核心目标是提供一种全新、高效的解决方案，满足客户日益增长的需求。催化剂项目追求的不仅仅是满足市场需求，更是在市场中获得卓越的竞争优势。通过不断提升产品或服务的质量和创新水平，催化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催化剂项目范围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全面涵盖了产品研发、制造、市场推广和售后服务，确保从产品设计到最终用户体验的全方位关注。这一全面的催化剂项目范围是为了确保催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催化剂项目时间表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催化剂项目计划在未来18个月内完成，包括研发、测试、市场试点和正式推出等不同阶段。这个时间表的合理设计是为了确保催化剂项目各个阶段的顺利推进，以便按时交付高质量的成果。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催化剂项目预算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催化剂项目总预算估算为XX百万美元，主要分配在研发、市场推广、人员培训和运营等方面。这一充足的预算为催化剂项目提供了充足的资源，确保催化剂项目在各个方面都能取得优异的表现。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催化剂项目风险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催化剂项目可能面临的风险包括市场接受度低、技术难题、竞争激烈等。催化剂项目团队已经制定了相应的风险应对计划，通过前瞻性的风险管理，确保催化剂项目在面对不确定性时能够迅速做出应对。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催化剂项目团队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催化剂项目汇聚了一支经验丰富、多领域专业素养的核心团队，确保催化剂项目在各个方面都能拥有高水平的执行力。团队的协同作战是催化剂项目成功的关键因素之一。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催化剂项目背景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催化剂项目的背景根植于市场对更高效、创新产品的渴望，同时也受到科技发展对行业格局的深刻改变的影响。这为催化剂项目提供了广阔的发展空间和市场需求。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催化剂项目现状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截至目前，催化剂项目已完成市场调研和技术验证，取得了初步的成功。这为催化剂项目在未来的发展奠定了坚实的基础，为更远大的目标打下了坚实的基石。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9895"/>
      <w:r>
        <w:rPr>
          <w:rFonts w:ascii="仿宋" w:eastAsia="仿宋" w:hAnsi="仿宋" w:cs="仿宋" w:hint="eastAsia"/>
          <w:sz w:val="28"/>
          <w:lang w:eastAsia="zh-CN"/>
        </w:rPr>
        <w:t>(二)、催化剂项目目标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keyword》催化剂项目首要业务目标是在市场中占据有利地位，实现产品/服务的成功推广和销售。通过不断提升产品质量、创新性，催化剂项目追求成为行业中的领导者，赢得更多客户的青睐。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在科技迅速发展的时代，催化剂项目着眼于技术创新。通过持续的研发和技术升级，催化剂项目旨在推出更具创新性的产品或服务，以满足市场对新鲜、先进解决方案的需求。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为了建立可持续的客户关系，催化剂项目设定了客户满意度目标。通过提供卓越的产品质量和优质的客户服务，催化剂项目追求赢得客户的信任和忠诚度，确保他们的满意度达到行业领先水平。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催化剂项目注重社会责任和可持续发展。通过实施环保、社会责任催化剂项目，催化剂项目致力于在经济发展的同时保护环境，促进社会公平，实现可持续经营。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催化剂项目的团队是实现目标的核心驱动力。因此，催化剂项目设定了团队发展目标，包括提升团队成员的专业技能、培养领导力，以及搭建协同高效的团队工作氛围。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4906"/>
      <w:r>
        <w:rPr>
          <w:rFonts w:ascii="仿宋" w:eastAsia="仿宋" w:hAnsi="仿宋" w:cs="仿宋" w:hint="eastAsia"/>
          <w:sz w:val="28"/>
          <w:lang w:eastAsia="zh-CN"/>
        </w:rPr>
        <w:t>(三)、催化剂项目提出的理由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催化剂项目提出的理由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的提出源于对市场机遇的深刻洞察。当前市场中存在的需求缺口和行业发展趋势表明，有巨大的商业机会等待被开发。通过准确捕捉市场机遇，催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的理念基于对技术创新的信仰。通过持续的研发和技术投入，催化剂项目有望推出更具创新性的产品或服务。在科技飞速发展的当下，催化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的提出是为了增强企业的行业竞争力。通过提升产品或服务的质量和独特性，催化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响应了消费者需求的变化。随着社会和科技的不断发展，消费者对产品和服务的需求也在发生变化。通过深入了解并及时回应消费者的新需求，催化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催化剂项目的提出是企业战略发展规划的一部分。在面对日益激烈的市场竞争和不断变化的商业环境中，催化剂项目作为企业战略的一环，旨在为企业开辟新的增长领域，巩固企业在行业中的地位。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催化剂项目的提出不仅仅是基于商业考量，还注重社会责任。通过推出环保、社会责任等方面的催化剂项目，催化剂企业可以在社会中树立积极形象，为社会做出积极贡献，实现经济效益和社会效益的双赢。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催化剂项目的提出反映了对利益相关者期望的关注。包括客户、员工、投资者等利益相关者在企业发展中都有着各自的期望，催化剂项目力求在满足这些期望的同时，取得更大的共赢。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7062"/>
      <w:r>
        <w:rPr>
          <w:rFonts w:ascii="仿宋" w:eastAsia="仿宋" w:hAnsi="仿宋" w:cs="仿宋" w:hint="eastAsia"/>
          <w:sz w:val="28"/>
          <w:lang w:eastAsia="zh-CN"/>
        </w:rPr>
        <w:t>(四)、催化剂项目意义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在实施催化剂项目的过程中，我们不仅仅是在追逐商业成功，更是为企业和社会的多个层面创造了深远的意义。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的首要意义在于提升企业的市场竞争力。通过持续的创新和对产品质量的高标准要求，催化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催化剂项目的推进将促使行业技术水平的提升。通过引入先进技术和创新性解决方案，催化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在社会层面，催化剂项目不仅创造了大量就业机会，提高了就业水平，还注重社会责任和环保。通过参与社会公益事业和推动环保催化剂项目，催化剂项目为社会贡献了一份力量，体现了企业对社会的积极回馈。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综合而言，催化剂项目意义重大，不仅推动了企业的发展，也为行业和社会的进步贡献了积极力量。这是一个全面而深刻的影响，将在未来产生可持续的正面效应。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5350"/>
      <w:r>
        <w:rPr>
          <w:rFonts w:ascii="仿宋" w:eastAsia="仿宋" w:hAnsi="仿宋" w:cs="仿宋" w:hint="eastAsia"/>
          <w:sz w:val="28"/>
          <w:lang w:eastAsia="zh-CN"/>
        </w:rPr>
        <w:t>(五)、催化剂项目背景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在当今迅猛发展的商业环境中，催化剂项目的动因根植于对多方面因素的审慎考量。这个催化剂项目的提出并非孤立的决策，而是对企业所处背景深入思考的产物。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市场的不断演变是催化剂项目背后的首要原因。科技的迅速发展和全球市场的快速变化使得企业必须灵活应对。催化剂项目应运而生，旨在通过创新性的解决方案迎合市场的多变需求，赢得竞争中的先机。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竞争的激烈程度也是催化剂项目背景中不可忽视的一环。企业需要在激烈竞争中脱颖而出，为此，催化剂项目致力于打破常规，提供独特的价值主张，以吸引客户并确保市场份额的增长。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技术的迅速发展为企业带来了机遇与挑战。作为催化剂项目启动的背景之一，对新兴技术的应用将有助于提升企业的技术水平，使其在不断演进的商业环境中保持竞争优势。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此外，社会对企业责任的期望也在逐渐升高。催化剂项目充分融入了社会责任的理念，通过可持续经营和社会公益催化剂项目，企图为社会贡献一份力量，在商业成功的同时关注社会价值。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5342"/>
      <w:r>
        <w:rPr>
          <w:rFonts w:ascii="仿宋" w:eastAsia="仿宋" w:hAnsi="仿宋" w:cs="仿宋" w:hint="eastAsia"/>
          <w:sz w:val="28"/>
          <w:lang w:eastAsia="zh-CN"/>
        </w:rPr>
        <w:t>四、催化剂项目建设背景及必要性分析</w:t>
      </w:r>
      <w:bookmarkEnd w:id="15"/>
    </w:p>
    <w:p>
      <w:pPr>
        <w:pStyle w:val="Heading2"/>
        <w:rPr>
          <w:rFonts w:ascii="仿宋" w:eastAsia="仿宋" w:hAnsi="仿宋" w:cs="仿宋" w:hint="eastAsia"/>
          <w:lang w:eastAsia="zh-CN"/>
        </w:rPr>
      </w:pPr>
      <w:bookmarkStart w:id="16" w:name="_Toc28126"/>
      <w:r>
        <w:rPr>
          <w:rFonts w:ascii="仿宋" w:eastAsia="仿宋" w:hAnsi="仿宋" w:cs="仿宋" w:hint="eastAsia"/>
          <w:lang w:eastAsia="zh-CN"/>
        </w:rPr>
        <w:t>(一)、催化剂项目背景分析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催化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我们的背景分析将深入挖掘当前行业的发展趋势，通过对竞争态势的全面审视，找到催化剂项目在这个潮流中的定位。同时，我们将关注行业内涌现的新兴机遇，以便催化剂项目更好地融入行业发展的潮流中。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催化剂项目提供了强大的发展动力。我们将聚焦于行业内最新的技术发展趋势，包括但不限于人工智能、大数据分析、物联网等领域。通过深度的技术研究，我们将确保催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催化剂项目发展的源泉。我们将投入更多的精力对市场需求进行深入剖析，超越表面的需求，深入挖掘潜在的市场痛点和机遇。通过对市场需求的细致了解，催化剂项目将更有针对性地设计解决方案，满足市场的多样化需求，从而更好地促进催化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催化剂项目战略至关重要。我们将对竞争态势进行更为深入的分析，包括但不限于市场份额、产品特点、客户满意度等多个维度。通过深度的竞争分析，催化剂项目将能够更准确地把握市场脉搏，制定具有竞争力的催化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催化剂项目的发展具有直接的影响。我们将进行更为全面的法规和政策分析，了解行业发展中的潜在法律风险和合规挑战。通过充分了解和遵守相关法规，催化剂项目将确保在法律框架内合法合规运营，为催化剂项目的稳健发展提供有力支持。</w:t>
      </w:r>
    </w:p>
    <w:p>
      <w:pPr>
        <w:pStyle w:val="Heading2"/>
        <w:ind w:firstLine="560" w:firstLineChars="200"/>
        <w:rPr>
          <w:rFonts w:ascii="仿宋" w:eastAsia="仿宋" w:hAnsi="仿宋" w:cs="仿宋" w:hint="eastAsia"/>
          <w:sz w:val="28"/>
          <w:lang w:eastAsia="zh-CN"/>
        </w:rPr>
      </w:pPr>
      <w:bookmarkStart w:id="17" w:name="_Toc800"/>
      <w:r>
        <w:rPr>
          <w:rFonts w:ascii="仿宋" w:eastAsia="仿宋" w:hAnsi="仿宋" w:cs="仿宋" w:hint="eastAsia"/>
          <w:sz w:val="28"/>
          <w:lang w:eastAsia="zh-CN"/>
        </w:rPr>
        <w:t>(二)、催化剂项目建设必要性分析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https://d.book118.com/048024116033006030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312193"/>
    <w:rsid w:val="733121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02411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2024-01-21T03:00:00Z</dcterms:created>
  <dcterms:modified xsi:type="dcterms:W3CDTF">2024-01-21T03:00:46Z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A479A9C8927C411DB901DBD6283B2289_11</vt:lpwstr>
  </property>
  <property fmtid="{D5CDD505-2E9C-101B-9397-08002B2CF9AE}" pid="3" name="KSOProductBuildVer">
    <vt:lpwstr>2052-12.1.0.16120</vt:lpwstr>
  </property>
</Properties>
</file>