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重型车床项目规划设计方案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45" w:history="1">
        <w:r>
          <w:rPr>
            <w:rFonts w:ascii="仿宋" w:eastAsia="仿宋" w:hAnsi="仿宋" w:cs="仿宋" w:hint="eastAsia"/>
            <w:lang w:eastAsia="zh-CN"/>
          </w:rPr>
          <w:t>序言</w:t>
        </w:r>
        <w:r>
          <w:tab/>
        </w:r>
        <w:r>
          <w:fldChar w:fldCharType="begin"/>
        </w:r>
        <w:r>
          <w:instrText xml:space="preserve"> PAGEREF _Toc10845 \h </w:instrText>
        </w:r>
        <w:r>
          <w:fldChar w:fldCharType="separate"/>
        </w:r>
        <w:r>
          <w:t>3</w:t>
        </w:r>
        <w:r>
          <w:fldChar w:fldCharType="end"/>
        </w:r>
      </w:hyperlink>
    </w:p>
    <w:p>
      <w:pPr>
        <w:pStyle w:val="TOC1"/>
        <w:tabs>
          <w:tab w:val="right" w:leader="dot" w:pos="8306"/>
        </w:tabs>
      </w:pPr>
      <w:hyperlink w:anchor="_Toc7524" w:history="1">
        <w:r>
          <w:rPr>
            <w:rFonts w:ascii="仿宋" w:eastAsia="仿宋" w:hAnsi="仿宋" w:cs="仿宋" w:hint="eastAsia"/>
            <w:lang w:eastAsia="zh-CN"/>
          </w:rPr>
          <w:t>一、重型车床项目可持续发展</w:t>
        </w:r>
        <w:r>
          <w:tab/>
        </w:r>
        <w:r>
          <w:fldChar w:fldCharType="begin"/>
        </w:r>
        <w:r>
          <w:instrText xml:space="preserve"> PAGEREF _Toc7524 \h </w:instrText>
        </w:r>
        <w:r>
          <w:fldChar w:fldCharType="separate"/>
        </w:r>
        <w:r>
          <w:t>3</w:t>
        </w:r>
        <w:r>
          <w:fldChar w:fldCharType="end"/>
        </w:r>
      </w:hyperlink>
    </w:p>
    <w:p>
      <w:pPr>
        <w:pStyle w:val="TOC2"/>
        <w:tabs>
          <w:tab w:val="right" w:leader="dot" w:pos="8306"/>
        </w:tabs>
      </w:pPr>
      <w:hyperlink w:anchor="_Toc28169" w:history="1">
        <w:r>
          <w:rPr>
            <w:rFonts w:ascii="仿宋" w:eastAsia="仿宋" w:hAnsi="仿宋" w:cs="仿宋" w:hint="eastAsia"/>
            <w:lang w:eastAsia="zh-CN"/>
          </w:rPr>
          <w:t>(一)、可持续战略与实践</w:t>
        </w:r>
        <w:r>
          <w:tab/>
        </w:r>
        <w:r>
          <w:fldChar w:fldCharType="begin"/>
        </w:r>
        <w:r>
          <w:instrText xml:space="preserve"> PAGEREF _Toc28169 \h </w:instrText>
        </w:r>
        <w:r>
          <w:fldChar w:fldCharType="separate"/>
        </w:r>
        <w:r>
          <w:t>3</w:t>
        </w:r>
        <w:r>
          <w:fldChar w:fldCharType="end"/>
        </w:r>
      </w:hyperlink>
    </w:p>
    <w:p>
      <w:pPr>
        <w:pStyle w:val="TOC2"/>
        <w:tabs>
          <w:tab w:val="right" w:leader="dot" w:pos="8306"/>
        </w:tabs>
      </w:pPr>
      <w:hyperlink w:anchor="_Toc30363" w:history="1">
        <w:r>
          <w:rPr>
            <w:rFonts w:ascii="仿宋" w:eastAsia="仿宋" w:hAnsi="仿宋" w:cs="仿宋" w:hint="eastAsia"/>
            <w:lang w:eastAsia="zh-CN"/>
          </w:rPr>
          <w:t>(二)、环保与社会责任</w:t>
        </w:r>
        <w:r>
          <w:tab/>
        </w:r>
        <w:r>
          <w:fldChar w:fldCharType="begin"/>
        </w:r>
        <w:r>
          <w:instrText xml:space="preserve"> PAGEREF _Toc30363 \h </w:instrText>
        </w:r>
        <w:r>
          <w:fldChar w:fldCharType="separate"/>
        </w:r>
        <w:r>
          <w:t>4</w:t>
        </w:r>
        <w:r>
          <w:fldChar w:fldCharType="end"/>
        </w:r>
      </w:hyperlink>
    </w:p>
    <w:p>
      <w:pPr>
        <w:pStyle w:val="TOC1"/>
        <w:tabs>
          <w:tab w:val="right" w:leader="dot" w:pos="8306"/>
        </w:tabs>
      </w:pPr>
      <w:hyperlink w:anchor="_Toc18002" w:history="1">
        <w:r>
          <w:rPr>
            <w:rFonts w:ascii="仿宋" w:eastAsia="仿宋" w:hAnsi="仿宋" w:cs="仿宋" w:hint="eastAsia"/>
            <w:lang w:eastAsia="zh-CN"/>
          </w:rPr>
          <w:t>二、产品规划分析</w:t>
        </w:r>
        <w:r>
          <w:tab/>
        </w:r>
        <w:r>
          <w:fldChar w:fldCharType="begin"/>
        </w:r>
        <w:r>
          <w:instrText xml:space="preserve"> PAGEREF _Toc18002 \h </w:instrText>
        </w:r>
        <w:r>
          <w:fldChar w:fldCharType="separate"/>
        </w:r>
        <w:r>
          <w:t>4</w:t>
        </w:r>
        <w:r>
          <w:fldChar w:fldCharType="end"/>
        </w:r>
      </w:hyperlink>
    </w:p>
    <w:p>
      <w:pPr>
        <w:pStyle w:val="TOC2"/>
        <w:tabs>
          <w:tab w:val="right" w:leader="dot" w:pos="8306"/>
        </w:tabs>
      </w:pPr>
      <w:hyperlink w:anchor="_Toc20506" w:history="1">
        <w:r>
          <w:rPr>
            <w:rFonts w:ascii="仿宋" w:eastAsia="仿宋" w:hAnsi="仿宋" w:cs="仿宋" w:hint="eastAsia"/>
            <w:lang w:eastAsia="zh-CN"/>
          </w:rPr>
          <w:t>(一)、产品规划</w:t>
        </w:r>
        <w:r>
          <w:tab/>
        </w:r>
        <w:r>
          <w:fldChar w:fldCharType="begin"/>
        </w:r>
        <w:r>
          <w:instrText xml:space="preserve"> PAGEREF _Toc20506 \h </w:instrText>
        </w:r>
        <w:r>
          <w:fldChar w:fldCharType="separate"/>
        </w:r>
        <w:r>
          <w:t>4</w:t>
        </w:r>
        <w:r>
          <w:fldChar w:fldCharType="end"/>
        </w:r>
      </w:hyperlink>
    </w:p>
    <w:p>
      <w:pPr>
        <w:pStyle w:val="TOC2"/>
        <w:tabs>
          <w:tab w:val="right" w:leader="dot" w:pos="8306"/>
        </w:tabs>
      </w:pPr>
      <w:hyperlink w:anchor="_Toc26731" w:history="1">
        <w:r>
          <w:rPr>
            <w:rFonts w:ascii="仿宋" w:eastAsia="仿宋" w:hAnsi="仿宋" w:cs="仿宋" w:hint="eastAsia"/>
            <w:lang w:eastAsia="zh-CN"/>
          </w:rPr>
          <w:t>(二)、建设规模</w:t>
        </w:r>
        <w:r>
          <w:tab/>
        </w:r>
        <w:r>
          <w:fldChar w:fldCharType="begin"/>
        </w:r>
        <w:r>
          <w:instrText xml:space="preserve"> PAGEREF _Toc26731 \h </w:instrText>
        </w:r>
        <w:r>
          <w:fldChar w:fldCharType="separate"/>
        </w:r>
        <w:r>
          <w:t>5</w:t>
        </w:r>
        <w:r>
          <w:fldChar w:fldCharType="end"/>
        </w:r>
      </w:hyperlink>
    </w:p>
    <w:p>
      <w:pPr>
        <w:pStyle w:val="TOC1"/>
        <w:tabs>
          <w:tab w:val="right" w:leader="dot" w:pos="8306"/>
        </w:tabs>
      </w:pPr>
      <w:hyperlink w:anchor="_Toc23855" w:history="1">
        <w:r>
          <w:rPr>
            <w:rFonts w:ascii="仿宋" w:eastAsia="仿宋" w:hAnsi="仿宋" w:cs="仿宋" w:hint="eastAsia"/>
            <w:lang w:eastAsia="zh-CN"/>
          </w:rPr>
          <w:t>三、重型车床项目文档管理</w:t>
        </w:r>
        <w:r>
          <w:tab/>
        </w:r>
        <w:r>
          <w:fldChar w:fldCharType="begin"/>
        </w:r>
        <w:r>
          <w:instrText xml:space="preserve"> PAGEREF _Toc23855 \h </w:instrText>
        </w:r>
        <w:r>
          <w:fldChar w:fldCharType="separate"/>
        </w:r>
        <w:r>
          <w:t>6</w:t>
        </w:r>
        <w:r>
          <w:fldChar w:fldCharType="end"/>
        </w:r>
      </w:hyperlink>
    </w:p>
    <w:p>
      <w:pPr>
        <w:pStyle w:val="TOC2"/>
        <w:tabs>
          <w:tab w:val="right" w:leader="dot" w:pos="8306"/>
        </w:tabs>
      </w:pPr>
      <w:hyperlink w:anchor="_Toc27049" w:history="1">
        <w:r>
          <w:rPr>
            <w:rFonts w:ascii="仿宋" w:eastAsia="仿宋" w:hAnsi="仿宋" w:cs="仿宋" w:hint="eastAsia"/>
            <w:lang w:eastAsia="zh-CN"/>
          </w:rPr>
          <w:t>(一)、文档编制与审查</w:t>
        </w:r>
        <w:r>
          <w:tab/>
        </w:r>
        <w:r>
          <w:fldChar w:fldCharType="begin"/>
        </w:r>
        <w:r>
          <w:instrText xml:space="preserve"> PAGEREF _Toc27049 \h </w:instrText>
        </w:r>
        <w:r>
          <w:fldChar w:fldCharType="separate"/>
        </w:r>
        <w:r>
          <w:t>6</w:t>
        </w:r>
        <w:r>
          <w:fldChar w:fldCharType="end"/>
        </w:r>
      </w:hyperlink>
    </w:p>
    <w:p>
      <w:pPr>
        <w:pStyle w:val="TOC2"/>
        <w:tabs>
          <w:tab w:val="right" w:leader="dot" w:pos="8306"/>
        </w:tabs>
      </w:pPr>
      <w:hyperlink w:anchor="_Toc22550" w:history="1">
        <w:r>
          <w:rPr>
            <w:rFonts w:ascii="仿宋" w:eastAsia="仿宋" w:hAnsi="仿宋" w:cs="仿宋" w:hint="eastAsia"/>
            <w:lang w:eastAsia="zh-CN"/>
          </w:rPr>
          <w:t>(二)、文档发布与分发</w:t>
        </w:r>
        <w:r>
          <w:tab/>
        </w:r>
        <w:r>
          <w:fldChar w:fldCharType="begin"/>
        </w:r>
        <w:r>
          <w:instrText xml:space="preserve"> PAGEREF _Toc22550 \h </w:instrText>
        </w:r>
        <w:r>
          <w:fldChar w:fldCharType="separate"/>
        </w:r>
        <w:r>
          <w:t>8</w:t>
        </w:r>
        <w:r>
          <w:fldChar w:fldCharType="end"/>
        </w:r>
      </w:hyperlink>
    </w:p>
    <w:p>
      <w:pPr>
        <w:pStyle w:val="TOC2"/>
        <w:tabs>
          <w:tab w:val="right" w:leader="dot" w:pos="8306"/>
        </w:tabs>
      </w:pPr>
      <w:hyperlink w:anchor="_Toc5296" w:history="1">
        <w:r>
          <w:rPr>
            <w:rFonts w:ascii="仿宋" w:eastAsia="仿宋" w:hAnsi="仿宋" w:cs="仿宋" w:hint="eastAsia"/>
            <w:lang w:eastAsia="zh-CN"/>
          </w:rPr>
          <w:t>(三)、文档存档与归档</w:t>
        </w:r>
        <w:r>
          <w:tab/>
        </w:r>
        <w:r>
          <w:fldChar w:fldCharType="begin"/>
        </w:r>
        <w:r>
          <w:instrText xml:space="preserve"> PAGEREF _Toc5296 \h </w:instrText>
        </w:r>
        <w:r>
          <w:fldChar w:fldCharType="separate"/>
        </w:r>
        <w:r>
          <w:t>9</w:t>
        </w:r>
        <w:r>
          <w:fldChar w:fldCharType="end"/>
        </w:r>
      </w:hyperlink>
    </w:p>
    <w:p>
      <w:pPr>
        <w:pStyle w:val="TOC1"/>
        <w:tabs>
          <w:tab w:val="right" w:leader="dot" w:pos="8306"/>
        </w:tabs>
      </w:pPr>
      <w:hyperlink w:anchor="_Toc15598" w:history="1">
        <w:r>
          <w:rPr>
            <w:rFonts w:ascii="仿宋" w:eastAsia="仿宋" w:hAnsi="仿宋" w:cs="仿宋" w:hint="eastAsia"/>
            <w:lang w:eastAsia="zh-CN"/>
          </w:rPr>
          <w:t>四、重型车床项目建设单位说明</w:t>
        </w:r>
        <w:r>
          <w:tab/>
        </w:r>
        <w:r>
          <w:fldChar w:fldCharType="begin"/>
        </w:r>
        <w:r>
          <w:instrText xml:space="preserve"> PAGEREF _Toc15598 \h </w:instrText>
        </w:r>
        <w:r>
          <w:fldChar w:fldCharType="separate"/>
        </w:r>
        <w:r>
          <w:t>10</w:t>
        </w:r>
        <w:r>
          <w:fldChar w:fldCharType="end"/>
        </w:r>
      </w:hyperlink>
    </w:p>
    <w:p>
      <w:pPr>
        <w:pStyle w:val="TOC2"/>
        <w:tabs>
          <w:tab w:val="right" w:leader="dot" w:pos="8306"/>
        </w:tabs>
      </w:pPr>
      <w:hyperlink w:anchor="_Toc2307" w:history="1">
        <w:r>
          <w:rPr>
            <w:rFonts w:ascii="仿宋" w:eastAsia="仿宋" w:hAnsi="仿宋" w:cs="仿宋" w:hint="eastAsia"/>
            <w:lang w:eastAsia="zh-CN"/>
          </w:rPr>
          <w:t>(一)、重型车床项目承办单位基本情况</w:t>
        </w:r>
        <w:r>
          <w:tab/>
        </w:r>
        <w:r>
          <w:fldChar w:fldCharType="begin"/>
        </w:r>
        <w:r>
          <w:instrText xml:space="preserve"> PAGEREF _Toc2307 \h </w:instrText>
        </w:r>
        <w:r>
          <w:fldChar w:fldCharType="separate"/>
        </w:r>
        <w:r>
          <w:t>10</w:t>
        </w:r>
        <w:r>
          <w:fldChar w:fldCharType="end"/>
        </w:r>
      </w:hyperlink>
    </w:p>
    <w:p>
      <w:pPr>
        <w:pStyle w:val="TOC2"/>
        <w:tabs>
          <w:tab w:val="right" w:leader="dot" w:pos="8306"/>
        </w:tabs>
      </w:pPr>
      <w:hyperlink w:anchor="_Toc31110" w:history="1">
        <w:r>
          <w:rPr>
            <w:rFonts w:ascii="仿宋" w:eastAsia="仿宋" w:hAnsi="仿宋" w:cs="仿宋" w:hint="eastAsia"/>
            <w:lang w:eastAsia="zh-CN"/>
          </w:rPr>
          <w:t>(二)、公司经济效益分析</w:t>
        </w:r>
        <w:r>
          <w:tab/>
        </w:r>
        <w:r>
          <w:fldChar w:fldCharType="begin"/>
        </w:r>
        <w:r>
          <w:instrText xml:space="preserve"> PAGEREF _Toc31110 \h </w:instrText>
        </w:r>
        <w:r>
          <w:fldChar w:fldCharType="separate"/>
        </w:r>
        <w:r>
          <w:t>10</w:t>
        </w:r>
        <w:r>
          <w:fldChar w:fldCharType="end"/>
        </w:r>
      </w:hyperlink>
    </w:p>
    <w:p>
      <w:pPr>
        <w:pStyle w:val="TOC1"/>
        <w:tabs>
          <w:tab w:val="right" w:leader="dot" w:pos="8306"/>
        </w:tabs>
      </w:pPr>
      <w:hyperlink w:anchor="_Toc36" w:history="1">
        <w:r>
          <w:rPr>
            <w:rFonts w:ascii="仿宋" w:eastAsia="仿宋" w:hAnsi="仿宋" w:cs="仿宋" w:hint="eastAsia"/>
            <w:lang w:eastAsia="zh-CN"/>
          </w:rPr>
          <w:t>五、重型车床项目绩效评估</w:t>
        </w:r>
        <w:r>
          <w:tab/>
        </w:r>
        <w:r>
          <w:fldChar w:fldCharType="begin"/>
        </w:r>
        <w:r>
          <w:instrText xml:space="preserve"> PAGEREF _Toc36 \h </w:instrText>
        </w:r>
        <w:r>
          <w:fldChar w:fldCharType="separate"/>
        </w:r>
        <w:r>
          <w:t>11</w:t>
        </w:r>
        <w:r>
          <w:fldChar w:fldCharType="end"/>
        </w:r>
      </w:hyperlink>
    </w:p>
    <w:p>
      <w:pPr>
        <w:pStyle w:val="TOC2"/>
        <w:tabs>
          <w:tab w:val="right" w:leader="dot" w:pos="8306"/>
        </w:tabs>
      </w:pPr>
      <w:hyperlink w:anchor="_Toc8324" w:history="1">
        <w:r>
          <w:rPr>
            <w:rFonts w:ascii="仿宋" w:eastAsia="仿宋" w:hAnsi="仿宋" w:cs="仿宋" w:hint="eastAsia"/>
            <w:lang w:eastAsia="zh-CN"/>
          </w:rPr>
          <w:t>(一)、绩效评估指标</w:t>
        </w:r>
        <w:r>
          <w:tab/>
        </w:r>
        <w:r>
          <w:fldChar w:fldCharType="begin"/>
        </w:r>
        <w:r>
          <w:instrText xml:space="preserve"> PAGEREF _Toc8324 \h </w:instrText>
        </w:r>
        <w:r>
          <w:fldChar w:fldCharType="separate"/>
        </w:r>
        <w:r>
          <w:t>11</w:t>
        </w:r>
        <w:r>
          <w:fldChar w:fldCharType="end"/>
        </w:r>
      </w:hyperlink>
    </w:p>
    <w:p>
      <w:pPr>
        <w:pStyle w:val="TOC2"/>
        <w:tabs>
          <w:tab w:val="right" w:leader="dot" w:pos="8306"/>
        </w:tabs>
      </w:pPr>
      <w:hyperlink w:anchor="_Toc11431" w:history="1">
        <w:r>
          <w:rPr>
            <w:rFonts w:ascii="仿宋" w:eastAsia="仿宋" w:hAnsi="仿宋" w:cs="仿宋" w:hint="eastAsia"/>
            <w:lang w:eastAsia="zh-CN"/>
          </w:rPr>
          <w:t>(二)、绩效评估方法</w:t>
        </w:r>
        <w:r>
          <w:tab/>
        </w:r>
        <w:r>
          <w:fldChar w:fldCharType="begin"/>
        </w:r>
        <w:r>
          <w:instrText xml:space="preserve"> PAGEREF _Toc11431 \h </w:instrText>
        </w:r>
        <w:r>
          <w:fldChar w:fldCharType="separate"/>
        </w:r>
        <w:r>
          <w:t>12</w:t>
        </w:r>
        <w:r>
          <w:fldChar w:fldCharType="end"/>
        </w:r>
      </w:hyperlink>
    </w:p>
    <w:p>
      <w:pPr>
        <w:pStyle w:val="TOC2"/>
        <w:tabs>
          <w:tab w:val="right" w:leader="dot" w:pos="8306"/>
        </w:tabs>
      </w:pPr>
      <w:hyperlink w:anchor="_Toc25254" w:history="1">
        <w:r>
          <w:rPr>
            <w:rFonts w:ascii="仿宋" w:eastAsia="仿宋" w:hAnsi="仿宋" w:cs="仿宋" w:hint="eastAsia"/>
            <w:lang w:eastAsia="zh-CN"/>
          </w:rPr>
          <w:t>(三)、绩效评估周期</w:t>
        </w:r>
        <w:r>
          <w:tab/>
        </w:r>
        <w:r>
          <w:fldChar w:fldCharType="begin"/>
        </w:r>
        <w:r>
          <w:instrText xml:space="preserve"> PAGEREF _Toc25254 \h </w:instrText>
        </w:r>
        <w:r>
          <w:fldChar w:fldCharType="separate"/>
        </w:r>
        <w:r>
          <w:t>13</w:t>
        </w:r>
        <w:r>
          <w:fldChar w:fldCharType="end"/>
        </w:r>
      </w:hyperlink>
    </w:p>
    <w:p>
      <w:pPr>
        <w:pStyle w:val="TOC1"/>
        <w:tabs>
          <w:tab w:val="right" w:leader="dot" w:pos="8306"/>
        </w:tabs>
      </w:pPr>
      <w:hyperlink w:anchor="_Toc2786" w:history="1">
        <w:r>
          <w:rPr>
            <w:rFonts w:ascii="仿宋" w:eastAsia="仿宋" w:hAnsi="仿宋" w:cs="仿宋" w:hint="eastAsia"/>
            <w:lang w:eastAsia="zh-CN"/>
          </w:rPr>
          <w:t>六、重型车床项目建设背景及必要性分析</w:t>
        </w:r>
        <w:r>
          <w:tab/>
        </w:r>
        <w:r>
          <w:fldChar w:fldCharType="begin"/>
        </w:r>
        <w:r>
          <w:instrText xml:space="preserve"> PAGEREF _Toc2786 \h </w:instrText>
        </w:r>
        <w:r>
          <w:fldChar w:fldCharType="separate"/>
        </w:r>
        <w:r>
          <w:t>14</w:t>
        </w:r>
        <w:r>
          <w:fldChar w:fldCharType="end"/>
        </w:r>
      </w:hyperlink>
    </w:p>
    <w:p>
      <w:pPr>
        <w:pStyle w:val="TOC2"/>
        <w:tabs>
          <w:tab w:val="right" w:leader="dot" w:pos="8306"/>
        </w:tabs>
      </w:pPr>
      <w:hyperlink w:anchor="_Toc26418" w:history="1">
        <w:r>
          <w:rPr>
            <w:rFonts w:ascii="仿宋" w:eastAsia="仿宋" w:hAnsi="仿宋" w:cs="仿宋" w:hint="eastAsia"/>
            <w:lang w:eastAsia="zh-CN"/>
          </w:rPr>
          <w:t>(一)、重型车床项目背景分析</w:t>
        </w:r>
        <w:r>
          <w:tab/>
        </w:r>
        <w:r>
          <w:fldChar w:fldCharType="begin"/>
        </w:r>
        <w:r>
          <w:instrText xml:space="preserve"> PAGEREF _Toc26418 \h </w:instrText>
        </w:r>
        <w:r>
          <w:fldChar w:fldCharType="separate"/>
        </w:r>
        <w:r>
          <w:t>14</w:t>
        </w:r>
        <w:r>
          <w:fldChar w:fldCharType="end"/>
        </w:r>
      </w:hyperlink>
    </w:p>
    <w:p>
      <w:pPr>
        <w:pStyle w:val="TOC2"/>
        <w:tabs>
          <w:tab w:val="right" w:leader="dot" w:pos="8306"/>
        </w:tabs>
      </w:pPr>
      <w:hyperlink w:anchor="_Toc30757" w:history="1">
        <w:r>
          <w:rPr>
            <w:rFonts w:ascii="仿宋" w:eastAsia="仿宋" w:hAnsi="仿宋" w:cs="仿宋" w:hint="eastAsia"/>
            <w:lang w:eastAsia="zh-CN"/>
          </w:rPr>
          <w:t>(二)、重型车床项目建设必要性分析</w:t>
        </w:r>
        <w:r>
          <w:tab/>
        </w:r>
        <w:r>
          <w:fldChar w:fldCharType="begin"/>
        </w:r>
        <w:r>
          <w:instrText xml:space="preserve"> PAGEREF _Toc30757 \h </w:instrText>
        </w:r>
        <w:r>
          <w:fldChar w:fldCharType="separate"/>
        </w:r>
        <w:r>
          <w:t>16</w:t>
        </w:r>
        <w:r>
          <w:fldChar w:fldCharType="end"/>
        </w:r>
      </w:hyperlink>
    </w:p>
    <w:p>
      <w:pPr>
        <w:pStyle w:val="TOC1"/>
        <w:tabs>
          <w:tab w:val="right" w:leader="dot" w:pos="8306"/>
        </w:tabs>
      </w:pPr>
      <w:hyperlink w:anchor="_Toc9430" w:history="1">
        <w:r>
          <w:rPr>
            <w:rFonts w:ascii="仿宋" w:eastAsia="仿宋" w:hAnsi="仿宋" w:cs="仿宋" w:hint="eastAsia"/>
            <w:lang w:eastAsia="zh-CN"/>
          </w:rPr>
          <w:t>七、重型车床项目技术管理</w:t>
        </w:r>
        <w:r>
          <w:tab/>
        </w:r>
        <w:r>
          <w:fldChar w:fldCharType="begin"/>
        </w:r>
        <w:r>
          <w:instrText xml:space="preserve"> PAGEREF _Toc9430 \h </w:instrText>
        </w:r>
        <w:r>
          <w:fldChar w:fldCharType="separate"/>
        </w:r>
        <w:r>
          <w:t>17</w:t>
        </w:r>
        <w:r>
          <w:fldChar w:fldCharType="end"/>
        </w:r>
      </w:hyperlink>
    </w:p>
    <w:p>
      <w:pPr>
        <w:pStyle w:val="TOC2"/>
        <w:tabs>
          <w:tab w:val="right" w:leader="dot" w:pos="8306"/>
        </w:tabs>
      </w:pPr>
      <w:hyperlink w:anchor="_Toc19608" w:history="1">
        <w:r>
          <w:rPr>
            <w:rFonts w:ascii="仿宋" w:eastAsia="仿宋" w:hAnsi="仿宋" w:cs="仿宋" w:hint="eastAsia"/>
            <w:lang w:eastAsia="zh-CN"/>
          </w:rPr>
          <w:t>(一)、技术方案选用方向</w:t>
        </w:r>
        <w:r>
          <w:tab/>
        </w:r>
        <w:r>
          <w:fldChar w:fldCharType="begin"/>
        </w:r>
        <w:r>
          <w:instrText xml:space="preserve"> PAGEREF _Toc19608 \h </w:instrText>
        </w:r>
        <w:r>
          <w:fldChar w:fldCharType="separate"/>
        </w:r>
        <w:r>
          <w:t>17</w:t>
        </w:r>
        <w:r>
          <w:fldChar w:fldCharType="end"/>
        </w:r>
      </w:hyperlink>
    </w:p>
    <w:p>
      <w:pPr>
        <w:pStyle w:val="TOC2"/>
        <w:tabs>
          <w:tab w:val="right" w:leader="dot" w:pos="8306"/>
        </w:tabs>
      </w:pPr>
      <w:hyperlink w:anchor="_Toc9855" w:history="1">
        <w:r>
          <w:rPr>
            <w:rFonts w:ascii="仿宋" w:eastAsia="仿宋" w:hAnsi="仿宋" w:cs="仿宋" w:hint="eastAsia"/>
            <w:lang w:eastAsia="zh-CN"/>
          </w:rPr>
          <w:t>(二)、工艺技术方案选用原则</w:t>
        </w:r>
        <w:r>
          <w:tab/>
        </w:r>
        <w:r>
          <w:fldChar w:fldCharType="begin"/>
        </w:r>
        <w:r>
          <w:instrText xml:space="preserve"> PAGEREF _Toc9855 \h </w:instrText>
        </w:r>
        <w:r>
          <w:fldChar w:fldCharType="separate"/>
        </w:r>
        <w:r>
          <w:t>19</w:t>
        </w:r>
        <w:r>
          <w:fldChar w:fldCharType="end"/>
        </w:r>
      </w:hyperlink>
    </w:p>
    <w:p>
      <w:pPr>
        <w:pStyle w:val="TOC2"/>
        <w:tabs>
          <w:tab w:val="right" w:leader="dot" w:pos="8306"/>
        </w:tabs>
      </w:pPr>
      <w:hyperlink w:anchor="_Toc21817" w:history="1">
        <w:r>
          <w:rPr>
            <w:rFonts w:ascii="仿宋" w:eastAsia="仿宋" w:hAnsi="仿宋" w:cs="仿宋" w:hint="eastAsia"/>
            <w:lang w:eastAsia="zh-CN"/>
          </w:rPr>
          <w:t>(三)、工艺技术方案要求</w:t>
        </w:r>
        <w:r>
          <w:tab/>
        </w:r>
        <w:r>
          <w:fldChar w:fldCharType="begin"/>
        </w:r>
        <w:r>
          <w:instrText xml:space="preserve"> PAGEREF _Toc21817 \h </w:instrText>
        </w:r>
        <w:r>
          <w:fldChar w:fldCharType="separate"/>
        </w:r>
        <w:r>
          <w:t>21</w:t>
        </w:r>
        <w:r>
          <w:fldChar w:fldCharType="end"/>
        </w:r>
      </w:hyperlink>
    </w:p>
    <w:p>
      <w:pPr>
        <w:pStyle w:val="TOC1"/>
        <w:tabs>
          <w:tab w:val="right" w:leader="dot" w:pos="8306"/>
        </w:tabs>
      </w:pPr>
      <w:hyperlink w:anchor="_Toc17392" w:history="1">
        <w:r>
          <w:rPr>
            <w:rFonts w:ascii="仿宋" w:eastAsia="仿宋" w:hAnsi="仿宋" w:cs="仿宋" w:hint="eastAsia"/>
            <w:lang w:eastAsia="zh-CN"/>
          </w:rPr>
          <w:t>八、重型车床项目计划安排</w:t>
        </w:r>
        <w:r>
          <w:tab/>
        </w:r>
        <w:r>
          <w:fldChar w:fldCharType="begin"/>
        </w:r>
        <w:r>
          <w:instrText xml:space="preserve"> PAGEREF _Toc17392 \h </w:instrText>
        </w:r>
        <w:r>
          <w:fldChar w:fldCharType="separate"/>
        </w:r>
        <w:r>
          <w:t>23</w:t>
        </w:r>
        <w:r>
          <w:fldChar w:fldCharType="end"/>
        </w:r>
      </w:hyperlink>
    </w:p>
    <w:p>
      <w:pPr>
        <w:pStyle w:val="TOC2"/>
        <w:tabs>
          <w:tab w:val="right" w:leader="dot" w:pos="8306"/>
        </w:tabs>
      </w:pPr>
      <w:hyperlink w:anchor="_Toc13962" w:history="1">
        <w:r>
          <w:rPr>
            <w:rFonts w:ascii="仿宋" w:eastAsia="仿宋" w:hAnsi="仿宋" w:cs="仿宋" w:hint="eastAsia"/>
            <w:lang w:eastAsia="zh-CN"/>
          </w:rPr>
          <w:t>(一)、建设周期</w:t>
        </w:r>
        <w:r>
          <w:tab/>
        </w:r>
        <w:r>
          <w:fldChar w:fldCharType="begin"/>
        </w:r>
        <w:r>
          <w:instrText xml:space="preserve"> PAGEREF _Toc13962 \h </w:instrText>
        </w:r>
        <w:r>
          <w:fldChar w:fldCharType="separate"/>
        </w:r>
        <w:r>
          <w:t>23</w:t>
        </w:r>
        <w:r>
          <w:fldChar w:fldCharType="end"/>
        </w:r>
      </w:hyperlink>
    </w:p>
    <w:p>
      <w:pPr>
        <w:pStyle w:val="TOC2"/>
        <w:tabs>
          <w:tab w:val="right" w:leader="dot" w:pos="8306"/>
        </w:tabs>
      </w:pPr>
      <w:hyperlink w:anchor="_Toc21546" w:history="1">
        <w:r>
          <w:rPr>
            <w:rFonts w:ascii="仿宋" w:eastAsia="仿宋" w:hAnsi="仿宋" w:cs="仿宋" w:hint="eastAsia"/>
            <w:lang w:eastAsia="zh-CN"/>
          </w:rPr>
          <w:t>(二)、建设进度</w:t>
        </w:r>
        <w:r>
          <w:tab/>
        </w:r>
        <w:r>
          <w:fldChar w:fldCharType="begin"/>
        </w:r>
        <w:r>
          <w:instrText xml:space="preserve"> PAGEREF _Toc21546 \h </w:instrText>
        </w:r>
        <w:r>
          <w:fldChar w:fldCharType="separate"/>
        </w:r>
        <w:r>
          <w:t>24</w:t>
        </w:r>
        <w:r>
          <w:fldChar w:fldCharType="end"/>
        </w:r>
      </w:hyperlink>
    </w:p>
    <w:p>
      <w:pPr>
        <w:pStyle w:val="TOC2"/>
        <w:tabs>
          <w:tab w:val="right" w:leader="dot" w:pos="8306"/>
        </w:tabs>
      </w:pPr>
      <w:hyperlink w:anchor="_Toc17905" w:history="1">
        <w:r>
          <w:rPr>
            <w:rFonts w:ascii="仿宋" w:eastAsia="仿宋" w:hAnsi="仿宋" w:cs="仿宋" w:hint="eastAsia"/>
            <w:lang w:eastAsia="zh-CN"/>
          </w:rPr>
          <w:t>(三)、进度安排注意事项</w:t>
        </w:r>
        <w:r>
          <w:tab/>
        </w:r>
        <w:r>
          <w:fldChar w:fldCharType="begin"/>
        </w:r>
        <w:r>
          <w:instrText xml:space="preserve"> PAGEREF _Toc17905 \h </w:instrText>
        </w:r>
        <w:r>
          <w:fldChar w:fldCharType="separate"/>
        </w:r>
        <w:r>
          <w:t>25</w:t>
        </w:r>
        <w:r>
          <w:fldChar w:fldCharType="end"/>
        </w:r>
      </w:hyperlink>
    </w:p>
    <w:p>
      <w:pPr>
        <w:pStyle w:val="TOC2"/>
        <w:tabs>
          <w:tab w:val="right" w:leader="dot" w:pos="8306"/>
        </w:tabs>
      </w:pPr>
      <w:hyperlink w:anchor="_Toc20440" w:history="1">
        <w:r>
          <w:rPr>
            <w:rFonts w:ascii="仿宋" w:eastAsia="仿宋" w:hAnsi="仿宋" w:cs="仿宋" w:hint="eastAsia"/>
            <w:lang w:eastAsia="zh-CN"/>
          </w:rPr>
          <w:t>(四)、人力资源配置</w:t>
        </w:r>
        <w:r>
          <w:tab/>
        </w:r>
        <w:r>
          <w:fldChar w:fldCharType="begin"/>
        </w:r>
        <w:r>
          <w:instrText xml:space="preserve"> PAGEREF _Toc20440 \h </w:instrText>
        </w:r>
        <w:r>
          <w:fldChar w:fldCharType="separate"/>
        </w:r>
        <w:r>
          <w:t>27</w:t>
        </w:r>
        <w:r>
          <w:fldChar w:fldCharType="end"/>
        </w:r>
      </w:hyperlink>
    </w:p>
    <w:p>
      <w:pPr>
        <w:pStyle w:val="TOC1"/>
        <w:tabs>
          <w:tab w:val="right" w:leader="dot" w:pos="8306"/>
        </w:tabs>
      </w:pPr>
      <w:hyperlink w:anchor="_Toc5850" w:history="1">
        <w:r>
          <w:rPr>
            <w:rFonts w:ascii="仿宋" w:eastAsia="仿宋" w:hAnsi="仿宋" w:cs="仿宋" w:hint="eastAsia"/>
            <w:lang w:eastAsia="zh-CN"/>
          </w:rPr>
          <w:t>九、生产安全保护</w:t>
        </w:r>
        <w:r>
          <w:tab/>
        </w:r>
        <w:r>
          <w:fldChar w:fldCharType="begin"/>
        </w:r>
        <w:r>
          <w:instrText xml:space="preserve"> PAGEREF _Toc5850 \h </w:instrText>
        </w:r>
        <w:r>
          <w:fldChar w:fldCharType="separate"/>
        </w:r>
        <w:r>
          <w:t>28</w:t>
        </w:r>
        <w:r>
          <w:fldChar w:fldCharType="end"/>
        </w:r>
      </w:hyperlink>
    </w:p>
    <w:p>
      <w:pPr>
        <w:pStyle w:val="TOC2"/>
        <w:tabs>
          <w:tab w:val="right" w:leader="dot" w:pos="8306"/>
        </w:tabs>
      </w:pPr>
      <w:hyperlink w:anchor="_Toc19554" w:history="1">
        <w:r>
          <w:rPr>
            <w:rFonts w:ascii="仿宋" w:eastAsia="仿宋" w:hAnsi="仿宋" w:cs="仿宋" w:hint="eastAsia"/>
            <w:lang w:eastAsia="zh-CN"/>
          </w:rPr>
          <w:t>(一)、消防安全</w:t>
        </w:r>
        <w:r>
          <w:tab/>
        </w:r>
        <w:r>
          <w:fldChar w:fldCharType="begin"/>
        </w:r>
        <w:r>
          <w:instrText xml:space="preserve"> PAGEREF _Toc19554 \h </w:instrText>
        </w:r>
        <w:r>
          <w:fldChar w:fldCharType="separate"/>
        </w:r>
        <w:r>
          <w:t>28</w:t>
        </w:r>
        <w:r>
          <w:fldChar w:fldCharType="end"/>
        </w:r>
      </w:hyperlink>
    </w:p>
    <w:p>
      <w:pPr>
        <w:pStyle w:val="TOC2"/>
        <w:tabs>
          <w:tab w:val="right" w:leader="dot" w:pos="8306"/>
        </w:tabs>
      </w:pPr>
      <w:hyperlink w:anchor="_Toc8722" w:history="1">
        <w:r>
          <w:rPr>
            <w:rFonts w:ascii="仿宋" w:eastAsia="仿宋" w:hAnsi="仿宋" w:cs="仿宋" w:hint="eastAsia"/>
            <w:lang w:eastAsia="zh-CN"/>
          </w:rPr>
          <w:t>(二)、防火防爆总图布置措施</w:t>
        </w:r>
        <w:r>
          <w:tab/>
        </w:r>
        <w:r>
          <w:fldChar w:fldCharType="begin"/>
        </w:r>
        <w:r>
          <w:instrText xml:space="preserve"> PAGEREF _Toc8722 \h </w:instrText>
        </w:r>
        <w:r>
          <w:fldChar w:fldCharType="separate"/>
        </w:r>
        <w:r>
          <w:t>29</w:t>
        </w:r>
        <w:r>
          <w:fldChar w:fldCharType="end"/>
        </w:r>
      </w:hyperlink>
    </w:p>
    <w:p>
      <w:pPr>
        <w:pStyle w:val="TOC2"/>
        <w:tabs>
          <w:tab w:val="right" w:leader="dot" w:pos="8306"/>
        </w:tabs>
      </w:pPr>
      <w:hyperlink w:anchor="_Toc15445" w:history="1">
        <w:r>
          <w:rPr>
            <w:rFonts w:ascii="仿宋" w:eastAsia="仿宋" w:hAnsi="仿宋" w:cs="仿宋" w:hint="eastAsia"/>
            <w:lang w:eastAsia="zh-CN"/>
          </w:rPr>
          <w:t>(三)、自然灾害防范措施</w:t>
        </w:r>
        <w:r>
          <w:tab/>
        </w:r>
        <w:r>
          <w:fldChar w:fldCharType="begin"/>
        </w:r>
        <w:r>
          <w:instrText xml:space="preserve"> PAGEREF _Toc15445 \h </w:instrText>
        </w:r>
        <w:r>
          <w:fldChar w:fldCharType="separate"/>
        </w:r>
        <w:r>
          <w:t>30</w:t>
        </w:r>
        <w:r>
          <w:fldChar w:fldCharType="end"/>
        </w:r>
      </w:hyperlink>
    </w:p>
    <w:p>
      <w:pPr>
        <w:pStyle w:val="TOC2"/>
        <w:tabs>
          <w:tab w:val="right" w:leader="dot" w:pos="8306"/>
        </w:tabs>
      </w:pPr>
      <w:hyperlink w:anchor="_Toc24838" w:history="1">
        <w:r>
          <w:rPr>
            <w:rFonts w:ascii="仿宋" w:eastAsia="仿宋" w:hAnsi="仿宋" w:cs="仿宋" w:hint="eastAsia"/>
            <w:lang w:eastAsia="zh-CN"/>
          </w:rPr>
          <w:t>(四)、安全色及安全标志使用要求</w:t>
        </w:r>
        <w:r>
          <w:tab/>
        </w:r>
        <w:r>
          <w:fldChar w:fldCharType="begin"/>
        </w:r>
        <w:r>
          <w:instrText xml:space="preserve"> PAGEREF _Toc24838 \h </w:instrText>
        </w:r>
        <w:r>
          <w:fldChar w:fldCharType="separate"/>
        </w:r>
        <w:r>
          <w:t>31</w:t>
        </w:r>
        <w:r>
          <w:fldChar w:fldCharType="end"/>
        </w:r>
      </w:hyperlink>
    </w:p>
    <w:p>
      <w:pPr>
        <w:pStyle w:val="TOC2"/>
        <w:tabs>
          <w:tab w:val="right" w:leader="dot" w:pos="8306"/>
        </w:tabs>
      </w:pPr>
      <w:hyperlink w:anchor="_Toc2105" w:history="1">
        <w:r>
          <w:rPr>
            <w:rFonts w:ascii="仿宋" w:eastAsia="仿宋" w:hAnsi="仿宋" w:cs="仿宋" w:hint="eastAsia"/>
            <w:lang w:eastAsia="zh-CN"/>
          </w:rPr>
          <w:t>(五)、防尘防毒措施</w:t>
        </w:r>
        <w:r>
          <w:tab/>
        </w:r>
        <w:r>
          <w:fldChar w:fldCharType="begin"/>
        </w:r>
        <w:r>
          <w:instrText xml:space="preserve"> PAGEREF _Toc2105 \h </w:instrText>
        </w:r>
        <w:r>
          <w:fldChar w:fldCharType="separate"/>
        </w:r>
        <w:r>
          <w:t>32</w:t>
        </w:r>
        <w:r>
          <w:fldChar w:fldCharType="end"/>
        </w:r>
      </w:hyperlink>
    </w:p>
    <w:p>
      <w:pPr>
        <w:pStyle w:val="TOC2"/>
        <w:tabs>
          <w:tab w:val="right" w:leader="dot" w:pos="8306"/>
        </w:tabs>
      </w:pPr>
      <w:hyperlink w:anchor="_Toc17337" w:history="1">
        <w:r>
          <w:rPr>
            <w:rFonts w:ascii="仿宋" w:eastAsia="仿宋" w:hAnsi="仿宋" w:cs="仿宋" w:hint="eastAsia"/>
            <w:lang w:eastAsia="zh-CN"/>
          </w:rPr>
          <w:t>(六)、防静电、触电防护及防雷措施</w:t>
        </w:r>
        <w:r>
          <w:tab/>
        </w:r>
        <w:r>
          <w:fldChar w:fldCharType="begin"/>
        </w:r>
        <w:r>
          <w:instrText xml:space="preserve"> PAGEREF _Toc17337 \h </w:instrText>
        </w:r>
        <w:r>
          <w:fldChar w:fldCharType="separate"/>
        </w:r>
        <w:r>
          <w:t>33</w:t>
        </w:r>
        <w:r>
          <w:fldChar w:fldCharType="end"/>
        </w:r>
      </w:hyperlink>
    </w:p>
    <w:p>
      <w:pPr>
        <w:pStyle w:val="TOC2"/>
        <w:tabs>
          <w:tab w:val="right" w:leader="dot" w:pos="8306"/>
        </w:tabs>
      </w:pPr>
      <w:hyperlink w:anchor="_Toc27423" w:history="1">
        <w:r>
          <w:rPr>
            <w:rFonts w:ascii="仿宋" w:eastAsia="仿宋" w:hAnsi="仿宋" w:cs="仿宋" w:hint="eastAsia"/>
            <w:lang w:eastAsia="zh-CN"/>
          </w:rPr>
          <w:t>(七)、机械设备安全保障措施</w:t>
        </w:r>
        <w:r>
          <w:tab/>
        </w:r>
        <w:r>
          <w:fldChar w:fldCharType="begin"/>
        </w:r>
        <w:r>
          <w:instrText xml:space="preserve"> PAGEREF _Toc27423 \h </w:instrText>
        </w:r>
        <w:r>
          <w:fldChar w:fldCharType="separate"/>
        </w:r>
        <w:r>
          <w:t>34</w:t>
        </w:r>
        <w:r>
          <w:fldChar w:fldCharType="end"/>
        </w:r>
      </w:hyperlink>
    </w:p>
    <w:p>
      <w:pPr>
        <w:pStyle w:val="TOC1"/>
        <w:tabs>
          <w:tab w:val="right" w:leader="dot" w:pos="8306"/>
        </w:tabs>
      </w:pPr>
      <w:hyperlink w:anchor="_Toc24498" w:history="1">
        <w:r>
          <w:rPr>
            <w:rFonts w:ascii="仿宋" w:eastAsia="仿宋" w:hAnsi="仿宋" w:cs="仿宋" w:hint="eastAsia"/>
            <w:lang w:eastAsia="zh-CN"/>
          </w:rPr>
          <w:t>十、重型车床项目财务管理</w:t>
        </w:r>
        <w:r>
          <w:tab/>
        </w:r>
        <w:r>
          <w:fldChar w:fldCharType="begin"/>
        </w:r>
        <w:r>
          <w:instrText xml:space="preserve"> PAGEREF _Toc24498 \h </w:instrText>
        </w:r>
        <w:r>
          <w:fldChar w:fldCharType="separate"/>
        </w:r>
        <w:r>
          <w:t>35</w:t>
        </w:r>
        <w:r>
          <w:fldChar w:fldCharType="end"/>
        </w:r>
      </w:hyperlink>
    </w:p>
    <w:p>
      <w:pPr>
        <w:pStyle w:val="TOC2"/>
        <w:tabs>
          <w:tab w:val="right" w:leader="dot" w:pos="8306"/>
        </w:tabs>
      </w:pPr>
      <w:hyperlink w:anchor="_Toc6231" w:history="1">
        <w:r>
          <w:rPr>
            <w:rFonts w:ascii="仿宋" w:eastAsia="仿宋" w:hAnsi="仿宋" w:cs="仿宋" w:hint="eastAsia"/>
            <w:lang w:eastAsia="zh-CN"/>
          </w:rPr>
          <w:t>(一)、资金需求大</w:t>
        </w:r>
        <w:r>
          <w:tab/>
        </w:r>
        <w:r>
          <w:fldChar w:fldCharType="begin"/>
        </w:r>
        <w:r>
          <w:instrText xml:space="preserve"> PAGEREF _Toc6231 \h </w:instrText>
        </w:r>
        <w:r>
          <w:fldChar w:fldCharType="separate"/>
        </w:r>
        <w:r>
          <w:t>35</w:t>
        </w:r>
        <w:r>
          <w:fldChar w:fldCharType="end"/>
        </w:r>
      </w:hyperlink>
    </w:p>
    <w:p>
      <w:pPr>
        <w:pStyle w:val="TOC2"/>
        <w:tabs>
          <w:tab w:val="right" w:leader="dot" w:pos="8306"/>
        </w:tabs>
      </w:pPr>
      <w:hyperlink w:anchor="_Toc26430" w:history="1">
        <w:r>
          <w:rPr>
            <w:rFonts w:ascii="仿宋" w:eastAsia="仿宋" w:hAnsi="仿宋" w:cs="仿宋" w:hint="eastAsia"/>
            <w:lang w:eastAsia="zh-CN"/>
          </w:rPr>
          <w:t>(二)、研发周期长</w:t>
        </w:r>
        <w:r>
          <w:tab/>
        </w:r>
        <w:r>
          <w:fldChar w:fldCharType="begin"/>
        </w:r>
        <w:r>
          <w:instrText xml:space="preserve"> PAGEREF _Toc26430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25" w:history="1">
        <w:r>
          <w:rPr>
            <w:rFonts w:ascii="仿宋" w:eastAsia="仿宋" w:hAnsi="仿宋" w:cs="仿宋" w:hint="eastAsia"/>
            <w:lang w:eastAsia="zh-CN"/>
          </w:rPr>
          <w:t>(三)、市场风险大</w:t>
        </w:r>
        <w:r>
          <w:tab/>
        </w:r>
        <w:r>
          <w:fldChar w:fldCharType="begin"/>
        </w:r>
        <w:r>
          <w:instrText xml:space="preserve"> PAGEREF _Toc7225 \h </w:instrText>
        </w:r>
        <w:r>
          <w:fldChar w:fldCharType="separate"/>
        </w:r>
        <w:r>
          <w:t>38</w:t>
        </w:r>
        <w:r>
          <w:fldChar w:fldCharType="end"/>
        </w:r>
      </w:hyperlink>
    </w:p>
    <w:p>
      <w:pPr>
        <w:pStyle w:val="TOC2"/>
        <w:tabs>
          <w:tab w:val="right" w:leader="dot" w:pos="8306"/>
        </w:tabs>
      </w:pPr>
      <w:hyperlink w:anchor="_Toc13224" w:history="1">
        <w:r>
          <w:rPr>
            <w:rFonts w:ascii="仿宋" w:eastAsia="仿宋" w:hAnsi="仿宋" w:cs="仿宋" w:hint="eastAsia"/>
            <w:lang w:eastAsia="zh-CN"/>
          </w:rPr>
          <w:t>(四)、利润率高</w:t>
        </w:r>
        <w:r>
          <w:tab/>
        </w:r>
        <w:r>
          <w:fldChar w:fldCharType="begin"/>
        </w:r>
        <w:r>
          <w:instrText xml:space="preserve"> PAGEREF _Toc13224 \h </w:instrText>
        </w:r>
        <w:r>
          <w:fldChar w:fldCharType="separate"/>
        </w:r>
        <w:r>
          <w:t>40</w:t>
        </w:r>
        <w:r>
          <w:fldChar w:fldCharType="end"/>
        </w:r>
      </w:hyperlink>
    </w:p>
    <w:p>
      <w:pPr>
        <w:pStyle w:val="TOC1"/>
        <w:tabs>
          <w:tab w:val="right" w:leader="dot" w:pos="8306"/>
        </w:tabs>
      </w:pPr>
      <w:hyperlink w:anchor="_Toc14315" w:history="1">
        <w:r>
          <w:rPr>
            <w:rFonts w:ascii="仿宋" w:eastAsia="仿宋" w:hAnsi="仿宋" w:cs="仿宋" w:hint="eastAsia"/>
            <w:lang w:eastAsia="zh-CN"/>
          </w:rPr>
          <w:t>十一、重型车床项目人力资源培养与发展</w:t>
        </w:r>
        <w:r>
          <w:tab/>
        </w:r>
        <w:r>
          <w:fldChar w:fldCharType="begin"/>
        </w:r>
        <w:r>
          <w:instrText xml:space="preserve"> PAGEREF _Toc14315 \h </w:instrText>
        </w:r>
        <w:r>
          <w:fldChar w:fldCharType="separate"/>
        </w:r>
        <w:r>
          <w:t>42</w:t>
        </w:r>
        <w:r>
          <w:fldChar w:fldCharType="end"/>
        </w:r>
      </w:hyperlink>
    </w:p>
    <w:p>
      <w:pPr>
        <w:pStyle w:val="TOC2"/>
        <w:tabs>
          <w:tab w:val="right" w:leader="dot" w:pos="8306"/>
        </w:tabs>
      </w:pPr>
      <w:hyperlink w:anchor="_Toc16989" w:history="1">
        <w:r>
          <w:rPr>
            <w:rFonts w:ascii="仿宋" w:eastAsia="仿宋" w:hAnsi="仿宋" w:cs="仿宋" w:hint="eastAsia"/>
            <w:lang w:eastAsia="zh-CN"/>
          </w:rPr>
          <w:t>(一)、人才需求与规划</w:t>
        </w:r>
        <w:r>
          <w:tab/>
        </w:r>
        <w:r>
          <w:fldChar w:fldCharType="begin"/>
        </w:r>
        <w:r>
          <w:instrText xml:space="preserve"> PAGEREF _Toc16989 \h </w:instrText>
        </w:r>
        <w:r>
          <w:fldChar w:fldCharType="separate"/>
        </w:r>
        <w:r>
          <w:t>42</w:t>
        </w:r>
        <w:r>
          <w:fldChar w:fldCharType="end"/>
        </w:r>
      </w:hyperlink>
    </w:p>
    <w:p>
      <w:pPr>
        <w:pStyle w:val="TOC2"/>
        <w:tabs>
          <w:tab w:val="right" w:leader="dot" w:pos="8306"/>
        </w:tabs>
      </w:pPr>
      <w:hyperlink w:anchor="_Toc14464" w:history="1">
        <w:r>
          <w:rPr>
            <w:rFonts w:ascii="仿宋" w:eastAsia="仿宋" w:hAnsi="仿宋" w:cs="仿宋" w:hint="eastAsia"/>
            <w:lang w:eastAsia="zh-CN"/>
          </w:rPr>
          <w:t>(二)、培训与发展计划</w:t>
        </w:r>
        <w:r>
          <w:tab/>
        </w:r>
        <w:r>
          <w:fldChar w:fldCharType="begin"/>
        </w:r>
        <w:r>
          <w:instrText xml:space="preserve"> PAGEREF _Toc14464 \h </w:instrText>
        </w:r>
        <w:r>
          <w:fldChar w:fldCharType="separate"/>
        </w:r>
        <w:r>
          <w:t>43</w:t>
        </w:r>
        <w:r>
          <w:fldChar w:fldCharType="end"/>
        </w:r>
      </w:hyperlink>
    </w:p>
    <w:p>
      <w:pPr>
        <w:pStyle w:val="TOC1"/>
        <w:tabs>
          <w:tab w:val="right" w:leader="dot" w:pos="8306"/>
        </w:tabs>
      </w:pPr>
      <w:hyperlink w:anchor="_Toc17437" w:history="1">
        <w:r>
          <w:rPr>
            <w:rFonts w:ascii="仿宋" w:eastAsia="仿宋" w:hAnsi="仿宋" w:cs="仿宋" w:hint="eastAsia"/>
            <w:lang w:eastAsia="zh-CN"/>
          </w:rPr>
          <w:t>十二、重型车床项目风险管理</w:t>
        </w:r>
        <w:r>
          <w:tab/>
        </w:r>
        <w:r>
          <w:fldChar w:fldCharType="begin"/>
        </w:r>
        <w:r>
          <w:instrText xml:space="preserve"> PAGEREF _Toc17437 \h </w:instrText>
        </w:r>
        <w:r>
          <w:fldChar w:fldCharType="separate"/>
        </w:r>
        <w:r>
          <w:t>44</w:t>
        </w:r>
        <w:r>
          <w:fldChar w:fldCharType="end"/>
        </w:r>
      </w:hyperlink>
    </w:p>
    <w:p>
      <w:pPr>
        <w:pStyle w:val="TOC2"/>
        <w:tabs>
          <w:tab w:val="right" w:leader="dot" w:pos="8306"/>
        </w:tabs>
      </w:pPr>
      <w:hyperlink w:anchor="_Toc3048" w:history="1">
        <w:r>
          <w:rPr>
            <w:rFonts w:ascii="仿宋" w:eastAsia="仿宋" w:hAnsi="仿宋" w:cs="仿宋" w:hint="eastAsia"/>
            <w:lang w:eastAsia="zh-CN"/>
          </w:rPr>
          <w:t>(一)、风险识别与评估</w:t>
        </w:r>
        <w:r>
          <w:tab/>
        </w:r>
        <w:r>
          <w:fldChar w:fldCharType="begin"/>
        </w:r>
        <w:r>
          <w:instrText xml:space="preserve"> PAGEREF _Toc3048 \h </w:instrText>
        </w:r>
        <w:r>
          <w:fldChar w:fldCharType="separate"/>
        </w:r>
        <w:r>
          <w:t>44</w:t>
        </w:r>
        <w:r>
          <w:fldChar w:fldCharType="end"/>
        </w:r>
      </w:hyperlink>
    </w:p>
    <w:p>
      <w:pPr>
        <w:pStyle w:val="TOC2"/>
        <w:tabs>
          <w:tab w:val="right" w:leader="dot" w:pos="8306"/>
        </w:tabs>
      </w:pPr>
      <w:hyperlink w:anchor="_Toc5784" w:history="1">
        <w:r>
          <w:rPr>
            <w:rFonts w:ascii="仿宋" w:eastAsia="仿宋" w:hAnsi="仿宋" w:cs="仿宋" w:hint="eastAsia"/>
            <w:lang w:eastAsia="zh-CN"/>
          </w:rPr>
          <w:t>(二)、风险应对策略</w:t>
        </w:r>
        <w:r>
          <w:tab/>
        </w:r>
        <w:r>
          <w:fldChar w:fldCharType="begin"/>
        </w:r>
        <w:r>
          <w:instrText xml:space="preserve"> PAGEREF _Toc5784 \h </w:instrText>
        </w:r>
        <w:r>
          <w:fldChar w:fldCharType="separate"/>
        </w:r>
        <w:r>
          <w:t>45</w:t>
        </w:r>
        <w:r>
          <w:fldChar w:fldCharType="end"/>
        </w:r>
      </w:hyperlink>
    </w:p>
    <w:p>
      <w:pPr>
        <w:pStyle w:val="TOC2"/>
        <w:tabs>
          <w:tab w:val="right" w:leader="dot" w:pos="8306"/>
        </w:tabs>
      </w:pPr>
      <w:hyperlink w:anchor="_Toc10885" w:history="1">
        <w:r>
          <w:rPr>
            <w:rFonts w:ascii="仿宋" w:eastAsia="仿宋" w:hAnsi="仿宋" w:cs="仿宋" w:hint="eastAsia"/>
            <w:lang w:eastAsia="zh-CN"/>
          </w:rPr>
          <w:t>(三)、风险监控与控制</w:t>
        </w:r>
        <w:r>
          <w:tab/>
        </w:r>
        <w:r>
          <w:fldChar w:fldCharType="begin"/>
        </w:r>
        <w:r>
          <w:instrText xml:space="preserve"> PAGEREF _Toc10885 \h </w:instrText>
        </w:r>
        <w:r>
          <w:fldChar w:fldCharType="separate"/>
        </w:r>
        <w:r>
          <w:t>47</w:t>
        </w:r>
        <w:r>
          <w:fldChar w:fldCharType="end"/>
        </w:r>
      </w:hyperlink>
    </w:p>
    <w:p>
      <w:pPr>
        <w:pStyle w:val="TOC1"/>
        <w:tabs>
          <w:tab w:val="right" w:leader="dot" w:pos="8306"/>
        </w:tabs>
      </w:pPr>
      <w:hyperlink w:anchor="_Toc1078" w:history="1">
        <w:r>
          <w:rPr>
            <w:rFonts w:ascii="仿宋" w:eastAsia="仿宋" w:hAnsi="仿宋" w:cs="仿宋" w:hint="eastAsia"/>
            <w:lang w:eastAsia="zh-CN"/>
          </w:rPr>
          <w:t>十三、重型车床项目实施保障措施</w:t>
        </w:r>
        <w:r>
          <w:tab/>
        </w:r>
        <w:r>
          <w:fldChar w:fldCharType="begin"/>
        </w:r>
        <w:r>
          <w:instrText xml:space="preserve"> PAGEREF _Toc1078 \h </w:instrText>
        </w:r>
        <w:r>
          <w:fldChar w:fldCharType="separate"/>
        </w:r>
        <w:r>
          <w:t>48</w:t>
        </w:r>
        <w:r>
          <w:fldChar w:fldCharType="end"/>
        </w:r>
      </w:hyperlink>
    </w:p>
    <w:p>
      <w:pPr>
        <w:pStyle w:val="TOC2"/>
        <w:tabs>
          <w:tab w:val="right" w:leader="dot" w:pos="8306"/>
        </w:tabs>
      </w:pPr>
      <w:hyperlink w:anchor="_Toc25197" w:history="1">
        <w:r>
          <w:rPr>
            <w:rFonts w:ascii="仿宋" w:eastAsia="仿宋" w:hAnsi="仿宋" w:cs="仿宋" w:hint="eastAsia"/>
            <w:lang w:eastAsia="zh-CN"/>
          </w:rPr>
          <w:t>(一)、重型车床项目实施保障机制</w:t>
        </w:r>
        <w:r>
          <w:tab/>
        </w:r>
        <w:r>
          <w:fldChar w:fldCharType="begin"/>
        </w:r>
        <w:r>
          <w:instrText xml:space="preserve"> PAGEREF _Toc25197 \h </w:instrText>
        </w:r>
        <w:r>
          <w:fldChar w:fldCharType="separate"/>
        </w:r>
        <w:r>
          <w:t>48</w:t>
        </w:r>
        <w:r>
          <w:fldChar w:fldCharType="end"/>
        </w:r>
      </w:hyperlink>
    </w:p>
    <w:p>
      <w:pPr>
        <w:pStyle w:val="TOC2"/>
        <w:tabs>
          <w:tab w:val="right" w:leader="dot" w:pos="8306"/>
        </w:tabs>
      </w:pPr>
      <w:hyperlink w:anchor="_Toc17111" w:history="1">
        <w:r>
          <w:rPr>
            <w:rFonts w:ascii="仿宋" w:eastAsia="仿宋" w:hAnsi="仿宋" w:cs="仿宋" w:hint="eastAsia"/>
            <w:lang w:eastAsia="zh-CN"/>
          </w:rPr>
          <w:t>(二)、重型车床项目法律合规要求</w:t>
        </w:r>
        <w:r>
          <w:tab/>
        </w:r>
        <w:r>
          <w:fldChar w:fldCharType="begin"/>
        </w:r>
        <w:r>
          <w:instrText xml:space="preserve"> PAGEREF _Toc17111 \h </w:instrText>
        </w:r>
        <w:r>
          <w:fldChar w:fldCharType="separate"/>
        </w:r>
        <w:r>
          <w:t>51</w:t>
        </w:r>
        <w:r>
          <w:fldChar w:fldCharType="end"/>
        </w:r>
      </w:hyperlink>
    </w:p>
    <w:p>
      <w:pPr>
        <w:pStyle w:val="TOC2"/>
        <w:tabs>
          <w:tab w:val="right" w:leader="dot" w:pos="8306"/>
        </w:tabs>
      </w:pPr>
      <w:hyperlink w:anchor="_Toc14744" w:history="1">
        <w:r>
          <w:rPr>
            <w:rFonts w:ascii="仿宋" w:eastAsia="仿宋" w:hAnsi="仿宋" w:cs="仿宋" w:hint="eastAsia"/>
            <w:lang w:eastAsia="zh-CN"/>
          </w:rPr>
          <w:t>(三)、重型车床项目合同管理与法律事务</w:t>
        </w:r>
        <w:r>
          <w:tab/>
        </w:r>
        <w:r>
          <w:fldChar w:fldCharType="begin"/>
        </w:r>
        <w:r>
          <w:instrText xml:space="preserve"> PAGEREF _Toc14744 \h </w:instrText>
        </w:r>
        <w:r>
          <w:fldChar w:fldCharType="separate"/>
        </w:r>
        <w:r>
          <w:t>55</w:t>
        </w:r>
        <w:r>
          <w:fldChar w:fldCharType="end"/>
        </w:r>
      </w:hyperlink>
    </w:p>
    <w:p>
      <w:pPr>
        <w:pStyle w:val="TOC2"/>
        <w:tabs>
          <w:tab w:val="right" w:leader="dot" w:pos="8306"/>
        </w:tabs>
      </w:pPr>
      <w:hyperlink w:anchor="_Toc12746" w:history="1">
        <w:r>
          <w:rPr>
            <w:rFonts w:ascii="仿宋" w:eastAsia="仿宋" w:hAnsi="仿宋" w:cs="仿宋" w:hint="eastAsia"/>
            <w:lang w:eastAsia="zh-CN"/>
          </w:rPr>
          <w:t>(四)、重型车床项目知识产权保护策略</w:t>
        </w:r>
        <w:r>
          <w:tab/>
        </w:r>
        <w:r>
          <w:fldChar w:fldCharType="begin"/>
        </w:r>
        <w:r>
          <w:instrText xml:space="preserve"> PAGEREF _Toc12746 \h </w:instrText>
        </w:r>
        <w:r>
          <w:fldChar w:fldCharType="separate"/>
        </w:r>
        <w:r>
          <w:t>62</w:t>
        </w:r>
        <w:r>
          <w:fldChar w:fldCharType="end"/>
        </w:r>
      </w:hyperlink>
    </w:p>
    <w:p>
      <w:pPr>
        <w:pStyle w:val="TOC1"/>
        <w:tabs>
          <w:tab w:val="right" w:leader="dot" w:pos="8306"/>
        </w:tabs>
      </w:pPr>
      <w:hyperlink w:anchor="_Toc1668" w:history="1">
        <w:r>
          <w:rPr>
            <w:rFonts w:ascii="仿宋" w:eastAsia="仿宋" w:hAnsi="仿宋" w:cs="仿宋" w:hint="eastAsia"/>
            <w:lang w:eastAsia="zh-CN"/>
          </w:rPr>
          <w:t>十四、重型车床项目工程方案分析</w:t>
        </w:r>
        <w:r>
          <w:tab/>
        </w:r>
        <w:r>
          <w:fldChar w:fldCharType="begin"/>
        </w:r>
        <w:r>
          <w:instrText xml:space="preserve"> PAGEREF _Toc1668 \h </w:instrText>
        </w:r>
        <w:r>
          <w:fldChar w:fldCharType="separate"/>
        </w:r>
        <w:r>
          <w:t>64</w:t>
        </w:r>
        <w:r>
          <w:fldChar w:fldCharType="end"/>
        </w:r>
      </w:hyperlink>
    </w:p>
    <w:p>
      <w:pPr>
        <w:pStyle w:val="TOC2"/>
        <w:tabs>
          <w:tab w:val="right" w:leader="dot" w:pos="8306"/>
        </w:tabs>
      </w:pPr>
      <w:hyperlink w:anchor="_Toc6226" w:history="1">
        <w:r>
          <w:rPr>
            <w:rFonts w:ascii="仿宋" w:eastAsia="仿宋" w:hAnsi="仿宋" w:cs="仿宋" w:hint="eastAsia"/>
            <w:lang w:eastAsia="zh-CN"/>
          </w:rPr>
          <w:t>(一)、建筑工程设计原则</w:t>
        </w:r>
        <w:r>
          <w:tab/>
        </w:r>
        <w:r>
          <w:fldChar w:fldCharType="begin"/>
        </w:r>
        <w:r>
          <w:instrText xml:space="preserve"> PAGEREF _Toc6226 \h </w:instrText>
        </w:r>
        <w:r>
          <w:fldChar w:fldCharType="separate"/>
        </w:r>
        <w:r>
          <w:t>64</w:t>
        </w:r>
        <w:r>
          <w:fldChar w:fldCharType="end"/>
        </w:r>
      </w:hyperlink>
    </w:p>
    <w:p>
      <w:pPr>
        <w:pStyle w:val="TOC2"/>
        <w:tabs>
          <w:tab w:val="right" w:leader="dot" w:pos="8306"/>
        </w:tabs>
      </w:pPr>
      <w:hyperlink w:anchor="_Toc6949" w:history="1">
        <w:r>
          <w:rPr>
            <w:rFonts w:ascii="仿宋" w:eastAsia="仿宋" w:hAnsi="仿宋" w:cs="仿宋" w:hint="eastAsia"/>
            <w:lang w:eastAsia="zh-CN"/>
          </w:rPr>
          <w:t>(二)、土建工程建设指标</w:t>
        </w:r>
        <w:r>
          <w:tab/>
        </w:r>
        <w:r>
          <w:fldChar w:fldCharType="begin"/>
        </w:r>
        <w:r>
          <w:instrText xml:space="preserve"> PAGEREF _Toc6949 \h </w:instrText>
        </w:r>
        <w:r>
          <w:fldChar w:fldCharType="separate"/>
        </w:r>
        <w:r>
          <w:t>67</w:t>
        </w:r>
        <w:r>
          <w:fldChar w:fldCharType="end"/>
        </w:r>
      </w:hyperlink>
    </w:p>
    <w:p>
      <w:pPr>
        <w:pStyle w:val="TOC1"/>
        <w:tabs>
          <w:tab w:val="right" w:leader="dot" w:pos="8306"/>
        </w:tabs>
      </w:pPr>
      <w:hyperlink w:anchor="_Toc29034" w:history="1">
        <w:r>
          <w:rPr>
            <w:rFonts w:ascii="仿宋" w:eastAsia="仿宋" w:hAnsi="仿宋" w:cs="仿宋" w:hint="eastAsia"/>
            <w:lang w:eastAsia="zh-CN"/>
          </w:rPr>
          <w:t>十五、利益相关者分析与沟通计划</w:t>
        </w:r>
        <w:r>
          <w:tab/>
        </w:r>
        <w:r>
          <w:fldChar w:fldCharType="begin"/>
        </w:r>
        <w:r>
          <w:instrText xml:space="preserve"> PAGEREF _Toc29034 \h </w:instrText>
        </w:r>
        <w:r>
          <w:fldChar w:fldCharType="separate"/>
        </w:r>
        <w:r>
          <w:t>69</w:t>
        </w:r>
        <w:r>
          <w:fldChar w:fldCharType="end"/>
        </w:r>
      </w:hyperlink>
    </w:p>
    <w:p>
      <w:pPr>
        <w:pStyle w:val="TOC2"/>
        <w:tabs>
          <w:tab w:val="right" w:leader="dot" w:pos="8306"/>
        </w:tabs>
      </w:pPr>
      <w:hyperlink w:anchor="_Toc31760" w:history="1">
        <w:r>
          <w:rPr>
            <w:rFonts w:ascii="仿宋" w:eastAsia="仿宋" w:hAnsi="仿宋" w:cs="仿宋" w:hint="eastAsia"/>
            <w:lang w:eastAsia="zh-CN"/>
          </w:rPr>
          <w:t>(一)、利益相关者分析</w:t>
        </w:r>
        <w:r>
          <w:tab/>
        </w:r>
        <w:r>
          <w:fldChar w:fldCharType="begin"/>
        </w:r>
        <w:r>
          <w:instrText xml:space="preserve"> PAGEREF _Toc31760 \h </w:instrText>
        </w:r>
        <w:r>
          <w:fldChar w:fldCharType="separate"/>
        </w:r>
        <w:r>
          <w:t>69</w:t>
        </w:r>
        <w:r>
          <w:fldChar w:fldCharType="end"/>
        </w:r>
      </w:hyperlink>
    </w:p>
    <w:p>
      <w:pPr>
        <w:pStyle w:val="TOC2"/>
        <w:tabs>
          <w:tab w:val="right" w:leader="dot" w:pos="8306"/>
        </w:tabs>
      </w:pPr>
      <w:hyperlink w:anchor="_Toc30384" w:history="1">
        <w:r>
          <w:rPr>
            <w:rFonts w:ascii="仿宋" w:eastAsia="仿宋" w:hAnsi="仿宋" w:cs="仿宋" w:hint="eastAsia"/>
            <w:lang w:eastAsia="zh-CN"/>
          </w:rPr>
          <w:t>(二)、沟通计划</w:t>
        </w:r>
        <w:r>
          <w:tab/>
        </w:r>
        <w:r>
          <w:fldChar w:fldCharType="begin"/>
        </w:r>
        <w:r>
          <w:instrText xml:space="preserve"> PAGEREF _Toc30384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24"/>
      <w:r>
        <w:rPr>
          <w:rFonts w:ascii="仿宋" w:eastAsia="仿宋" w:hAnsi="仿宋" w:cs="仿宋" w:hint="eastAsia"/>
          <w:sz w:val="28"/>
          <w:lang w:eastAsia="zh-CN"/>
        </w:rPr>
        <w:t>一、重型车床项目可持续发展</w:t>
      </w:r>
      <w:bookmarkEnd w:id="2"/>
    </w:p>
    <w:p>
      <w:pPr>
        <w:pStyle w:val="Heading2"/>
        <w:rPr>
          <w:rFonts w:ascii="仿宋" w:eastAsia="仿宋" w:hAnsi="仿宋" w:cs="仿宋" w:hint="eastAsia"/>
          <w:lang w:eastAsia="zh-CN"/>
        </w:rPr>
      </w:pPr>
      <w:bookmarkStart w:id="3" w:name="_Toc281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中，重型车床项目团队着眼于未来，明确了可持续发展的战略方向。制定的具体可持续发展目标包括降低资源使用、采用环保技术、最大化社会效益等。这一步骤不仅有助于重型车床项目在环保和社会责任方面达到最高标准，也为未来提供了明确的指引，确保重型车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可持续实践的融入重型车床项目管理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重型车床项目管理周期。从重型车床项目规划开始，重型车床项目团队就考虑了环境和社会的因素。在执行阶段，重型车床项目团队积极推动绿色技术的应用，优化资源利用。此外，关注员工的社会责任，通过培训和沟通活动提高员工对可持续发展的认知，使他们能够在日常工作中践行可持续实践。这些举措不仅为重型车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3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扎根于重型车床项目的可持续发展理念，我们深信环保与社会责任是重型车床项目成功的关键支柱。在重型车床项目的每一步，我们都致力于通过创新和实践，履行对环境和社会的坚定责任。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团队通过引入先进的环保技术、建立高效的废物处理系统以及推动能源节约措施，积极履行环保责任。定期的环保监测和评估确保重型车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不仅致力于自身可持续发展，还注重对社会的回馈。通过支持社区重型车床项目、参与慈善事业、提供培训机会等方式，重型车床项目积极履行社会责任。与当地社区建立积极互动，关注员工的工作与生活平衡，以及员工的身心健康，是重型车床项目在社会责任层面的关键举措。这样的实践不仅增强了重型车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00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50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重型车床项目的主要产品是XXXX，预计年产值为XXX万元。这一产品在市场中占据着重要的地位，其广泛的应用范围使得该重型车床项目的市场前景非常广阔。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型车床项目的xxx产品作为重要的原材料之一，将在多个领域发挥关键作用。其在建筑、交通、能源等方面的广泛应用将为整个产业链提供强大的支持，形成产业协同效应。重型车床项目的年产值XXX万XXX万XXX万万元不仅反映了其在市场上的巨大潜力，更预示着它对国民经济的积极贡献。这种关联度高、涉及面广的产业关系，使得该重型车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73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总征地面积为XXXX平方米，相当于约XX.XX亩，其中净用地面积为XXXX平方米，红线范围内相当于约XX.XX亩。这一用地规模充分考虑了重型车床项目的建设需求，保障了重型车床项目在合适的空间内得以充分发展。重型车床项目规划的总建筑面积为XXXX平方米，其中主体工程建设占XXXX平方米，计容建筑面积达XXXX平方米。预计建筑工程的投资将达到XXXX万元，为重型车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计划购置的设备共计XXXX台（套），设备购置费用为XXXX万元。这一设备购置计划充分考虑到重型车床项目的生产需求和技术要求，确保了重型车床项目在生产运营中具备先进的技术装备和高效的生产能力。设备的合理配置将为重型车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计划总投资为XXXX万元，预计年实现营业收入为XXXX万元。这一产能规模的设定旨在确保重型车床项目能够在投资与回报之间取得平衡，实现长期可持续的发展。重型车床项目的总投资充分考虑到各个方面的需求，包括用地建设、设备购置等多个环节，以确保重型车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855"/>
      <w:r>
        <w:rPr>
          <w:rFonts w:ascii="仿宋" w:eastAsia="仿宋" w:hAnsi="仿宋" w:cs="仿宋" w:hint="eastAsia"/>
          <w:sz w:val="28"/>
          <w:lang w:eastAsia="zh-CN"/>
        </w:rPr>
        <w:t>三、重型车床项目文档管理</w:t>
      </w:r>
      <w:bookmarkEnd w:id="8"/>
    </w:p>
    <w:p>
      <w:pPr>
        <w:pStyle w:val="Heading2"/>
        <w:rPr>
          <w:rFonts w:ascii="仿宋" w:eastAsia="仿宋" w:hAnsi="仿宋" w:cs="仿宋" w:hint="eastAsia"/>
          <w:lang w:eastAsia="zh-CN"/>
        </w:rPr>
      </w:pPr>
      <w:bookmarkStart w:id="9" w:name="_Toc2704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重型车床项目高度重视文档的质量和准确性，以支持重型车床项目的各项活动和决策。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文档的编制始于重型车床项目计划的初期，我们制定了详细的文档编制计划，明确了每个文档的内容、格式和编写责任人。在重型车床项目启动阶段，我们首先编制了重型车床项目章程，明确定义了重型车床项目的目标、范围、风险等关键要素。随后，重型车床项目团队根据计划陆续编制了需求文档、设计文档、测试文档等各类文档，确保重型车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型车床项目管理中的重要环节，旨在确保重型车床项目文档符合质量标准和重型车床项目需求。在重型车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除了内部审查，我们还进行了外部审查，邀请重型车床项目相关利益方和专业领域的专家对文档进行独立审查。这有助于获取更全面、客观的反馈，确保重型车床项目文档不仅符合内部标准，也满足外部需求。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重型车床项目在文档编制与审查方面建立了严格的管理机制，通过规范的流程和多维度的审查，确保重型车床项目文档的质量、准确性和可靠性，为重型车床项目的顺利推进提供了有力支持。</w:t>
      </w:r>
    </w:p>
    <w:p>
      <w:pPr>
        <w:pStyle w:val="Heading2"/>
        <w:ind w:firstLine="560" w:firstLineChars="200"/>
        <w:rPr>
          <w:rFonts w:ascii="仿宋" w:eastAsia="仿宋" w:hAnsi="仿宋" w:cs="仿宋" w:hint="eastAsia"/>
          <w:sz w:val="28"/>
          <w:lang w:eastAsia="zh-CN"/>
        </w:rPr>
      </w:pPr>
      <w:bookmarkStart w:id="10" w:name="_Toc2255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我们通过多渠道发布文档，包括电子邮件、重型车床项目管理平台、内部网站等，以满足不同团队成员的偏好和需求。多渠道发布确保了信息的全面覆盖。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我们采用了精细的权限控制，确保只有授权人员可以访问敏感信息。这种安全措施保护了重型车床项目文档的机密性，防止了未经授权的信息泄露。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29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文档存档与归档是重型车床项目生命周期中一个至关重要的环节，直接关系到重型车床项目信息的长期保存和历史记录的完整性。在重型车床项目中，我们实施了一系列有效的文档存档与归档管理策略：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598"/>
      <w:r>
        <w:rPr>
          <w:rFonts w:ascii="仿宋" w:eastAsia="仿宋" w:hAnsi="仿宋" w:cs="仿宋" w:hint="eastAsia"/>
          <w:sz w:val="28"/>
          <w:lang w:eastAsia="zh-CN"/>
        </w:rPr>
        <w:t>四、重型车床项目建设单位说明</w:t>
      </w:r>
      <w:bookmarkEnd w:id="12"/>
    </w:p>
    <w:p>
      <w:pPr>
        <w:pStyle w:val="Heading2"/>
        <w:rPr>
          <w:rFonts w:ascii="仿宋" w:eastAsia="仿宋" w:hAnsi="仿宋" w:cs="仿宋" w:hint="eastAsia"/>
          <w:lang w:eastAsia="zh-CN"/>
        </w:rPr>
      </w:pPr>
      <w:bookmarkStart w:id="13" w:name="_Toc2307"/>
      <w:r>
        <w:rPr>
          <w:rFonts w:ascii="仿宋" w:eastAsia="仿宋" w:hAnsi="仿宋" w:cs="仿宋" w:hint="eastAsia"/>
          <w:lang w:eastAsia="zh-CN"/>
        </w:rPr>
        <w:t>(一)、重型车床项目承办单位基本情况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111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重型车床项目承办单位的XXXX，我们着眼于实现可持续的经济效益。通过技术创新和解决方案的提供，公司预计在重型车床项目执行期间将获得可观的收入增长。这一收入来源主要包括重型车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同时，我们注重成本控制和效率提升，以确保重型车床项目的可持续盈利。透过精细的管理和资源优化，公司期望实现重型车床项目利润最大化。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型车床项目实施进行全面的投资评估，包括重型车床项目启动阶段的资金投入和后续运营成本。通过对重型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型车床项目实施过程中具备足够的资金流动性，公司将进行详尽的现金流分析。这包括资金需求的合理预测、重型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6"/>
      <w:r>
        <w:rPr>
          <w:rFonts w:ascii="仿宋" w:eastAsia="仿宋" w:hAnsi="仿宋" w:cs="仿宋" w:hint="eastAsia"/>
          <w:sz w:val="28"/>
          <w:lang w:eastAsia="zh-CN"/>
        </w:rPr>
        <w:t>五、重型车床项目绩效评估</w:t>
      </w:r>
      <w:bookmarkEnd w:id="15"/>
    </w:p>
    <w:p>
      <w:pPr>
        <w:pStyle w:val="Heading2"/>
        <w:rPr>
          <w:rFonts w:ascii="仿宋" w:eastAsia="仿宋" w:hAnsi="仿宋" w:cs="仿宋" w:hint="eastAsia"/>
          <w:lang w:eastAsia="zh-CN"/>
        </w:rPr>
      </w:pPr>
      <w:bookmarkStart w:id="16" w:name="_Toc832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重型车床项目中，我们设计了一套全面的绩效评估指标，以确保重型车床项目的可控和成功交付。这些指标跨足重型车床项目目标、成本、进度和质量等多个维度，为我们提供了全面洞察重型车床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目标达成率是我们关注的首要指标。我们设定了明确的目标，并通过定期监测和评估，迅速发现并应对潜在的目标偏差。这为重型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成本绩效是另一个核心关注点。通过实际成本与预算成本的对比分析，我们深入了解成本差异的原因，及时调整资源分配，保持重型车床项目在经济效益方面的合理水平。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进度作为关键的绩效指标之一，得到了精心的关注。我们制定了详细的重型车床项目进度计划，并设立了进度符合度指标，确保实际进度与计划进度保持一致。这使我们能够快速发现和解决潜在的进度问题，保持重型车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型车床项目绩效的不可或缺的一环。我们引入了一系列的质量标准和客户满意度指标，以确保重型车床项目交付的成果在质量上达到或超越预期水平。通过持续监测这些指标，我们努力提升重型车床项目整体质量水平，为重型车床项目的成功交付提供有力保障。通过这些科学且全面的绩效评估，我们能够更好地引导重型车床项目的持续改进，确保重型车床项目目标的顺利达成。</w:t>
      </w:r>
    </w:p>
    <w:p>
      <w:pPr>
        <w:pStyle w:val="Heading2"/>
        <w:ind w:firstLine="560" w:firstLineChars="200"/>
        <w:rPr>
          <w:rFonts w:ascii="仿宋" w:eastAsia="仿宋" w:hAnsi="仿宋" w:cs="仿宋" w:hint="eastAsia"/>
          <w:sz w:val="28"/>
          <w:lang w:eastAsia="zh-CN"/>
        </w:rPr>
      </w:pPr>
      <w:bookmarkStart w:id="17" w:name="_Toc1143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绩效评估是重型车床项目中的关键环节，为确保重型车床项目达到预期目标，我们采用了多层次、多维度的绩效评估方法。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型车床项目的战略目标对齐，确保每个决策和行动都与重型车床项目整体目标保持一致。团队会定期召开战略对齐会议，审视当前工作与重型车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型车床项目进度、质量、成本和风险等方面。这些指标通过数据收集和分析，为重型车床项目管理团队提供了客观的评估依据。例如，我们通过重型车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绩效评估不仅仅停留在重型车床项目内部，还考虑了重型车床项目对外部环境的影响。我们定期进行干系人满意度调查，以了解各利益相关方对重型车床项目的期望和满意度，并及时做出调整。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这种多层次、多角度的绩效评估方法，使得我们能够全面了解重型车床项目的运行状态，及时做出调整，确保重型车床项目在不断变化的环境中保持稳健前行。</w:t>
      </w:r>
    </w:p>
    <w:p>
      <w:pPr>
        <w:pStyle w:val="Heading2"/>
        <w:ind w:firstLine="560" w:firstLineChars="200"/>
        <w:rPr>
          <w:rFonts w:ascii="仿宋" w:eastAsia="仿宋" w:hAnsi="仿宋" w:cs="仿宋" w:hint="eastAsia"/>
          <w:sz w:val="28"/>
          <w:lang w:eastAsia="zh-CN"/>
        </w:rPr>
      </w:pPr>
      <w:bookmarkStart w:id="18" w:name="_Toc2525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为了确保重型车床项目的有效管理和不断优化，我们采用了精心设计的绩效评估周期。这个周期旨在实现灵活、实时和全面的评估，以适应重型车床项目执行中的各种挑战。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重型车床项目的不同需求，分为短期、中期和长期。短期评估关注每个迭代或工作周期，以及时发现和解决当前任务中的问题。中期评估涵盖几个迭代，深入了解整体重型车床项目的趋势和性能。长期评估则着眼于整个重型车床项目阶段，确保重型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型车床项目管理工具和协作平台，团队成员能够随时更新和分享重型车床项目数据。这种实时性的反馈机制使我们能够及时察觉潜在问题，快速调整，保持重型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型车床项目的决策制定密不可分。每个周期的重型车床项目回顾会议成为集体总结经验、识别问题深层次原因并找到创新解决方案的平台。这种定期的反思与调整机制使重型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786"/>
      <w:r>
        <w:rPr>
          <w:rFonts w:ascii="仿宋" w:eastAsia="仿宋" w:hAnsi="仿宋" w:cs="仿宋" w:hint="eastAsia"/>
          <w:sz w:val="28"/>
          <w:lang w:eastAsia="zh-CN"/>
        </w:rPr>
        <w:t>六、重型车床项目建设背景及必要性分析</w:t>
      </w:r>
      <w:bookmarkEnd w:id="19"/>
    </w:p>
    <w:p>
      <w:pPr>
        <w:pStyle w:val="Heading2"/>
        <w:rPr>
          <w:rFonts w:ascii="仿宋" w:eastAsia="仿宋" w:hAnsi="仿宋" w:cs="仿宋" w:hint="eastAsia"/>
          <w:lang w:eastAsia="zh-CN"/>
        </w:rPr>
      </w:pPr>
      <w:bookmarkStart w:id="20" w:name="_Toc26418"/>
      <w:r>
        <w:rPr>
          <w:rFonts w:ascii="仿宋" w:eastAsia="仿宋" w:hAnsi="仿宋" w:cs="仿宋" w:hint="eastAsia"/>
          <w:lang w:eastAsia="zh-CN"/>
        </w:rPr>
        <w:t>(一)、重型车床项目背景分析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型车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型车床项目在这个潮流中的定位。同时，我们将关注行业内涌现的新兴机遇，以便重型车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型车床项目提供了强大的发展动力。我们将聚焦于行业内最新的技术发展趋势，包括但不限于人工智能、大数据分析、物联网等领域。通过深度的技术研究，我们将确保重型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型车床项目发展的源泉。我们将投入更多的精力对市场需求进行深入剖析，超越表面的需求，深入挖掘潜在的市场痛点和机遇。通过对市场需求的细致了解，重型车床项目将更有针对性地设计解决方案，满足市场的多样化需求，从而更好地促进重型车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型车床项目战略至关重要。我们将对竞争态势进行更为深入的分析，包括但不限于市场份额、产品特点、客户满意度等多个维度。通过深度的竞争分析，重型车床项目将能够更准确地把握市场脉搏，制定具有竞争力的重型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型车床项目的发展具有直接的影响。我们将进行更为全面的法规和政策分析，了解行业发展中的潜在法律风险和合规挑战。通过充分了解和遵守相关法规，重型车床项目将确保在法律框架内合法合规运营，为重型车床项目的稳健发展提供有力支持。</w:t>
      </w:r>
    </w:p>
    <w:p>
      <w:pPr>
        <w:pStyle w:val="Heading2"/>
        <w:ind w:firstLine="560" w:firstLineChars="200"/>
        <w:rPr>
          <w:rFonts w:ascii="仿宋" w:eastAsia="仿宋" w:hAnsi="仿宋" w:cs="仿宋" w:hint="eastAsia"/>
          <w:sz w:val="28"/>
          <w:lang w:eastAsia="zh-CN"/>
        </w:rPr>
      </w:pPr>
      <w:bookmarkStart w:id="21" w:name="_Toc30757"/>
      <w:r>
        <w:rPr>
          <w:rFonts w:ascii="仿宋" w:eastAsia="仿宋" w:hAnsi="仿宋" w:cs="仿宋" w:hint="eastAsia"/>
          <w:sz w:val="28"/>
          <w:lang w:eastAsia="zh-CN"/>
        </w:rPr>
        <w:t>(二)、重型车床项目建设必要性分析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建设的迫切性源于对行业发展趋势的深刻洞察。我们正处于一个行业变革的时代，科技创新、数字化转型成为企业发展的关键动力。重型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型车床项目建设不仅仅是为了跟上潮流，更是为了通过技术创新推动企业的持续发展。通过引入先进的技术和解决方案，重型车床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https://d.book118.com/048035131137006025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重型车床项目规划设计方案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A61E6"/>
    <w:rsid w:val="0B5A61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351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2024-01-12T09:32:00Z</dcterms:created>
  <dcterms:modified xsi:type="dcterms:W3CDTF">2024-01-12T09:32:20Z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5AE6C4AFE3994054B55212961607564D_11</vt:lpwstr>
  </property>
  <property fmtid="{D5CDD505-2E9C-101B-9397-08002B2CF9AE}" pid="3" name="KSOProductBuildVer">
    <vt:lpwstr>2052-12.1.0.16120</vt:lpwstr>
  </property>
</Properties>
</file>