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IGC发电项目招商引资融资方案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688" w:history="1">
        <w:r>
          <w:rPr>
            <w:rFonts w:ascii="仿宋" w:eastAsia="仿宋" w:hAnsi="仿宋" w:cs="仿宋" w:hint="eastAsia"/>
            <w:lang w:eastAsia="zh-CN"/>
          </w:rPr>
          <w:t>概论</w:t>
        </w:r>
        <w:r>
          <w:tab/>
        </w:r>
        <w:r>
          <w:fldChar w:fldCharType="begin"/>
        </w:r>
        <w:r>
          <w:instrText xml:space="preserve"> PAGEREF _Toc17688 \h </w:instrText>
        </w:r>
        <w:r>
          <w:fldChar w:fldCharType="separate"/>
        </w:r>
        <w:r>
          <w:t>3</w:t>
        </w:r>
        <w:r>
          <w:fldChar w:fldCharType="end"/>
        </w:r>
      </w:hyperlink>
    </w:p>
    <w:p>
      <w:pPr>
        <w:pStyle w:val="TOC1"/>
        <w:tabs>
          <w:tab w:val="right" w:leader="dot" w:pos="8306"/>
        </w:tabs>
      </w:pPr>
      <w:hyperlink w:anchor="_Toc17912" w:history="1">
        <w:r>
          <w:rPr>
            <w:rFonts w:ascii="仿宋" w:eastAsia="仿宋" w:hAnsi="仿宋" w:cs="仿宋" w:hint="eastAsia"/>
            <w:lang w:eastAsia="zh-CN"/>
          </w:rPr>
          <w:t>一、IGC发电项目选址研究</w:t>
        </w:r>
        <w:r>
          <w:tab/>
        </w:r>
        <w:r>
          <w:fldChar w:fldCharType="begin"/>
        </w:r>
        <w:r>
          <w:instrText xml:space="preserve"> PAGEREF _Toc17912 \h </w:instrText>
        </w:r>
        <w:r>
          <w:fldChar w:fldCharType="separate"/>
        </w:r>
        <w:r>
          <w:t>3</w:t>
        </w:r>
        <w:r>
          <w:fldChar w:fldCharType="end"/>
        </w:r>
      </w:hyperlink>
    </w:p>
    <w:p>
      <w:pPr>
        <w:pStyle w:val="TOC2"/>
        <w:tabs>
          <w:tab w:val="right" w:leader="dot" w:pos="8306"/>
        </w:tabs>
      </w:pPr>
      <w:hyperlink w:anchor="_Toc12028" w:history="1">
        <w:r>
          <w:rPr>
            <w:rFonts w:ascii="仿宋" w:eastAsia="仿宋" w:hAnsi="仿宋" w:cs="仿宋" w:hint="eastAsia"/>
            <w:lang w:eastAsia="zh-CN"/>
          </w:rPr>
          <w:t>(一)、IGC发电项目选址的指导原则</w:t>
        </w:r>
        <w:r>
          <w:tab/>
        </w:r>
        <w:r>
          <w:fldChar w:fldCharType="begin"/>
        </w:r>
        <w:r>
          <w:instrText xml:space="preserve"> PAGEREF _Toc12028 \h </w:instrText>
        </w:r>
        <w:r>
          <w:fldChar w:fldCharType="separate"/>
        </w:r>
        <w:r>
          <w:t>3</w:t>
        </w:r>
        <w:r>
          <w:fldChar w:fldCharType="end"/>
        </w:r>
      </w:hyperlink>
    </w:p>
    <w:p>
      <w:pPr>
        <w:pStyle w:val="TOC2"/>
        <w:tabs>
          <w:tab w:val="right" w:leader="dot" w:pos="8306"/>
        </w:tabs>
      </w:pPr>
      <w:hyperlink w:anchor="_Toc5297" w:history="1">
        <w:r>
          <w:rPr>
            <w:rFonts w:ascii="仿宋" w:eastAsia="仿宋" w:hAnsi="仿宋" w:cs="仿宋" w:hint="eastAsia"/>
            <w:lang w:eastAsia="zh-CN"/>
          </w:rPr>
          <w:t>(二)、IGC发电项目选址</w:t>
        </w:r>
        <w:r>
          <w:tab/>
        </w:r>
        <w:r>
          <w:fldChar w:fldCharType="begin"/>
        </w:r>
        <w:r>
          <w:instrText xml:space="preserve"> PAGEREF _Toc5297 \h </w:instrText>
        </w:r>
        <w:r>
          <w:fldChar w:fldCharType="separate"/>
        </w:r>
        <w:r>
          <w:t>4</w:t>
        </w:r>
        <w:r>
          <w:fldChar w:fldCharType="end"/>
        </w:r>
      </w:hyperlink>
    </w:p>
    <w:p>
      <w:pPr>
        <w:pStyle w:val="TOC2"/>
        <w:tabs>
          <w:tab w:val="right" w:leader="dot" w:pos="8306"/>
        </w:tabs>
      </w:pPr>
      <w:hyperlink w:anchor="_Toc5697" w:history="1">
        <w:r>
          <w:rPr>
            <w:rFonts w:ascii="仿宋" w:eastAsia="仿宋" w:hAnsi="仿宋" w:cs="仿宋" w:hint="eastAsia"/>
            <w:lang w:eastAsia="zh-CN"/>
          </w:rPr>
          <w:t>(三)、建设环境与条件分析</w:t>
        </w:r>
        <w:r>
          <w:tab/>
        </w:r>
        <w:r>
          <w:fldChar w:fldCharType="begin"/>
        </w:r>
        <w:r>
          <w:instrText xml:space="preserve"> PAGEREF _Toc5697 \h </w:instrText>
        </w:r>
        <w:r>
          <w:fldChar w:fldCharType="separate"/>
        </w:r>
        <w:r>
          <w:t>5</w:t>
        </w:r>
        <w:r>
          <w:fldChar w:fldCharType="end"/>
        </w:r>
      </w:hyperlink>
    </w:p>
    <w:p>
      <w:pPr>
        <w:pStyle w:val="TOC2"/>
        <w:tabs>
          <w:tab w:val="right" w:leader="dot" w:pos="8306"/>
        </w:tabs>
      </w:pPr>
      <w:hyperlink w:anchor="_Toc31414" w:history="1">
        <w:r>
          <w:rPr>
            <w:rFonts w:ascii="仿宋" w:eastAsia="仿宋" w:hAnsi="仿宋" w:cs="仿宋" w:hint="eastAsia"/>
            <w:lang w:eastAsia="zh-CN"/>
          </w:rPr>
          <w:t>(四)、土地使用控制标准</w:t>
        </w:r>
        <w:r>
          <w:tab/>
        </w:r>
        <w:r>
          <w:fldChar w:fldCharType="begin"/>
        </w:r>
        <w:r>
          <w:instrText xml:space="preserve"> PAGEREF _Toc31414 \h </w:instrText>
        </w:r>
        <w:r>
          <w:fldChar w:fldCharType="separate"/>
        </w:r>
        <w:r>
          <w:t>5</w:t>
        </w:r>
        <w:r>
          <w:fldChar w:fldCharType="end"/>
        </w:r>
      </w:hyperlink>
    </w:p>
    <w:p>
      <w:pPr>
        <w:pStyle w:val="TOC2"/>
        <w:tabs>
          <w:tab w:val="right" w:leader="dot" w:pos="8306"/>
        </w:tabs>
      </w:pPr>
      <w:hyperlink w:anchor="_Toc20059" w:history="1">
        <w:r>
          <w:rPr>
            <w:rFonts w:ascii="仿宋" w:eastAsia="仿宋" w:hAnsi="仿宋" w:cs="仿宋" w:hint="eastAsia"/>
            <w:lang w:eastAsia="zh-CN"/>
          </w:rPr>
          <w:t>(五)、土地利用的总体需求</w:t>
        </w:r>
        <w:r>
          <w:tab/>
        </w:r>
        <w:r>
          <w:fldChar w:fldCharType="begin"/>
        </w:r>
        <w:r>
          <w:instrText xml:space="preserve"> PAGEREF _Toc20059 \h </w:instrText>
        </w:r>
        <w:r>
          <w:fldChar w:fldCharType="separate"/>
        </w:r>
        <w:r>
          <w:t>5</w:t>
        </w:r>
        <w:r>
          <w:fldChar w:fldCharType="end"/>
        </w:r>
      </w:hyperlink>
    </w:p>
    <w:p>
      <w:pPr>
        <w:pStyle w:val="TOC2"/>
        <w:tabs>
          <w:tab w:val="right" w:leader="dot" w:pos="8306"/>
        </w:tabs>
      </w:pPr>
      <w:hyperlink w:anchor="_Toc23315" w:history="1">
        <w:r>
          <w:rPr>
            <w:rFonts w:ascii="仿宋" w:eastAsia="仿宋" w:hAnsi="仿宋" w:cs="仿宋" w:hint="eastAsia"/>
            <w:lang w:eastAsia="zh-CN"/>
          </w:rPr>
          <w:t>(六)、用地效率提升策略</w:t>
        </w:r>
        <w:r>
          <w:tab/>
        </w:r>
        <w:r>
          <w:fldChar w:fldCharType="begin"/>
        </w:r>
        <w:r>
          <w:instrText xml:space="preserve"> PAGEREF _Toc23315 \h </w:instrText>
        </w:r>
        <w:r>
          <w:fldChar w:fldCharType="separate"/>
        </w:r>
        <w:r>
          <w:t>6</w:t>
        </w:r>
        <w:r>
          <w:fldChar w:fldCharType="end"/>
        </w:r>
      </w:hyperlink>
    </w:p>
    <w:p>
      <w:pPr>
        <w:pStyle w:val="TOC2"/>
        <w:tabs>
          <w:tab w:val="right" w:leader="dot" w:pos="8306"/>
        </w:tabs>
      </w:pPr>
      <w:hyperlink w:anchor="_Toc15844" w:history="1">
        <w:r>
          <w:rPr>
            <w:rFonts w:ascii="仿宋" w:eastAsia="仿宋" w:hAnsi="仿宋" w:cs="仿宋" w:hint="eastAsia"/>
            <w:lang w:eastAsia="zh-CN"/>
          </w:rPr>
          <w:t>(七)、总体布局与规划方案</w:t>
        </w:r>
        <w:r>
          <w:tab/>
        </w:r>
        <w:r>
          <w:fldChar w:fldCharType="begin"/>
        </w:r>
        <w:r>
          <w:instrText xml:space="preserve"> PAGEREF _Toc15844 \h </w:instrText>
        </w:r>
        <w:r>
          <w:fldChar w:fldCharType="separate"/>
        </w:r>
        <w:r>
          <w:t>6</w:t>
        </w:r>
        <w:r>
          <w:fldChar w:fldCharType="end"/>
        </w:r>
      </w:hyperlink>
    </w:p>
    <w:p>
      <w:pPr>
        <w:pStyle w:val="TOC2"/>
        <w:tabs>
          <w:tab w:val="right" w:leader="dot" w:pos="8306"/>
        </w:tabs>
      </w:pPr>
      <w:hyperlink w:anchor="_Toc23219" w:history="1">
        <w:r>
          <w:rPr>
            <w:rFonts w:ascii="仿宋" w:eastAsia="仿宋" w:hAnsi="仿宋" w:cs="仿宋" w:hint="eastAsia"/>
            <w:lang w:eastAsia="zh-CN"/>
          </w:rPr>
          <w:t>(八)、物流与运输系统设计</w:t>
        </w:r>
        <w:r>
          <w:tab/>
        </w:r>
        <w:r>
          <w:fldChar w:fldCharType="begin"/>
        </w:r>
        <w:r>
          <w:instrText xml:space="preserve"> PAGEREF _Toc23219 \h </w:instrText>
        </w:r>
        <w:r>
          <w:fldChar w:fldCharType="separate"/>
        </w:r>
        <w:r>
          <w:t>8</w:t>
        </w:r>
        <w:r>
          <w:fldChar w:fldCharType="end"/>
        </w:r>
      </w:hyperlink>
    </w:p>
    <w:p>
      <w:pPr>
        <w:pStyle w:val="TOC2"/>
        <w:tabs>
          <w:tab w:val="right" w:leader="dot" w:pos="8306"/>
        </w:tabs>
      </w:pPr>
      <w:hyperlink w:anchor="_Toc21491" w:history="1">
        <w:r>
          <w:rPr>
            <w:rFonts w:ascii="仿宋" w:eastAsia="仿宋" w:hAnsi="仿宋" w:cs="仿宋" w:hint="eastAsia"/>
            <w:lang w:eastAsia="zh-CN"/>
          </w:rPr>
          <w:t>(九)、选址方案的综合评估</w:t>
        </w:r>
        <w:r>
          <w:tab/>
        </w:r>
        <w:r>
          <w:fldChar w:fldCharType="begin"/>
        </w:r>
        <w:r>
          <w:instrText xml:space="preserve"> PAGEREF _Toc21491 \h </w:instrText>
        </w:r>
        <w:r>
          <w:fldChar w:fldCharType="separate"/>
        </w:r>
        <w:r>
          <w:t>9</w:t>
        </w:r>
        <w:r>
          <w:fldChar w:fldCharType="end"/>
        </w:r>
      </w:hyperlink>
    </w:p>
    <w:p>
      <w:pPr>
        <w:pStyle w:val="TOC1"/>
        <w:tabs>
          <w:tab w:val="right" w:leader="dot" w:pos="8306"/>
        </w:tabs>
      </w:pPr>
      <w:hyperlink w:anchor="_Toc23260" w:history="1">
        <w:r>
          <w:rPr>
            <w:rFonts w:ascii="仿宋" w:eastAsia="仿宋" w:hAnsi="仿宋" w:cs="仿宋" w:hint="eastAsia"/>
            <w:lang w:eastAsia="zh-CN"/>
          </w:rPr>
          <w:t>二、IGC发电项目概论</w:t>
        </w:r>
        <w:r>
          <w:tab/>
        </w:r>
        <w:r>
          <w:fldChar w:fldCharType="begin"/>
        </w:r>
        <w:r>
          <w:instrText xml:space="preserve"> PAGEREF _Toc23260 \h </w:instrText>
        </w:r>
        <w:r>
          <w:fldChar w:fldCharType="separate"/>
        </w:r>
        <w:r>
          <w:t>10</w:t>
        </w:r>
        <w:r>
          <w:fldChar w:fldCharType="end"/>
        </w:r>
      </w:hyperlink>
    </w:p>
    <w:p>
      <w:pPr>
        <w:pStyle w:val="TOC2"/>
        <w:tabs>
          <w:tab w:val="right" w:leader="dot" w:pos="8306"/>
        </w:tabs>
      </w:pPr>
      <w:hyperlink w:anchor="_Toc2323" w:history="1">
        <w:r>
          <w:rPr>
            <w:rFonts w:ascii="仿宋" w:eastAsia="仿宋" w:hAnsi="仿宋" w:cs="仿宋" w:hint="eastAsia"/>
            <w:lang w:eastAsia="zh-CN"/>
          </w:rPr>
          <w:t>(一)、IGC发电项目名称</w:t>
        </w:r>
        <w:r>
          <w:tab/>
        </w:r>
        <w:r>
          <w:fldChar w:fldCharType="begin"/>
        </w:r>
        <w:r>
          <w:instrText xml:space="preserve"> PAGEREF _Toc2323 \h </w:instrText>
        </w:r>
        <w:r>
          <w:fldChar w:fldCharType="separate"/>
        </w:r>
        <w:r>
          <w:t>10</w:t>
        </w:r>
        <w:r>
          <w:fldChar w:fldCharType="end"/>
        </w:r>
      </w:hyperlink>
    </w:p>
    <w:p>
      <w:pPr>
        <w:pStyle w:val="TOC2"/>
        <w:tabs>
          <w:tab w:val="right" w:leader="dot" w:pos="8306"/>
        </w:tabs>
      </w:pPr>
      <w:hyperlink w:anchor="_Toc9417" w:history="1">
        <w:r>
          <w:rPr>
            <w:rFonts w:ascii="仿宋" w:eastAsia="仿宋" w:hAnsi="仿宋" w:cs="仿宋" w:hint="eastAsia"/>
            <w:lang w:eastAsia="zh-CN"/>
          </w:rPr>
          <w:t>(二)、IGC发电项目选址</w:t>
        </w:r>
        <w:r>
          <w:tab/>
        </w:r>
        <w:r>
          <w:fldChar w:fldCharType="begin"/>
        </w:r>
        <w:r>
          <w:instrText xml:space="preserve"> PAGEREF _Toc9417 \h </w:instrText>
        </w:r>
        <w:r>
          <w:fldChar w:fldCharType="separate"/>
        </w:r>
        <w:r>
          <w:t>11</w:t>
        </w:r>
        <w:r>
          <w:fldChar w:fldCharType="end"/>
        </w:r>
      </w:hyperlink>
    </w:p>
    <w:p>
      <w:pPr>
        <w:pStyle w:val="TOC2"/>
        <w:tabs>
          <w:tab w:val="right" w:leader="dot" w:pos="8306"/>
        </w:tabs>
      </w:pPr>
      <w:hyperlink w:anchor="_Toc20746" w:history="1">
        <w:r>
          <w:rPr>
            <w:rFonts w:ascii="仿宋" w:eastAsia="仿宋" w:hAnsi="仿宋" w:cs="仿宋" w:hint="eastAsia"/>
            <w:lang w:eastAsia="zh-CN"/>
          </w:rPr>
          <w:t>(三)、IGC发电项目用地规模</w:t>
        </w:r>
        <w:r>
          <w:tab/>
        </w:r>
        <w:r>
          <w:fldChar w:fldCharType="begin"/>
        </w:r>
        <w:r>
          <w:instrText xml:space="preserve"> PAGEREF _Toc20746 \h </w:instrText>
        </w:r>
        <w:r>
          <w:fldChar w:fldCharType="separate"/>
        </w:r>
        <w:r>
          <w:t>11</w:t>
        </w:r>
        <w:r>
          <w:fldChar w:fldCharType="end"/>
        </w:r>
      </w:hyperlink>
    </w:p>
    <w:p>
      <w:pPr>
        <w:pStyle w:val="TOC2"/>
        <w:tabs>
          <w:tab w:val="right" w:leader="dot" w:pos="8306"/>
        </w:tabs>
      </w:pPr>
      <w:hyperlink w:anchor="_Toc14031" w:history="1">
        <w:r>
          <w:rPr>
            <w:rFonts w:ascii="仿宋" w:eastAsia="仿宋" w:hAnsi="仿宋" w:cs="仿宋" w:hint="eastAsia"/>
            <w:lang w:eastAsia="zh-CN"/>
          </w:rPr>
          <w:t>(四)、IGC发电项目用地控制指标</w:t>
        </w:r>
        <w:r>
          <w:tab/>
        </w:r>
        <w:r>
          <w:fldChar w:fldCharType="begin"/>
        </w:r>
        <w:r>
          <w:instrText xml:space="preserve"> PAGEREF _Toc14031 \h </w:instrText>
        </w:r>
        <w:r>
          <w:fldChar w:fldCharType="separate"/>
        </w:r>
        <w:r>
          <w:t>11</w:t>
        </w:r>
        <w:r>
          <w:fldChar w:fldCharType="end"/>
        </w:r>
      </w:hyperlink>
    </w:p>
    <w:p>
      <w:pPr>
        <w:pStyle w:val="TOC2"/>
        <w:tabs>
          <w:tab w:val="right" w:leader="dot" w:pos="8306"/>
        </w:tabs>
      </w:pPr>
      <w:hyperlink w:anchor="_Toc19413" w:history="1">
        <w:r>
          <w:rPr>
            <w:rFonts w:ascii="仿宋" w:eastAsia="仿宋" w:hAnsi="仿宋" w:cs="仿宋" w:hint="eastAsia"/>
            <w:lang w:eastAsia="zh-CN"/>
          </w:rPr>
          <w:t>(五)、土建工程指标</w:t>
        </w:r>
        <w:r>
          <w:tab/>
        </w:r>
        <w:r>
          <w:fldChar w:fldCharType="begin"/>
        </w:r>
        <w:r>
          <w:instrText xml:space="preserve"> PAGEREF _Toc19413 \h </w:instrText>
        </w:r>
        <w:r>
          <w:fldChar w:fldCharType="separate"/>
        </w:r>
        <w:r>
          <w:t>14</w:t>
        </w:r>
        <w:r>
          <w:fldChar w:fldCharType="end"/>
        </w:r>
      </w:hyperlink>
    </w:p>
    <w:p>
      <w:pPr>
        <w:pStyle w:val="TOC2"/>
        <w:tabs>
          <w:tab w:val="right" w:leader="dot" w:pos="8306"/>
        </w:tabs>
      </w:pPr>
      <w:hyperlink w:anchor="_Toc26609" w:history="1">
        <w:r>
          <w:rPr>
            <w:rFonts w:ascii="仿宋" w:eastAsia="仿宋" w:hAnsi="仿宋" w:cs="仿宋" w:hint="eastAsia"/>
            <w:lang w:eastAsia="zh-CN"/>
          </w:rPr>
          <w:t>(六)、设备选型方案</w:t>
        </w:r>
        <w:r>
          <w:tab/>
        </w:r>
        <w:r>
          <w:fldChar w:fldCharType="begin"/>
        </w:r>
        <w:r>
          <w:instrText xml:space="preserve"> PAGEREF _Toc26609 \h </w:instrText>
        </w:r>
        <w:r>
          <w:fldChar w:fldCharType="separate"/>
        </w:r>
        <w:r>
          <w:t>15</w:t>
        </w:r>
        <w:r>
          <w:fldChar w:fldCharType="end"/>
        </w:r>
      </w:hyperlink>
    </w:p>
    <w:p>
      <w:pPr>
        <w:pStyle w:val="TOC2"/>
        <w:tabs>
          <w:tab w:val="right" w:leader="dot" w:pos="8306"/>
        </w:tabs>
      </w:pPr>
      <w:hyperlink w:anchor="_Toc14211" w:history="1">
        <w:r>
          <w:rPr>
            <w:rFonts w:ascii="仿宋" w:eastAsia="仿宋" w:hAnsi="仿宋" w:cs="仿宋" w:hint="eastAsia"/>
            <w:lang w:eastAsia="zh-CN"/>
          </w:rPr>
          <w:t>(七)、节能分析</w:t>
        </w:r>
        <w:r>
          <w:tab/>
        </w:r>
        <w:r>
          <w:fldChar w:fldCharType="begin"/>
        </w:r>
        <w:r>
          <w:instrText xml:space="preserve"> PAGEREF _Toc14211 \h </w:instrText>
        </w:r>
        <w:r>
          <w:fldChar w:fldCharType="separate"/>
        </w:r>
        <w:r>
          <w:t>15</w:t>
        </w:r>
        <w:r>
          <w:fldChar w:fldCharType="end"/>
        </w:r>
      </w:hyperlink>
    </w:p>
    <w:p>
      <w:pPr>
        <w:pStyle w:val="TOC2"/>
        <w:tabs>
          <w:tab w:val="right" w:leader="dot" w:pos="8306"/>
        </w:tabs>
      </w:pPr>
      <w:hyperlink w:anchor="_Toc31953" w:history="1">
        <w:r>
          <w:rPr>
            <w:rFonts w:ascii="仿宋" w:eastAsia="仿宋" w:hAnsi="仿宋" w:cs="仿宋" w:hint="eastAsia"/>
            <w:lang w:eastAsia="zh-CN"/>
          </w:rPr>
          <w:t>(八)、环境保护</w:t>
        </w:r>
        <w:r>
          <w:tab/>
        </w:r>
        <w:r>
          <w:fldChar w:fldCharType="begin"/>
        </w:r>
        <w:r>
          <w:instrText xml:space="preserve"> PAGEREF _Toc31953 \h </w:instrText>
        </w:r>
        <w:r>
          <w:fldChar w:fldCharType="separate"/>
        </w:r>
        <w:r>
          <w:t>15</w:t>
        </w:r>
        <w:r>
          <w:fldChar w:fldCharType="end"/>
        </w:r>
      </w:hyperlink>
    </w:p>
    <w:p>
      <w:pPr>
        <w:pStyle w:val="TOC2"/>
        <w:tabs>
          <w:tab w:val="right" w:leader="dot" w:pos="8306"/>
        </w:tabs>
      </w:pPr>
      <w:hyperlink w:anchor="_Toc29132" w:history="1">
        <w:r>
          <w:rPr>
            <w:rFonts w:ascii="仿宋" w:eastAsia="仿宋" w:hAnsi="仿宋" w:cs="仿宋" w:hint="eastAsia"/>
            <w:lang w:eastAsia="zh-CN"/>
          </w:rPr>
          <w:t>(九)、IGC发电项目总投资及资本结构</w:t>
        </w:r>
        <w:r>
          <w:tab/>
        </w:r>
        <w:r>
          <w:fldChar w:fldCharType="begin"/>
        </w:r>
        <w:r>
          <w:instrText xml:space="preserve"> PAGEREF _Toc29132 \h </w:instrText>
        </w:r>
        <w:r>
          <w:fldChar w:fldCharType="separate"/>
        </w:r>
        <w:r>
          <w:t>16</w:t>
        </w:r>
        <w:r>
          <w:fldChar w:fldCharType="end"/>
        </w:r>
      </w:hyperlink>
    </w:p>
    <w:p>
      <w:pPr>
        <w:pStyle w:val="TOC2"/>
        <w:tabs>
          <w:tab w:val="right" w:leader="dot" w:pos="8306"/>
        </w:tabs>
      </w:pPr>
      <w:hyperlink w:anchor="_Toc24921" w:history="1">
        <w:r>
          <w:rPr>
            <w:rFonts w:ascii="仿宋" w:eastAsia="仿宋" w:hAnsi="仿宋" w:cs="仿宋" w:hint="eastAsia"/>
            <w:lang w:eastAsia="zh-CN"/>
          </w:rPr>
          <w:t>(十)、资金筹集</w:t>
        </w:r>
        <w:r>
          <w:tab/>
        </w:r>
        <w:r>
          <w:fldChar w:fldCharType="begin"/>
        </w:r>
        <w:r>
          <w:instrText xml:space="preserve"> PAGEREF _Toc24921 \h </w:instrText>
        </w:r>
        <w:r>
          <w:fldChar w:fldCharType="separate"/>
        </w:r>
        <w:r>
          <w:t>16</w:t>
        </w:r>
        <w:r>
          <w:fldChar w:fldCharType="end"/>
        </w:r>
      </w:hyperlink>
    </w:p>
    <w:p>
      <w:pPr>
        <w:pStyle w:val="TOC2"/>
        <w:tabs>
          <w:tab w:val="right" w:leader="dot" w:pos="8306"/>
        </w:tabs>
      </w:pPr>
      <w:hyperlink w:anchor="_Toc4004" w:history="1">
        <w:r>
          <w:rPr>
            <w:rFonts w:ascii="仿宋" w:eastAsia="仿宋" w:hAnsi="仿宋" w:cs="仿宋" w:hint="eastAsia"/>
            <w:lang w:eastAsia="zh-CN"/>
          </w:rPr>
          <w:t>(十一)、IGC发电项目预期经济效益规划目标</w:t>
        </w:r>
        <w:r>
          <w:tab/>
        </w:r>
        <w:r>
          <w:fldChar w:fldCharType="begin"/>
        </w:r>
        <w:r>
          <w:instrText xml:space="preserve"> PAGEREF _Toc4004 \h </w:instrText>
        </w:r>
        <w:r>
          <w:fldChar w:fldCharType="separate"/>
        </w:r>
        <w:r>
          <w:t>17</w:t>
        </w:r>
        <w:r>
          <w:fldChar w:fldCharType="end"/>
        </w:r>
      </w:hyperlink>
    </w:p>
    <w:p>
      <w:pPr>
        <w:pStyle w:val="TOC2"/>
        <w:tabs>
          <w:tab w:val="right" w:leader="dot" w:pos="8306"/>
        </w:tabs>
      </w:pPr>
      <w:hyperlink w:anchor="_Toc5277" w:history="1">
        <w:r>
          <w:rPr>
            <w:rFonts w:ascii="仿宋" w:eastAsia="仿宋" w:hAnsi="仿宋" w:cs="仿宋" w:hint="eastAsia"/>
            <w:lang w:eastAsia="zh-CN"/>
          </w:rPr>
          <w:t>(十二)、IGC发电项目进度计划</w:t>
        </w:r>
        <w:r>
          <w:tab/>
        </w:r>
        <w:r>
          <w:fldChar w:fldCharType="begin"/>
        </w:r>
        <w:r>
          <w:instrText xml:space="preserve"> PAGEREF _Toc5277 \h </w:instrText>
        </w:r>
        <w:r>
          <w:fldChar w:fldCharType="separate"/>
        </w:r>
        <w:r>
          <w:t>18</w:t>
        </w:r>
        <w:r>
          <w:fldChar w:fldCharType="end"/>
        </w:r>
      </w:hyperlink>
    </w:p>
    <w:p>
      <w:pPr>
        <w:pStyle w:val="TOC2"/>
        <w:tabs>
          <w:tab w:val="right" w:leader="dot" w:pos="8306"/>
        </w:tabs>
      </w:pPr>
      <w:hyperlink w:anchor="_Toc533" w:history="1">
        <w:r>
          <w:rPr>
            <w:rFonts w:ascii="仿宋" w:eastAsia="仿宋" w:hAnsi="仿宋" w:cs="仿宋" w:hint="eastAsia"/>
            <w:lang w:eastAsia="zh-CN"/>
          </w:rPr>
          <w:t>(十三)、报告说明</w:t>
        </w:r>
        <w:r>
          <w:tab/>
        </w:r>
        <w:r>
          <w:fldChar w:fldCharType="begin"/>
        </w:r>
        <w:r>
          <w:instrText xml:space="preserve"> PAGEREF _Toc533 \h </w:instrText>
        </w:r>
        <w:r>
          <w:fldChar w:fldCharType="separate"/>
        </w:r>
        <w:r>
          <w:t>19</w:t>
        </w:r>
        <w:r>
          <w:fldChar w:fldCharType="end"/>
        </w:r>
      </w:hyperlink>
    </w:p>
    <w:p>
      <w:pPr>
        <w:pStyle w:val="TOC2"/>
        <w:tabs>
          <w:tab w:val="right" w:leader="dot" w:pos="8306"/>
        </w:tabs>
      </w:pPr>
      <w:hyperlink w:anchor="_Toc183" w:history="1">
        <w:r>
          <w:rPr>
            <w:rFonts w:ascii="仿宋" w:eastAsia="仿宋" w:hAnsi="仿宋" w:cs="仿宋" w:hint="eastAsia"/>
            <w:lang w:eastAsia="zh-CN"/>
          </w:rPr>
          <w:t>(十四)、IGC发电项目评价</w:t>
        </w:r>
        <w:r>
          <w:tab/>
        </w:r>
        <w:r>
          <w:fldChar w:fldCharType="begin"/>
        </w:r>
        <w:r>
          <w:instrText xml:space="preserve"> PAGEREF _Toc183 \h </w:instrText>
        </w:r>
        <w:r>
          <w:fldChar w:fldCharType="separate"/>
        </w:r>
        <w:r>
          <w:t>20</w:t>
        </w:r>
        <w:r>
          <w:fldChar w:fldCharType="end"/>
        </w:r>
      </w:hyperlink>
    </w:p>
    <w:p>
      <w:pPr>
        <w:pStyle w:val="TOC1"/>
        <w:tabs>
          <w:tab w:val="right" w:leader="dot" w:pos="8306"/>
        </w:tabs>
      </w:pPr>
      <w:hyperlink w:anchor="_Toc15133" w:history="1">
        <w:r>
          <w:rPr>
            <w:rFonts w:ascii="仿宋" w:eastAsia="仿宋" w:hAnsi="仿宋" w:cs="仿宋" w:hint="eastAsia"/>
            <w:lang w:eastAsia="zh-CN"/>
          </w:rPr>
          <w:t>三、IGC发电项目工程设计研究</w:t>
        </w:r>
        <w:r>
          <w:tab/>
        </w:r>
        <w:r>
          <w:fldChar w:fldCharType="begin"/>
        </w:r>
        <w:r>
          <w:instrText xml:space="preserve"> PAGEREF _Toc15133 \h </w:instrText>
        </w:r>
        <w:r>
          <w:fldChar w:fldCharType="separate"/>
        </w:r>
        <w:r>
          <w:t>21</w:t>
        </w:r>
        <w:r>
          <w:fldChar w:fldCharType="end"/>
        </w:r>
      </w:hyperlink>
    </w:p>
    <w:p>
      <w:pPr>
        <w:pStyle w:val="TOC2"/>
        <w:tabs>
          <w:tab w:val="right" w:leader="dot" w:pos="8306"/>
        </w:tabs>
      </w:pPr>
      <w:hyperlink w:anchor="_Toc1720" w:history="1">
        <w:r>
          <w:rPr>
            <w:rFonts w:ascii="仿宋" w:eastAsia="仿宋" w:hAnsi="仿宋" w:cs="仿宋" w:hint="eastAsia"/>
            <w:lang w:eastAsia="zh-CN"/>
          </w:rPr>
          <w:t>(一)、建筑工程设计原则</w:t>
        </w:r>
        <w:r>
          <w:tab/>
        </w:r>
        <w:r>
          <w:fldChar w:fldCharType="begin"/>
        </w:r>
        <w:r>
          <w:instrText xml:space="preserve"> PAGEREF _Toc1720 \h </w:instrText>
        </w:r>
        <w:r>
          <w:fldChar w:fldCharType="separate"/>
        </w:r>
        <w:r>
          <w:t>21</w:t>
        </w:r>
        <w:r>
          <w:fldChar w:fldCharType="end"/>
        </w:r>
      </w:hyperlink>
    </w:p>
    <w:p>
      <w:pPr>
        <w:pStyle w:val="TOC2"/>
        <w:tabs>
          <w:tab w:val="right" w:leader="dot" w:pos="8306"/>
        </w:tabs>
      </w:pPr>
      <w:hyperlink w:anchor="_Toc6768" w:history="1">
        <w:r>
          <w:rPr>
            <w:rFonts w:ascii="仿宋" w:eastAsia="仿宋" w:hAnsi="仿宋" w:cs="仿宋" w:hint="eastAsia"/>
            <w:lang w:eastAsia="zh-CN"/>
          </w:rPr>
          <w:t>(二)、IGC发电项目工程建设标准规范</w:t>
        </w:r>
        <w:r>
          <w:tab/>
        </w:r>
        <w:r>
          <w:fldChar w:fldCharType="begin"/>
        </w:r>
        <w:r>
          <w:instrText xml:space="preserve"> PAGEREF _Toc6768 \h </w:instrText>
        </w:r>
        <w:r>
          <w:fldChar w:fldCharType="separate"/>
        </w:r>
        <w:r>
          <w:t>22</w:t>
        </w:r>
        <w:r>
          <w:fldChar w:fldCharType="end"/>
        </w:r>
      </w:hyperlink>
    </w:p>
    <w:p>
      <w:pPr>
        <w:pStyle w:val="TOC2"/>
        <w:tabs>
          <w:tab w:val="right" w:leader="dot" w:pos="8306"/>
        </w:tabs>
      </w:pPr>
      <w:hyperlink w:anchor="_Toc1758" w:history="1">
        <w:r>
          <w:rPr>
            <w:rFonts w:ascii="仿宋" w:eastAsia="仿宋" w:hAnsi="仿宋" w:cs="仿宋" w:hint="eastAsia"/>
            <w:lang w:eastAsia="zh-CN"/>
          </w:rPr>
          <w:t>(三)、IGC发电项目总平面设计要求</w:t>
        </w:r>
        <w:r>
          <w:tab/>
        </w:r>
        <w:r>
          <w:fldChar w:fldCharType="begin"/>
        </w:r>
        <w:r>
          <w:instrText xml:space="preserve"> PAGEREF _Toc1758 \h </w:instrText>
        </w:r>
        <w:r>
          <w:fldChar w:fldCharType="separate"/>
        </w:r>
        <w:r>
          <w:t>24</w:t>
        </w:r>
        <w:r>
          <w:fldChar w:fldCharType="end"/>
        </w:r>
      </w:hyperlink>
    </w:p>
    <w:p>
      <w:pPr>
        <w:pStyle w:val="TOC2"/>
        <w:tabs>
          <w:tab w:val="right" w:leader="dot" w:pos="8306"/>
        </w:tabs>
      </w:pPr>
      <w:hyperlink w:anchor="_Toc26950" w:history="1">
        <w:r>
          <w:rPr>
            <w:rFonts w:ascii="仿宋" w:eastAsia="仿宋" w:hAnsi="仿宋" w:cs="仿宋" w:hint="eastAsia"/>
            <w:lang w:eastAsia="zh-CN"/>
          </w:rPr>
          <w:t>(四)、建筑设计规范和标准</w:t>
        </w:r>
        <w:r>
          <w:tab/>
        </w:r>
        <w:r>
          <w:fldChar w:fldCharType="begin"/>
        </w:r>
        <w:r>
          <w:instrText xml:space="preserve"> PAGEREF _Toc26950 \h </w:instrText>
        </w:r>
        <w:r>
          <w:fldChar w:fldCharType="separate"/>
        </w:r>
        <w:r>
          <w:t>24</w:t>
        </w:r>
        <w:r>
          <w:fldChar w:fldCharType="end"/>
        </w:r>
      </w:hyperlink>
    </w:p>
    <w:p>
      <w:pPr>
        <w:pStyle w:val="TOC2"/>
        <w:tabs>
          <w:tab w:val="right" w:leader="dot" w:pos="8306"/>
        </w:tabs>
      </w:pPr>
      <w:hyperlink w:anchor="_Toc12200" w:history="1">
        <w:r>
          <w:rPr>
            <w:rFonts w:ascii="仿宋" w:eastAsia="仿宋" w:hAnsi="仿宋" w:cs="仿宋" w:hint="eastAsia"/>
            <w:lang w:eastAsia="zh-CN"/>
          </w:rPr>
          <w:t>(五)、土建工程设计年限及安全等级</w:t>
        </w:r>
        <w:r>
          <w:tab/>
        </w:r>
        <w:r>
          <w:fldChar w:fldCharType="begin"/>
        </w:r>
        <w:r>
          <w:instrText xml:space="preserve"> PAGEREF _Toc12200 \h </w:instrText>
        </w:r>
        <w:r>
          <w:fldChar w:fldCharType="separate"/>
        </w:r>
        <w:r>
          <w:t>25</w:t>
        </w:r>
        <w:r>
          <w:fldChar w:fldCharType="end"/>
        </w:r>
      </w:hyperlink>
    </w:p>
    <w:p>
      <w:pPr>
        <w:pStyle w:val="TOC2"/>
        <w:tabs>
          <w:tab w:val="right" w:leader="dot" w:pos="8306"/>
        </w:tabs>
      </w:pPr>
      <w:hyperlink w:anchor="_Toc9633" w:history="1">
        <w:r>
          <w:rPr>
            <w:rFonts w:ascii="仿宋" w:eastAsia="仿宋" w:hAnsi="仿宋" w:cs="仿宋" w:hint="eastAsia"/>
            <w:lang w:eastAsia="zh-CN"/>
          </w:rPr>
          <w:t>(六)、建筑工程设计总体要求</w:t>
        </w:r>
        <w:r>
          <w:tab/>
        </w:r>
        <w:r>
          <w:fldChar w:fldCharType="begin"/>
        </w:r>
        <w:r>
          <w:instrText xml:space="preserve"> PAGEREF _Toc9633 \h </w:instrText>
        </w:r>
        <w:r>
          <w:fldChar w:fldCharType="separate"/>
        </w:r>
        <w:r>
          <w:t>26</w:t>
        </w:r>
        <w:r>
          <w:fldChar w:fldCharType="end"/>
        </w:r>
      </w:hyperlink>
    </w:p>
    <w:p>
      <w:pPr>
        <w:pStyle w:val="TOC2"/>
        <w:tabs>
          <w:tab w:val="right" w:leader="dot" w:pos="8306"/>
        </w:tabs>
      </w:pPr>
      <w:hyperlink w:anchor="_Toc29326" w:history="1">
        <w:r>
          <w:rPr>
            <w:rFonts w:ascii="仿宋" w:eastAsia="仿宋" w:hAnsi="仿宋" w:cs="仿宋" w:hint="eastAsia"/>
            <w:lang w:eastAsia="zh-CN"/>
          </w:rPr>
          <w:t>(七)、土建工程建设指标</w:t>
        </w:r>
        <w:r>
          <w:tab/>
        </w:r>
        <w:r>
          <w:fldChar w:fldCharType="begin"/>
        </w:r>
        <w:r>
          <w:instrText xml:space="preserve"> PAGEREF _Toc29326 \h </w:instrText>
        </w:r>
        <w:r>
          <w:fldChar w:fldCharType="separate"/>
        </w:r>
        <w:r>
          <w:t>27</w:t>
        </w:r>
        <w:r>
          <w:fldChar w:fldCharType="end"/>
        </w:r>
      </w:hyperlink>
    </w:p>
    <w:p>
      <w:pPr>
        <w:pStyle w:val="TOC1"/>
        <w:tabs>
          <w:tab w:val="right" w:leader="dot" w:pos="8306"/>
        </w:tabs>
      </w:pPr>
      <w:hyperlink w:anchor="_Toc8361" w:history="1">
        <w:r>
          <w:rPr>
            <w:rFonts w:ascii="仿宋" w:eastAsia="仿宋" w:hAnsi="仿宋" w:cs="仿宋" w:hint="eastAsia"/>
            <w:lang w:eastAsia="zh-CN"/>
          </w:rPr>
          <w:t>四、经济效益分析</w:t>
        </w:r>
        <w:r>
          <w:tab/>
        </w:r>
        <w:r>
          <w:fldChar w:fldCharType="begin"/>
        </w:r>
        <w:r>
          <w:instrText xml:space="preserve"> PAGEREF _Toc8361 \h </w:instrText>
        </w:r>
        <w:r>
          <w:fldChar w:fldCharType="separate"/>
        </w:r>
        <w:r>
          <w:t>28</w:t>
        </w:r>
        <w:r>
          <w:fldChar w:fldCharType="end"/>
        </w:r>
      </w:hyperlink>
    </w:p>
    <w:p>
      <w:pPr>
        <w:pStyle w:val="TOC2"/>
        <w:tabs>
          <w:tab w:val="right" w:leader="dot" w:pos="8306"/>
        </w:tabs>
      </w:pPr>
      <w:hyperlink w:anchor="_Toc13153" w:history="1">
        <w:r>
          <w:rPr>
            <w:rFonts w:ascii="仿宋" w:eastAsia="仿宋" w:hAnsi="仿宋" w:cs="仿宋" w:hint="eastAsia"/>
            <w:lang w:eastAsia="zh-CN"/>
          </w:rPr>
          <w:t>(一)、经济评价综述</w:t>
        </w:r>
        <w:r>
          <w:tab/>
        </w:r>
        <w:r>
          <w:fldChar w:fldCharType="begin"/>
        </w:r>
        <w:r>
          <w:instrText xml:space="preserve"> PAGEREF _Toc13153 \h </w:instrText>
        </w:r>
        <w:r>
          <w:fldChar w:fldCharType="separate"/>
        </w:r>
        <w:r>
          <w:t>28</w:t>
        </w:r>
        <w:r>
          <w:fldChar w:fldCharType="end"/>
        </w:r>
      </w:hyperlink>
    </w:p>
    <w:p>
      <w:pPr>
        <w:pStyle w:val="TOC2"/>
        <w:tabs>
          <w:tab w:val="right" w:leader="dot" w:pos="8306"/>
        </w:tabs>
      </w:pPr>
      <w:hyperlink w:anchor="_Toc20758" w:history="1">
        <w:r>
          <w:rPr>
            <w:rFonts w:ascii="仿宋" w:eastAsia="仿宋" w:hAnsi="仿宋" w:cs="仿宋" w:hint="eastAsia"/>
            <w:lang w:eastAsia="zh-CN"/>
          </w:rPr>
          <w:t>(二)、经济评价财务测算</w:t>
        </w:r>
        <w:r>
          <w:tab/>
        </w:r>
        <w:r>
          <w:fldChar w:fldCharType="begin"/>
        </w:r>
        <w:r>
          <w:instrText xml:space="preserve"> PAGEREF _Toc20758 \h </w:instrText>
        </w:r>
        <w:r>
          <w:fldChar w:fldCharType="separate"/>
        </w:r>
        <w:r>
          <w:t>29</w:t>
        </w:r>
        <w:r>
          <w:fldChar w:fldCharType="end"/>
        </w:r>
      </w:hyperlink>
    </w:p>
    <w:p>
      <w:pPr>
        <w:pStyle w:val="TOC2"/>
        <w:tabs>
          <w:tab w:val="right" w:leader="dot" w:pos="8306"/>
        </w:tabs>
      </w:pPr>
      <w:hyperlink w:anchor="_Toc12177" w:history="1">
        <w:r>
          <w:rPr>
            <w:rFonts w:ascii="仿宋" w:eastAsia="仿宋" w:hAnsi="仿宋" w:cs="仿宋" w:hint="eastAsia"/>
            <w:lang w:eastAsia="zh-CN"/>
          </w:rPr>
          <w:t>(三)、IGC发电项目盈利能力分析</w:t>
        </w:r>
        <w:r>
          <w:tab/>
        </w:r>
        <w:r>
          <w:fldChar w:fldCharType="begin"/>
        </w:r>
        <w:r>
          <w:instrText xml:space="preserve"> PAGEREF _Toc12177 \h </w:instrText>
        </w:r>
        <w:r>
          <w:fldChar w:fldCharType="separate"/>
        </w:r>
        <w:r>
          <w:t>31</w:t>
        </w:r>
        <w:r>
          <w:fldChar w:fldCharType="end"/>
        </w:r>
      </w:hyperlink>
    </w:p>
    <w:p>
      <w:pPr>
        <w:pStyle w:val="TOC1"/>
        <w:tabs>
          <w:tab w:val="right" w:leader="dot" w:pos="8306"/>
        </w:tabs>
      </w:pPr>
      <w:hyperlink w:anchor="_Toc448" w:history="1">
        <w:r>
          <w:rPr>
            <w:rFonts w:ascii="仿宋" w:eastAsia="仿宋" w:hAnsi="仿宋" w:cs="仿宋" w:hint="eastAsia"/>
            <w:lang w:eastAsia="zh-CN"/>
          </w:rPr>
          <w:t>五、风险性分析</w:t>
        </w:r>
        <w:r>
          <w:tab/>
        </w:r>
        <w:r>
          <w:fldChar w:fldCharType="begin"/>
        </w:r>
        <w:r>
          <w:instrText xml:space="preserve"> PAGEREF _Toc448 \h </w:instrText>
        </w:r>
        <w:r>
          <w:fldChar w:fldCharType="separate"/>
        </w:r>
        <w:r>
          <w:t>31</w:t>
        </w:r>
        <w:r>
          <w:fldChar w:fldCharType="end"/>
        </w:r>
      </w:hyperlink>
    </w:p>
    <w:p>
      <w:pPr>
        <w:pStyle w:val="TOC2"/>
        <w:tabs>
          <w:tab w:val="right" w:leader="dot" w:pos="8306"/>
        </w:tabs>
      </w:pPr>
      <w:hyperlink w:anchor="_Toc17664" w:history="1">
        <w:r>
          <w:rPr>
            <w:rFonts w:ascii="仿宋" w:eastAsia="仿宋" w:hAnsi="仿宋" w:cs="仿宋" w:hint="eastAsia"/>
            <w:lang w:eastAsia="zh-CN"/>
          </w:rPr>
          <w:t>(一)、风险识别与评估</w:t>
        </w:r>
        <w:r>
          <w:tab/>
        </w:r>
        <w:r>
          <w:fldChar w:fldCharType="begin"/>
        </w:r>
        <w:r>
          <w:instrText xml:space="preserve"> PAGEREF _Toc17664 \h </w:instrText>
        </w:r>
        <w:r>
          <w:fldChar w:fldCharType="separate"/>
        </w:r>
        <w:r>
          <w:t>31</w:t>
        </w:r>
        <w:r>
          <w:fldChar w:fldCharType="end"/>
        </w:r>
      </w:hyperlink>
    </w:p>
    <w:p>
      <w:pPr>
        <w:pStyle w:val="TOC2"/>
        <w:tabs>
          <w:tab w:val="right" w:leader="dot" w:pos="8306"/>
        </w:tabs>
      </w:pPr>
      <w:hyperlink w:anchor="_Toc1481" w:history="1">
        <w:r>
          <w:rPr>
            <w:rFonts w:ascii="仿宋" w:eastAsia="仿宋" w:hAnsi="仿宋" w:cs="仿宋" w:hint="eastAsia"/>
            <w:lang w:eastAsia="zh-CN"/>
          </w:rPr>
          <w:t>(二)、风险类型及分类</w:t>
        </w:r>
        <w:r>
          <w:tab/>
        </w:r>
        <w:r>
          <w:fldChar w:fldCharType="begin"/>
        </w:r>
        <w:r>
          <w:instrText xml:space="preserve"> PAGEREF _Toc1481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363" w:history="1">
        <w:r>
          <w:rPr>
            <w:rFonts w:ascii="仿宋" w:eastAsia="仿宋" w:hAnsi="仿宋" w:cs="仿宋" w:hint="eastAsia"/>
            <w:lang w:eastAsia="zh-CN"/>
          </w:rPr>
          <w:t>(三)、技术风险及应对措施</w:t>
        </w:r>
        <w:r>
          <w:tab/>
        </w:r>
        <w:r>
          <w:fldChar w:fldCharType="begin"/>
        </w:r>
        <w:r>
          <w:instrText xml:space="preserve"> PAGEREF _Toc15363 \h </w:instrText>
        </w:r>
        <w:r>
          <w:fldChar w:fldCharType="separate"/>
        </w:r>
        <w:r>
          <w:t>37</w:t>
        </w:r>
        <w:r>
          <w:fldChar w:fldCharType="end"/>
        </w:r>
      </w:hyperlink>
    </w:p>
    <w:p>
      <w:pPr>
        <w:pStyle w:val="TOC2"/>
        <w:tabs>
          <w:tab w:val="right" w:leader="dot" w:pos="8306"/>
        </w:tabs>
      </w:pPr>
      <w:hyperlink w:anchor="_Toc9984" w:history="1">
        <w:r>
          <w:rPr>
            <w:rFonts w:ascii="仿宋" w:eastAsia="仿宋" w:hAnsi="仿宋" w:cs="仿宋" w:hint="eastAsia"/>
            <w:lang w:eastAsia="zh-CN"/>
          </w:rPr>
          <w:t>(四)、市场风险及应对策略</w:t>
        </w:r>
        <w:r>
          <w:tab/>
        </w:r>
        <w:r>
          <w:fldChar w:fldCharType="begin"/>
        </w:r>
        <w:r>
          <w:instrText xml:space="preserve"> PAGEREF _Toc9984 \h </w:instrText>
        </w:r>
        <w:r>
          <w:fldChar w:fldCharType="separate"/>
        </w:r>
        <w:r>
          <w:t>39</w:t>
        </w:r>
        <w:r>
          <w:fldChar w:fldCharType="end"/>
        </w:r>
      </w:hyperlink>
    </w:p>
    <w:p>
      <w:pPr>
        <w:pStyle w:val="TOC2"/>
        <w:tabs>
          <w:tab w:val="right" w:leader="dot" w:pos="8306"/>
        </w:tabs>
      </w:pPr>
      <w:hyperlink w:anchor="_Toc5819" w:history="1">
        <w:r>
          <w:rPr>
            <w:rFonts w:ascii="仿宋" w:eastAsia="仿宋" w:hAnsi="仿宋" w:cs="仿宋" w:hint="eastAsia"/>
            <w:lang w:eastAsia="zh-CN"/>
          </w:rPr>
          <w:t>(五)、管理风险及规避方法</w:t>
        </w:r>
        <w:r>
          <w:tab/>
        </w:r>
        <w:r>
          <w:fldChar w:fldCharType="begin"/>
        </w:r>
        <w:r>
          <w:instrText xml:space="preserve"> PAGEREF _Toc5819 \h </w:instrText>
        </w:r>
        <w:r>
          <w:fldChar w:fldCharType="separate"/>
        </w:r>
        <w:r>
          <w:t>41</w:t>
        </w:r>
        <w:r>
          <w:fldChar w:fldCharType="end"/>
        </w:r>
      </w:hyperlink>
    </w:p>
    <w:p>
      <w:pPr>
        <w:pStyle w:val="TOC2"/>
        <w:tabs>
          <w:tab w:val="right" w:leader="dot" w:pos="8306"/>
        </w:tabs>
      </w:pPr>
      <w:hyperlink w:anchor="_Toc26728" w:history="1">
        <w:r>
          <w:rPr>
            <w:rFonts w:ascii="仿宋" w:eastAsia="仿宋" w:hAnsi="仿宋" w:cs="仿宋" w:hint="eastAsia"/>
            <w:lang w:eastAsia="zh-CN"/>
          </w:rPr>
          <w:t>(六)、财务风险及防范措施</w:t>
        </w:r>
        <w:r>
          <w:tab/>
        </w:r>
        <w:r>
          <w:fldChar w:fldCharType="begin"/>
        </w:r>
        <w:r>
          <w:instrText xml:space="preserve"> PAGEREF _Toc26728 \h </w:instrText>
        </w:r>
        <w:r>
          <w:fldChar w:fldCharType="separate"/>
        </w:r>
        <w:r>
          <w:t>44</w:t>
        </w:r>
        <w:r>
          <w:fldChar w:fldCharType="end"/>
        </w:r>
      </w:hyperlink>
    </w:p>
    <w:p>
      <w:pPr>
        <w:pStyle w:val="TOC2"/>
        <w:tabs>
          <w:tab w:val="right" w:leader="dot" w:pos="8306"/>
        </w:tabs>
      </w:pPr>
      <w:hyperlink w:anchor="_Toc14322" w:history="1">
        <w:r>
          <w:rPr>
            <w:rFonts w:ascii="仿宋" w:eastAsia="仿宋" w:hAnsi="仿宋" w:cs="仿宋" w:hint="eastAsia"/>
            <w:lang w:eastAsia="zh-CN"/>
          </w:rPr>
          <w:t>(七)、IGC发电项目建设风险及控制手段</w:t>
        </w:r>
        <w:r>
          <w:tab/>
        </w:r>
        <w:r>
          <w:fldChar w:fldCharType="begin"/>
        </w:r>
        <w:r>
          <w:instrText xml:space="preserve"> PAGEREF _Toc14322 \h </w:instrText>
        </w:r>
        <w:r>
          <w:fldChar w:fldCharType="separate"/>
        </w:r>
        <w:r>
          <w:t>45</w:t>
        </w:r>
        <w:r>
          <w:fldChar w:fldCharType="end"/>
        </w:r>
      </w:hyperlink>
    </w:p>
    <w:p>
      <w:pPr>
        <w:pStyle w:val="TOC2"/>
        <w:tabs>
          <w:tab w:val="right" w:leader="dot" w:pos="8306"/>
        </w:tabs>
      </w:pPr>
      <w:hyperlink w:anchor="_Toc17942" w:history="1">
        <w:r>
          <w:rPr>
            <w:rFonts w:ascii="仿宋" w:eastAsia="仿宋" w:hAnsi="仿宋" w:cs="仿宋" w:hint="eastAsia"/>
            <w:lang w:eastAsia="zh-CN"/>
          </w:rPr>
          <w:t>(八)、环境风险及安全防范</w:t>
        </w:r>
        <w:r>
          <w:tab/>
        </w:r>
        <w:r>
          <w:fldChar w:fldCharType="begin"/>
        </w:r>
        <w:r>
          <w:instrText xml:space="preserve"> PAGEREF _Toc17942 \h </w:instrText>
        </w:r>
        <w:r>
          <w:fldChar w:fldCharType="separate"/>
        </w:r>
        <w:r>
          <w:t>47</w:t>
        </w:r>
        <w:r>
          <w:fldChar w:fldCharType="end"/>
        </w:r>
      </w:hyperlink>
    </w:p>
    <w:p>
      <w:pPr>
        <w:pStyle w:val="TOC2"/>
        <w:tabs>
          <w:tab w:val="right" w:leader="dot" w:pos="8306"/>
        </w:tabs>
      </w:pPr>
      <w:hyperlink w:anchor="_Toc1560" w:history="1">
        <w:r>
          <w:rPr>
            <w:rFonts w:ascii="仿宋" w:eastAsia="仿宋" w:hAnsi="仿宋" w:cs="仿宋" w:hint="eastAsia"/>
            <w:lang w:eastAsia="zh-CN"/>
          </w:rPr>
          <w:t>(九)、风险综合评估与决策分析</w:t>
        </w:r>
        <w:r>
          <w:tab/>
        </w:r>
        <w:r>
          <w:fldChar w:fldCharType="begin"/>
        </w:r>
        <w:r>
          <w:instrText xml:space="preserve"> PAGEREF _Toc1560 \h </w:instrText>
        </w:r>
        <w:r>
          <w:fldChar w:fldCharType="separate"/>
        </w:r>
        <w:r>
          <w:t>49</w:t>
        </w:r>
        <w:r>
          <w:fldChar w:fldCharType="end"/>
        </w:r>
      </w:hyperlink>
    </w:p>
    <w:p>
      <w:pPr>
        <w:pStyle w:val="TOC2"/>
        <w:tabs>
          <w:tab w:val="right" w:leader="dot" w:pos="8306"/>
        </w:tabs>
      </w:pPr>
      <w:hyperlink w:anchor="_Toc9396" w:history="1">
        <w:r>
          <w:rPr>
            <w:rFonts w:ascii="仿宋" w:eastAsia="仿宋" w:hAnsi="仿宋" w:cs="仿宋" w:hint="eastAsia"/>
            <w:lang w:eastAsia="zh-CN"/>
          </w:rPr>
          <w:t>(十)、风险管理计划与控制方案</w:t>
        </w:r>
        <w:r>
          <w:tab/>
        </w:r>
        <w:r>
          <w:fldChar w:fldCharType="begin"/>
        </w:r>
        <w:r>
          <w:instrText xml:space="preserve"> PAGEREF _Toc9396 \h </w:instrText>
        </w:r>
        <w:r>
          <w:fldChar w:fldCharType="separate"/>
        </w:r>
        <w:r>
          <w:t>51</w:t>
        </w:r>
        <w:r>
          <w:fldChar w:fldCharType="end"/>
        </w:r>
      </w:hyperlink>
    </w:p>
    <w:p>
      <w:pPr>
        <w:pStyle w:val="TOC1"/>
        <w:tabs>
          <w:tab w:val="right" w:leader="dot" w:pos="8306"/>
        </w:tabs>
      </w:pPr>
      <w:hyperlink w:anchor="_Toc4903" w:history="1">
        <w:r>
          <w:rPr>
            <w:rFonts w:ascii="仿宋" w:eastAsia="仿宋" w:hAnsi="仿宋" w:cs="仿宋" w:hint="eastAsia"/>
            <w:lang w:eastAsia="zh-CN"/>
          </w:rPr>
          <w:t>六、节能情况分析</w:t>
        </w:r>
        <w:r>
          <w:tab/>
        </w:r>
        <w:r>
          <w:fldChar w:fldCharType="begin"/>
        </w:r>
        <w:r>
          <w:instrText xml:space="preserve"> PAGEREF _Toc4903 \h </w:instrText>
        </w:r>
        <w:r>
          <w:fldChar w:fldCharType="separate"/>
        </w:r>
        <w:r>
          <w:t>53</w:t>
        </w:r>
        <w:r>
          <w:fldChar w:fldCharType="end"/>
        </w:r>
      </w:hyperlink>
    </w:p>
    <w:p>
      <w:pPr>
        <w:pStyle w:val="TOC2"/>
        <w:tabs>
          <w:tab w:val="right" w:leader="dot" w:pos="8306"/>
        </w:tabs>
      </w:pPr>
      <w:hyperlink w:anchor="_Toc30320" w:history="1">
        <w:r>
          <w:rPr>
            <w:rFonts w:ascii="仿宋" w:eastAsia="仿宋" w:hAnsi="仿宋" w:cs="仿宋" w:hint="eastAsia"/>
            <w:lang w:eastAsia="zh-CN"/>
          </w:rPr>
          <w:t>(一)、节能的重要性</w:t>
        </w:r>
        <w:r>
          <w:tab/>
        </w:r>
        <w:r>
          <w:fldChar w:fldCharType="begin"/>
        </w:r>
        <w:r>
          <w:instrText xml:space="preserve"> PAGEREF _Toc30320 \h </w:instrText>
        </w:r>
        <w:r>
          <w:fldChar w:fldCharType="separate"/>
        </w:r>
        <w:r>
          <w:t>53</w:t>
        </w:r>
        <w:r>
          <w:fldChar w:fldCharType="end"/>
        </w:r>
      </w:hyperlink>
    </w:p>
    <w:p>
      <w:pPr>
        <w:pStyle w:val="TOC2"/>
        <w:tabs>
          <w:tab w:val="right" w:leader="dot" w:pos="8306"/>
        </w:tabs>
      </w:pPr>
      <w:hyperlink w:anchor="_Toc22622" w:history="1">
        <w:r>
          <w:rPr>
            <w:rFonts w:ascii="仿宋" w:eastAsia="仿宋" w:hAnsi="仿宋" w:cs="仿宋" w:hint="eastAsia"/>
            <w:lang w:eastAsia="zh-CN"/>
          </w:rPr>
          <w:t>(二)、节能的法规与标准要求</w:t>
        </w:r>
        <w:r>
          <w:tab/>
        </w:r>
        <w:r>
          <w:fldChar w:fldCharType="begin"/>
        </w:r>
        <w:r>
          <w:instrText xml:space="preserve"> PAGEREF _Toc22622 \h </w:instrText>
        </w:r>
        <w:r>
          <w:fldChar w:fldCharType="separate"/>
        </w:r>
        <w:r>
          <w:t>54</w:t>
        </w:r>
        <w:r>
          <w:fldChar w:fldCharType="end"/>
        </w:r>
      </w:hyperlink>
    </w:p>
    <w:p>
      <w:pPr>
        <w:pStyle w:val="TOC2"/>
        <w:tabs>
          <w:tab w:val="right" w:leader="dot" w:pos="8306"/>
        </w:tabs>
      </w:pPr>
      <w:hyperlink w:anchor="_Toc2087" w:history="1">
        <w:r>
          <w:rPr>
            <w:rFonts w:ascii="仿宋" w:eastAsia="仿宋" w:hAnsi="仿宋" w:cs="仿宋" w:hint="eastAsia"/>
            <w:lang w:eastAsia="zh-CN"/>
          </w:rPr>
          <w:t>(三)、IGC发电项目地能源消耗与供应状况</w:t>
        </w:r>
        <w:r>
          <w:tab/>
        </w:r>
        <w:r>
          <w:fldChar w:fldCharType="begin"/>
        </w:r>
        <w:r>
          <w:instrText xml:space="preserve"> PAGEREF _Toc2087 \h </w:instrText>
        </w:r>
        <w:r>
          <w:fldChar w:fldCharType="separate"/>
        </w:r>
        <w:r>
          <w:t>54</w:t>
        </w:r>
        <w:r>
          <w:fldChar w:fldCharType="end"/>
        </w:r>
      </w:hyperlink>
    </w:p>
    <w:p>
      <w:pPr>
        <w:pStyle w:val="TOC2"/>
        <w:tabs>
          <w:tab w:val="right" w:leader="dot" w:pos="8306"/>
        </w:tabs>
      </w:pPr>
      <w:hyperlink w:anchor="_Toc19778" w:history="1">
        <w:r>
          <w:rPr>
            <w:rFonts w:ascii="仿宋" w:eastAsia="仿宋" w:hAnsi="仿宋" w:cs="仿宋" w:hint="eastAsia"/>
            <w:lang w:eastAsia="zh-CN"/>
          </w:rPr>
          <w:t>(四)、能源消耗类型与数量的深入分析</w:t>
        </w:r>
        <w:r>
          <w:tab/>
        </w:r>
        <w:r>
          <w:fldChar w:fldCharType="begin"/>
        </w:r>
        <w:r>
          <w:instrText xml:space="preserve"> PAGEREF _Toc19778 \h </w:instrText>
        </w:r>
        <w:r>
          <w:fldChar w:fldCharType="separate"/>
        </w:r>
        <w:r>
          <w:t>55</w:t>
        </w:r>
        <w:r>
          <w:fldChar w:fldCharType="end"/>
        </w:r>
      </w:hyperlink>
    </w:p>
    <w:p>
      <w:pPr>
        <w:pStyle w:val="TOC2"/>
        <w:tabs>
          <w:tab w:val="right" w:leader="dot" w:pos="8306"/>
        </w:tabs>
      </w:pPr>
      <w:hyperlink w:anchor="_Toc16639" w:history="1">
        <w:r>
          <w:rPr>
            <w:rFonts w:ascii="仿宋" w:eastAsia="仿宋" w:hAnsi="仿宋" w:cs="仿宋" w:hint="eastAsia"/>
            <w:lang w:eastAsia="zh-CN"/>
          </w:rPr>
          <w:t>(五)、节能综合评价</w:t>
        </w:r>
        <w:r>
          <w:tab/>
        </w:r>
        <w:r>
          <w:fldChar w:fldCharType="begin"/>
        </w:r>
        <w:r>
          <w:instrText xml:space="preserve"> PAGEREF _Toc16639 \h </w:instrText>
        </w:r>
        <w:r>
          <w:fldChar w:fldCharType="separate"/>
        </w:r>
        <w:r>
          <w:t>56</w:t>
        </w:r>
        <w:r>
          <w:fldChar w:fldCharType="end"/>
        </w:r>
      </w:hyperlink>
    </w:p>
    <w:p>
      <w:pPr>
        <w:pStyle w:val="TOC2"/>
        <w:tabs>
          <w:tab w:val="right" w:leader="dot" w:pos="8306"/>
        </w:tabs>
      </w:pPr>
      <w:hyperlink w:anchor="_Toc6985" w:history="1">
        <w:r>
          <w:rPr>
            <w:rFonts w:ascii="仿宋" w:eastAsia="仿宋" w:hAnsi="仿宋" w:cs="仿宋" w:hint="eastAsia"/>
            <w:lang w:eastAsia="zh-CN"/>
          </w:rPr>
          <w:t>(六)、设计节能方案</w:t>
        </w:r>
        <w:r>
          <w:tab/>
        </w:r>
        <w:r>
          <w:fldChar w:fldCharType="begin"/>
        </w:r>
        <w:r>
          <w:instrText xml:space="preserve"> PAGEREF _Toc6985 \h </w:instrText>
        </w:r>
        <w:r>
          <w:fldChar w:fldCharType="separate"/>
        </w:r>
        <w:r>
          <w:t>56</w:t>
        </w:r>
        <w:r>
          <w:fldChar w:fldCharType="end"/>
        </w:r>
      </w:hyperlink>
    </w:p>
    <w:p>
      <w:pPr>
        <w:pStyle w:val="TOC2"/>
        <w:tabs>
          <w:tab w:val="right" w:leader="dot" w:pos="8306"/>
        </w:tabs>
      </w:pPr>
      <w:hyperlink w:anchor="_Toc12249" w:history="1">
        <w:r>
          <w:rPr>
            <w:rFonts w:ascii="仿宋" w:eastAsia="仿宋" w:hAnsi="仿宋" w:cs="仿宋" w:hint="eastAsia"/>
            <w:lang w:eastAsia="zh-CN"/>
          </w:rPr>
          <w:t>(七)、实施节能措施</w:t>
        </w:r>
        <w:r>
          <w:tab/>
        </w:r>
        <w:r>
          <w:fldChar w:fldCharType="begin"/>
        </w:r>
        <w:r>
          <w:instrText xml:space="preserve"> PAGEREF _Toc12249 \h </w:instrText>
        </w:r>
        <w:r>
          <w:fldChar w:fldCharType="separate"/>
        </w:r>
        <w:r>
          <w:t>57</w:t>
        </w:r>
        <w:r>
          <w:fldChar w:fldCharType="end"/>
        </w:r>
      </w:hyperlink>
    </w:p>
    <w:p>
      <w:pPr>
        <w:pStyle w:val="TOC1"/>
        <w:tabs>
          <w:tab w:val="right" w:leader="dot" w:pos="8306"/>
        </w:tabs>
      </w:pPr>
      <w:hyperlink w:anchor="_Toc31757" w:history="1">
        <w:r>
          <w:rPr>
            <w:rFonts w:ascii="仿宋" w:eastAsia="仿宋" w:hAnsi="仿宋" w:cs="仿宋" w:hint="eastAsia"/>
            <w:lang w:eastAsia="zh-CN"/>
          </w:rPr>
          <w:t>七、环境影响分析</w:t>
        </w:r>
        <w:r>
          <w:tab/>
        </w:r>
        <w:r>
          <w:fldChar w:fldCharType="begin"/>
        </w:r>
        <w:r>
          <w:instrText xml:space="preserve"> PAGEREF _Toc31757 \h </w:instrText>
        </w:r>
        <w:r>
          <w:fldChar w:fldCharType="separate"/>
        </w:r>
        <w:r>
          <w:t>58</w:t>
        </w:r>
        <w:r>
          <w:fldChar w:fldCharType="end"/>
        </w:r>
      </w:hyperlink>
    </w:p>
    <w:p>
      <w:pPr>
        <w:pStyle w:val="TOC2"/>
        <w:tabs>
          <w:tab w:val="right" w:leader="dot" w:pos="8306"/>
        </w:tabs>
      </w:pPr>
      <w:hyperlink w:anchor="_Toc23867" w:history="1">
        <w:r>
          <w:rPr>
            <w:rFonts w:ascii="仿宋" w:eastAsia="仿宋" w:hAnsi="仿宋" w:cs="仿宋" w:hint="eastAsia"/>
            <w:lang w:eastAsia="zh-CN"/>
          </w:rPr>
          <w:t>(一)、建设区域环境质量现状及影响评估</w:t>
        </w:r>
        <w:r>
          <w:tab/>
        </w:r>
        <w:r>
          <w:fldChar w:fldCharType="begin"/>
        </w:r>
        <w:r>
          <w:instrText xml:space="preserve"> PAGEREF _Toc23867 \h </w:instrText>
        </w:r>
        <w:r>
          <w:fldChar w:fldCharType="separate"/>
        </w:r>
        <w:r>
          <w:t>58</w:t>
        </w:r>
        <w:r>
          <w:fldChar w:fldCharType="end"/>
        </w:r>
      </w:hyperlink>
    </w:p>
    <w:p>
      <w:pPr>
        <w:pStyle w:val="TOC2"/>
        <w:tabs>
          <w:tab w:val="right" w:leader="dot" w:pos="8306"/>
        </w:tabs>
      </w:pPr>
      <w:hyperlink w:anchor="_Toc32258" w:history="1">
        <w:r>
          <w:rPr>
            <w:rFonts w:ascii="仿宋" w:eastAsia="仿宋" w:hAnsi="仿宋" w:cs="仿宋" w:hint="eastAsia"/>
            <w:lang w:eastAsia="zh-CN"/>
          </w:rPr>
          <w:t>(二)、建设期环境保护措施与实施方案</w:t>
        </w:r>
        <w:r>
          <w:tab/>
        </w:r>
        <w:r>
          <w:fldChar w:fldCharType="begin"/>
        </w:r>
        <w:r>
          <w:instrText xml:space="preserve"> PAGEREF _Toc32258 \h </w:instrText>
        </w:r>
        <w:r>
          <w:fldChar w:fldCharType="separate"/>
        </w:r>
        <w:r>
          <w:t>60</w:t>
        </w:r>
        <w:r>
          <w:fldChar w:fldCharType="end"/>
        </w:r>
      </w:hyperlink>
    </w:p>
    <w:p>
      <w:pPr>
        <w:pStyle w:val="TOC2"/>
        <w:tabs>
          <w:tab w:val="right" w:leader="dot" w:pos="8306"/>
        </w:tabs>
      </w:pPr>
      <w:hyperlink w:anchor="_Toc19876" w:history="1">
        <w:r>
          <w:rPr>
            <w:rFonts w:ascii="仿宋" w:eastAsia="仿宋" w:hAnsi="仿宋" w:cs="仿宋" w:hint="eastAsia"/>
            <w:lang w:eastAsia="zh-CN"/>
          </w:rPr>
          <w:t>(三)、运营期环境保护对策及管理计划</w:t>
        </w:r>
        <w:r>
          <w:tab/>
        </w:r>
        <w:r>
          <w:fldChar w:fldCharType="begin"/>
        </w:r>
        <w:r>
          <w:instrText xml:space="preserve"> PAGEREF _Toc19876 \h </w:instrText>
        </w:r>
        <w:r>
          <w:fldChar w:fldCharType="separate"/>
        </w:r>
        <w:r>
          <w:t>61</w:t>
        </w:r>
        <w:r>
          <w:fldChar w:fldCharType="end"/>
        </w:r>
      </w:hyperlink>
    </w:p>
    <w:p>
      <w:pPr>
        <w:pStyle w:val="TOC2"/>
        <w:tabs>
          <w:tab w:val="right" w:leader="dot" w:pos="8306"/>
        </w:tabs>
      </w:pPr>
      <w:hyperlink w:anchor="_Toc3082" w:history="1">
        <w:r>
          <w:rPr>
            <w:rFonts w:ascii="仿宋" w:eastAsia="仿宋" w:hAnsi="仿宋" w:cs="仿宋" w:hint="eastAsia"/>
            <w:lang w:eastAsia="zh-CN"/>
          </w:rPr>
          <w:t>(四)、IGC发电项目建设对区域经济的短期与长期影响</w:t>
        </w:r>
        <w:r>
          <w:tab/>
        </w:r>
        <w:r>
          <w:fldChar w:fldCharType="begin"/>
        </w:r>
        <w:r>
          <w:instrText xml:space="preserve"> PAGEREF _Toc3082 \h </w:instrText>
        </w:r>
        <w:r>
          <w:fldChar w:fldCharType="separate"/>
        </w:r>
        <w:r>
          <w:t>63</w:t>
        </w:r>
        <w:r>
          <w:fldChar w:fldCharType="end"/>
        </w:r>
      </w:hyperlink>
    </w:p>
    <w:p>
      <w:pPr>
        <w:pStyle w:val="TOC2"/>
        <w:tabs>
          <w:tab w:val="right" w:leader="dot" w:pos="8306"/>
        </w:tabs>
      </w:pPr>
      <w:hyperlink w:anchor="_Toc16232" w:history="1">
        <w:r>
          <w:rPr>
            <w:rFonts w:ascii="仿宋" w:eastAsia="仿宋" w:hAnsi="仿宋" w:cs="仿宋" w:hint="eastAsia"/>
            <w:lang w:eastAsia="zh-CN"/>
          </w:rPr>
          <w:t>(五)、废弃物处理方案与资源化利用措施</w:t>
        </w:r>
        <w:r>
          <w:tab/>
        </w:r>
        <w:r>
          <w:fldChar w:fldCharType="begin"/>
        </w:r>
        <w:r>
          <w:instrText xml:space="preserve"> PAGEREF _Toc16232 \h </w:instrText>
        </w:r>
        <w:r>
          <w:fldChar w:fldCharType="separate"/>
        </w:r>
        <w:r>
          <w:t>64</w:t>
        </w:r>
        <w:r>
          <w:fldChar w:fldCharType="end"/>
        </w:r>
      </w:hyperlink>
    </w:p>
    <w:p>
      <w:pPr>
        <w:pStyle w:val="TOC2"/>
        <w:tabs>
          <w:tab w:val="right" w:leader="dot" w:pos="8306"/>
        </w:tabs>
      </w:pPr>
      <w:hyperlink w:anchor="_Toc13902" w:history="1">
        <w:r>
          <w:rPr>
            <w:rFonts w:ascii="仿宋" w:eastAsia="仿宋" w:hAnsi="仿宋" w:cs="仿宋" w:hint="eastAsia"/>
            <w:lang w:eastAsia="zh-CN"/>
          </w:rPr>
          <w:t>(六)、特殊环境影响分析及对策研究</w:t>
        </w:r>
        <w:r>
          <w:tab/>
        </w:r>
        <w:r>
          <w:fldChar w:fldCharType="begin"/>
        </w:r>
        <w:r>
          <w:instrText xml:space="preserve"> PAGEREF _Toc13902 \h </w:instrText>
        </w:r>
        <w:r>
          <w:fldChar w:fldCharType="separate"/>
        </w:r>
        <w:r>
          <w:t>65</w:t>
        </w:r>
        <w:r>
          <w:fldChar w:fldCharType="end"/>
        </w:r>
      </w:hyperlink>
    </w:p>
    <w:p>
      <w:pPr>
        <w:pStyle w:val="TOC2"/>
        <w:tabs>
          <w:tab w:val="right" w:leader="dot" w:pos="8306"/>
        </w:tabs>
      </w:pPr>
      <w:hyperlink w:anchor="_Toc18566" w:history="1">
        <w:r>
          <w:rPr>
            <w:rFonts w:ascii="仿宋" w:eastAsia="仿宋" w:hAnsi="仿宋" w:cs="仿宋" w:hint="eastAsia"/>
            <w:lang w:eastAsia="zh-CN"/>
          </w:rPr>
          <w:t>(七)、清洁生产技术方案与实践经验</w:t>
        </w:r>
        <w:r>
          <w:tab/>
        </w:r>
        <w:r>
          <w:fldChar w:fldCharType="begin"/>
        </w:r>
        <w:r>
          <w:instrText xml:space="preserve"> PAGEREF _Toc18566 \h </w:instrText>
        </w:r>
        <w:r>
          <w:fldChar w:fldCharType="separate"/>
        </w:r>
        <w:r>
          <w:t>67</w:t>
        </w:r>
        <w:r>
          <w:fldChar w:fldCharType="end"/>
        </w:r>
      </w:hyperlink>
    </w:p>
    <w:p>
      <w:pPr>
        <w:pStyle w:val="TOC2"/>
        <w:tabs>
          <w:tab w:val="right" w:leader="dot" w:pos="8306"/>
        </w:tabs>
      </w:pPr>
      <w:hyperlink w:anchor="_Toc28494" w:history="1">
        <w:r>
          <w:rPr>
            <w:rFonts w:ascii="仿宋" w:eastAsia="仿宋" w:hAnsi="仿宋" w:cs="仿宋" w:hint="eastAsia"/>
            <w:lang w:eastAsia="zh-CN"/>
          </w:rPr>
          <w:t>(八)、IGC发电项目建设的经济效益与环境效益权衡分析</w:t>
        </w:r>
        <w:r>
          <w:tab/>
        </w:r>
        <w:r>
          <w:fldChar w:fldCharType="begin"/>
        </w:r>
        <w:r>
          <w:instrText xml:space="preserve"> PAGEREF _Toc28494 \h </w:instrText>
        </w:r>
        <w:r>
          <w:fldChar w:fldCharType="separate"/>
        </w:r>
        <w:r>
          <w:t>68</w:t>
        </w:r>
        <w:r>
          <w:fldChar w:fldCharType="end"/>
        </w:r>
      </w:hyperlink>
    </w:p>
    <w:p>
      <w:pPr>
        <w:pStyle w:val="TOC2"/>
        <w:tabs>
          <w:tab w:val="right" w:leader="dot" w:pos="8306"/>
        </w:tabs>
      </w:pPr>
      <w:hyperlink w:anchor="_Toc23576" w:history="1">
        <w:r>
          <w:rPr>
            <w:rFonts w:ascii="仿宋" w:eastAsia="仿宋" w:hAnsi="仿宋" w:cs="仿宋" w:hint="eastAsia"/>
            <w:lang w:eastAsia="zh-CN"/>
          </w:rPr>
          <w:t>(九)、环境保护综合评价及可持续性发展建议</w:t>
        </w:r>
        <w:r>
          <w:tab/>
        </w:r>
        <w:r>
          <w:fldChar w:fldCharType="begin"/>
        </w:r>
        <w:r>
          <w:instrText xml:space="preserve"> PAGEREF _Toc23576 \h </w:instrText>
        </w:r>
        <w:r>
          <w:fldChar w:fldCharType="separate"/>
        </w:r>
        <w:r>
          <w:t>69</w:t>
        </w:r>
        <w:r>
          <w:fldChar w:fldCharType="end"/>
        </w:r>
      </w:hyperlink>
    </w:p>
    <w:p>
      <w:pPr>
        <w:pStyle w:val="TOC1"/>
        <w:tabs>
          <w:tab w:val="right" w:leader="dot" w:pos="8306"/>
        </w:tabs>
      </w:pPr>
      <w:hyperlink w:anchor="_Toc17926" w:history="1">
        <w:r>
          <w:rPr>
            <w:rFonts w:ascii="仿宋" w:eastAsia="仿宋" w:hAnsi="仿宋" w:cs="仿宋" w:hint="eastAsia"/>
            <w:lang w:eastAsia="zh-CN"/>
          </w:rPr>
          <w:t>八、工艺原则</w:t>
        </w:r>
        <w:r>
          <w:tab/>
        </w:r>
        <w:r>
          <w:fldChar w:fldCharType="begin"/>
        </w:r>
        <w:r>
          <w:instrText xml:space="preserve"> PAGEREF _Toc17926 \h </w:instrText>
        </w:r>
        <w:r>
          <w:fldChar w:fldCharType="separate"/>
        </w:r>
        <w:r>
          <w:t>71</w:t>
        </w:r>
        <w:r>
          <w:fldChar w:fldCharType="end"/>
        </w:r>
      </w:hyperlink>
    </w:p>
    <w:p>
      <w:pPr>
        <w:pStyle w:val="TOC2"/>
        <w:tabs>
          <w:tab w:val="right" w:leader="dot" w:pos="8306"/>
        </w:tabs>
      </w:pPr>
      <w:hyperlink w:anchor="_Toc15432" w:history="1">
        <w:r>
          <w:rPr>
            <w:rFonts w:ascii="仿宋" w:eastAsia="仿宋" w:hAnsi="仿宋" w:cs="仿宋" w:hint="eastAsia"/>
            <w:lang w:eastAsia="zh-CN"/>
          </w:rPr>
          <w:t>(一)、IGC发电项目建设期的原材料及辅助材料供应概述</w:t>
        </w:r>
        <w:r>
          <w:tab/>
        </w:r>
        <w:r>
          <w:fldChar w:fldCharType="begin"/>
        </w:r>
        <w:r>
          <w:instrText xml:space="preserve"> PAGEREF _Toc15432 \h </w:instrText>
        </w:r>
        <w:r>
          <w:fldChar w:fldCharType="separate"/>
        </w:r>
        <w:r>
          <w:t>71</w:t>
        </w:r>
        <w:r>
          <w:fldChar w:fldCharType="end"/>
        </w:r>
      </w:hyperlink>
    </w:p>
    <w:p>
      <w:pPr>
        <w:pStyle w:val="TOC2"/>
        <w:tabs>
          <w:tab w:val="right" w:leader="dot" w:pos="8306"/>
        </w:tabs>
      </w:pPr>
      <w:hyperlink w:anchor="_Toc11922" w:history="1">
        <w:r>
          <w:rPr>
            <w:rFonts w:ascii="仿宋" w:eastAsia="仿宋" w:hAnsi="仿宋" w:cs="仿宋" w:hint="eastAsia"/>
            <w:lang w:eastAsia="zh-CN"/>
          </w:rPr>
          <w:t>(二)、IGC发电项目运营期原辅材料采购及管理</w:t>
        </w:r>
        <w:r>
          <w:tab/>
        </w:r>
        <w:r>
          <w:fldChar w:fldCharType="begin"/>
        </w:r>
        <w:r>
          <w:instrText xml:space="preserve"> PAGEREF _Toc11922 \h </w:instrText>
        </w:r>
        <w:r>
          <w:fldChar w:fldCharType="separate"/>
        </w:r>
        <w:r>
          <w:t>71</w:t>
        </w:r>
        <w:r>
          <w:fldChar w:fldCharType="end"/>
        </w:r>
      </w:hyperlink>
    </w:p>
    <w:p>
      <w:pPr>
        <w:pStyle w:val="TOC2"/>
        <w:tabs>
          <w:tab w:val="right" w:leader="dot" w:pos="8306"/>
        </w:tabs>
      </w:pPr>
      <w:hyperlink w:anchor="_Toc17650" w:history="1">
        <w:r>
          <w:rPr>
            <w:rFonts w:ascii="仿宋" w:eastAsia="仿宋" w:hAnsi="仿宋" w:cs="仿宋" w:hint="eastAsia"/>
            <w:lang w:eastAsia="zh-CN"/>
          </w:rPr>
          <w:t>(三)、技术管理特点</w:t>
        </w:r>
        <w:r>
          <w:tab/>
        </w:r>
        <w:r>
          <w:fldChar w:fldCharType="begin"/>
        </w:r>
        <w:r>
          <w:instrText xml:space="preserve"> PAGEREF _Toc17650 \h </w:instrText>
        </w:r>
        <w:r>
          <w:fldChar w:fldCharType="separate"/>
        </w:r>
        <w:r>
          <w:t>72</w:t>
        </w:r>
        <w:r>
          <w:fldChar w:fldCharType="end"/>
        </w:r>
      </w:hyperlink>
    </w:p>
    <w:p>
      <w:pPr>
        <w:pStyle w:val="TOC2"/>
        <w:tabs>
          <w:tab w:val="right" w:leader="dot" w:pos="8306"/>
        </w:tabs>
      </w:pPr>
      <w:hyperlink w:anchor="_Toc13511" w:history="1">
        <w:r>
          <w:rPr>
            <w:rFonts w:ascii="仿宋" w:eastAsia="仿宋" w:hAnsi="仿宋" w:cs="仿宋" w:hint="eastAsia"/>
            <w:lang w:eastAsia="zh-CN"/>
          </w:rPr>
          <w:t>(四)、IGC发电项目工艺技术设计方案</w:t>
        </w:r>
        <w:r>
          <w:tab/>
        </w:r>
        <w:r>
          <w:fldChar w:fldCharType="begin"/>
        </w:r>
        <w:r>
          <w:instrText xml:space="preserve"> PAGEREF _Toc13511 \h </w:instrText>
        </w:r>
        <w:r>
          <w:fldChar w:fldCharType="separate"/>
        </w:r>
        <w:r>
          <w:t>73</w:t>
        </w:r>
        <w:r>
          <w:fldChar w:fldCharType="end"/>
        </w:r>
      </w:hyperlink>
    </w:p>
    <w:p>
      <w:pPr>
        <w:pStyle w:val="TOC2"/>
        <w:tabs>
          <w:tab w:val="right" w:leader="dot" w:pos="8306"/>
        </w:tabs>
      </w:pPr>
      <w:hyperlink w:anchor="_Toc7261" w:history="1">
        <w:r>
          <w:rPr>
            <w:rFonts w:ascii="仿宋" w:eastAsia="仿宋" w:hAnsi="仿宋" w:cs="仿宋" w:hint="eastAsia"/>
            <w:lang w:eastAsia="zh-CN"/>
          </w:rPr>
          <w:t>(五)、IGC发电项目设备选型及配置方案</w:t>
        </w:r>
        <w:r>
          <w:tab/>
        </w:r>
        <w:r>
          <w:fldChar w:fldCharType="begin"/>
        </w:r>
        <w:r>
          <w:instrText xml:space="preserve"> PAGEREF _Toc7261 \h </w:instrText>
        </w:r>
        <w:r>
          <w:fldChar w:fldCharType="separate"/>
        </w:r>
        <w:r>
          <w:t>75</w:t>
        </w:r>
        <w:r>
          <w:fldChar w:fldCharType="end"/>
        </w:r>
      </w:hyperlink>
    </w:p>
    <w:p>
      <w:pPr>
        <w:pStyle w:val="TOC1"/>
        <w:tabs>
          <w:tab w:val="right" w:leader="dot" w:pos="8306"/>
        </w:tabs>
      </w:pPr>
      <w:hyperlink w:anchor="_Toc4232" w:history="1">
        <w:r>
          <w:rPr>
            <w:rFonts w:ascii="仿宋" w:eastAsia="仿宋" w:hAnsi="仿宋" w:cs="仿宋" w:hint="eastAsia"/>
            <w:lang w:eastAsia="zh-CN"/>
          </w:rPr>
          <w:t>九、IGC发电项目管理计划</w:t>
        </w:r>
        <w:r>
          <w:tab/>
        </w:r>
        <w:r>
          <w:fldChar w:fldCharType="begin"/>
        </w:r>
        <w:r>
          <w:instrText xml:space="preserve"> PAGEREF _Toc4232 \h </w:instrText>
        </w:r>
        <w:r>
          <w:fldChar w:fldCharType="separate"/>
        </w:r>
        <w:r>
          <w:t>77</w:t>
        </w:r>
        <w:r>
          <w:fldChar w:fldCharType="end"/>
        </w:r>
      </w:hyperlink>
    </w:p>
    <w:p>
      <w:pPr>
        <w:pStyle w:val="TOC2"/>
        <w:tabs>
          <w:tab w:val="right" w:leader="dot" w:pos="8306"/>
        </w:tabs>
      </w:pPr>
      <w:hyperlink w:anchor="_Toc689" w:history="1">
        <w:r>
          <w:rPr>
            <w:rFonts w:ascii="仿宋" w:eastAsia="仿宋" w:hAnsi="仿宋" w:cs="仿宋" w:hint="eastAsia"/>
            <w:lang w:eastAsia="zh-CN"/>
          </w:rPr>
          <w:t>(一)、IGC发电项目管理概述</w:t>
        </w:r>
        <w:r>
          <w:tab/>
        </w:r>
        <w:r>
          <w:fldChar w:fldCharType="begin"/>
        </w:r>
        <w:r>
          <w:instrText xml:space="preserve"> PAGEREF _Toc689 \h </w:instrText>
        </w:r>
        <w:r>
          <w:fldChar w:fldCharType="separate"/>
        </w:r>
        <w:r>
          <w:t>77</w:t>
        </w:r>
        <w:r>
          <w:fldChar w:fldCharType="end"/>
        </w:r>
      </w:hyperlink>
    </w:p>
    <w:p>
      <w:pPr>
        <w:pStyle w:val="TOC2"/>
        <w:tabs>
          <w:tab w:val="right" w:leader="dot" w:pos="8306"/>
        </w:tabs>
      </w:pPr>
      <w:hyperlink w:anchor="_Toc4586" w:history="1">
        <w:r>
          <w:rPr>
            <w:rFonts w:ascii="仿宋" w:eastAsia="仿宋" w:hAnsi="仿宋" w:cs="仿宋" w:hint="eastAsia"/>
            <w:lang w:eastAsia="zh-CN"/>
          </w:rPr>
          <w:t>(二)、IGC发电项目组织结构</w:t>
        </w:r>
        <w:r>
          <w:tab/>
        </w:r>
        <w:r>
          <w:fldChar w:fldCharType="begin"/>
        </w:r>
        <w:r>
          <w:instrText xml:space="preserve"> PAGEREF _Toc4586 \h </w:instrText>
        </w:r>
        <w:r>
          <w:fldChar w:fldCharType="separate"/>
        </w:r>
        <w:r>
          <w:t>80</w:t>
        </w:r>
        <w:r>
          <w:fldChar w:fldCharType="end"/>
        </w:r>
      </w:hyperlink>
    </w:p>
    <w:p>
      <w:pPr>
        <w:pStyle w:val="TOC2"/>
        <w:tabs>
          <w:tab w:val="right" w:leader="dot" w:pos="8306"/>
        </w:tabs>
      </w:pPr>
      <w:hyperlink w:anchor="_Toc32269" w:history="1">
        <w:r>
          <w:rPr>
            <w:rFonts w:ascii="仿宋" w:eastAsia="仿宋" w:hAnsi="仿宋" w:cs="仿宋" w:hint="eastAsia"/>
            <w:lang w:eastAsia="zh-CN"/>
          </w:rPr>
          <w:t>(三)、IGC发电项目计划与进度</w:t>
        </w:r>
        <w:r>
          <w:tab/>
        </w:r>
        <w:r>
          <w:fldChar w:fldCharType="begin"/>
        </w:r>
        <w:r>
          <w:instrText xml:space="preserve"> PAGEREF _Toc32269 \h </w:instrText>
        </w:r>
        <w:r>
          <w:fldChar w:fldCharType="separate"/>
        </w:r>
        <w:r>
          <w:t>82</w:t>
        </w:r>
        <w:r>
          <w:fldChar w:fldCharType="end"/>
        </w:r>
      </w:hyperlink>
    </w:p>
    <w:p>
      <w:pPr>
        <w:pStyle w:val="TOC2"/>
        <w:tabs>
          <w:tab w:val="right" w:leader="dot" w:pos="8306"/>
        </w:tabs>
      </w:pPr>
      <w:hyperlink w:anchor="_Toc19307" w:history="1">
        <w:r>
          <w:rPr>
            <w:rFonts w:ascii="仿宋" w:eastAsia="仿宋" w:hAnsi="仿宋" w:cs="仿宋" w:hint="eastAsia"/>
            <w:lang w:eastAsia="zh-CN"/>
          </w:rPr>
          <w:t>(四)、IGC发电项目质量管理</w:t>
        </w:r>
        <w:r>
          <w:tab/>
        </w:r>
        <w:r>
          <w:fldChar w:fldCharType="begin"/>
        </w:r>
        <w:r>
          <w:instrText xml:space="preserve"> PAGEREF _Toc19307 \h </w:instrText>
        </w:r>
        <w:r>
          <w:fldChar w:fldCharType="separate"/>
        </w:r>
        <w:r>
          <w:t>84</w:t>
        </w:r>
        <w:r>
          <w:fldChar w:fldCharType="end"/>
        </w:r>
      </w:hyperlink>
    </w:p>
    <w:p>
      <w:pPr>
        <w:pStyle w:val="TOC2"/>
        <w:tabs>
          <w:tab w:val="right" w:leader="dot" w:pos="8306"/>
        </w:tabs>
      </w:pPr>
      <w:hyperlink w:anchor="_Toc20592" w:history="1">
        <w:r>
          <w:rPr>
            <w:rFonts w:ascii="仿宋" w:eastAsia="仿宋" w:hAnsi="仿宋" w:cs="仿宋" w:hint="eastAsia"/>
            <w:lang w:eastAsia="zh-CN"/>
          </w:rPr>
          <w:t>(五)、IGC发电项目风险管理</w:t>
        </w:r>
        <w:r>
          <w:tab/>
        </w:r>
        <w:r>
          <w:fldChar w:fldCharType="begin"/>
        </w:r>
        <w:r>
          <w:instrText xml:space="preserve"> PAGEREF _Toc20592 \h </w:instrText>
        </w:r>
        <w:r>
          <w:fldChar w:fldCharType="separate"/>
        </w:r>
        <w:r>
          <w:t>86</w:t>
        </w:r>
        <w:r>
          <w:fldChar w:fldCharType="end"/>
        </w:r>
      </w:hyperlink>
    </w:p>
    <w:p>
      <w:pPr>
        <w:pStyle w:val="TOC2"/>
        <w:tabs>
          <w:tab w:val="right" w:leader="dot" w:pos="8306"/>
        </w:tabs>
      </w:pPr>
      <w:hyperlink w:anchor="_Toc21175" w:history="1">
        <w:r>
          <w:rPr>
            <w:rFonts w:ascii="仿宋" w:eastAsia="仿宋" w:hAnsi="仿宋" w:cs="仿宋" w:hint="eastAsia"/>
            <w:lang w:eastAsia="zh-CN"/>
          </w:rPr>
          <w:t>(六)、IGC发电项目成本管理</w:t>
        </w:r>
        <w:r>
          <w:tab/>
        </w:r>
        <w:r>
          <w:fldChar w:fldCharType="begin"/>
        </w:r>
        <w:r>
          <w:instrText xml:space="preserve"> PAGEREF _Toc21175 \h </w:instrText>
        </w:r>
        <w:r>
          <w:fldChar w:fldCharType="separate"/>
        </w:r>
        <w:r>
          <w:t>88</w:t>
        </w:r>
        <w:r>
          <w:fldChar w:fldCharType="end"/>
        </w:r>
      </w:hyperlink>
    </w:p>
    <w:p>
      <w:pPr>
        <w:pStyle w:val="TOC2"/>
        <w:tabs>
          <w:tab w:val="right" w:leader="dot" w:pos="8306"/>
        </w:tabs>
      </w:pPr>
      <w:hyperlink w:anchor="_Toc19923" w:history="1">
        <w:r>
          <w:rPr>
            <w:rFonts w:ascii="仿宋" w:eastAsia="仿宋" w:hAnsi="仿宋" w:cs="仿宋" w:hint="eastAsia"/>
            <w:lang w:eastAsia="zh-CN"/>
          </w:rPr>
          <w:t>(七)、IGC发电项目人力资源管理</w:t>
        </w:r>
        <w:r>
          <w:tab/>
        </w:r>
        <w:r>
          <w:fldChar w:fldCharType="begin"/>
        </w:r>
        <w:r>
          <w:instrText xml:space="preserve"> PAGEREF _Toc19923 \h </w:instrText>
        </w:r>
        <w:r>
          <w:fldChar w:fldCharType="separate"/>
        </w:r>
        <w:r>
          <w:t>90</w:t>
        </w:r>
        <w:r>
          <w:fldChar w:fldCharType="end"/>
        </w:r>
      </w:hyperlink>
    </w:p>
    <w:p>
      <w:pPr>
        <w:pStyle w:val="TOC2"/>
        <w:tabs>
          <w:tab w:val="right" w:leader="dot" w:pos="8306"/>
        </w:tabs>
      </w:pPr>
      <w:hyperlink w:anchor="_Toc29914" w:history="1">
        <w:r>
          <w:rPr>
            <w:rFonts w:ascii="仿宋" w:eastAsia="仿宋" w:hAnsi="仿宋" w:cs="仿宋" w:hint="eastAsia"/>
            <w:lang w:eastAsia="zh-CN"/>
          </w:rPr>
          <w:t>(八)、IGC发电项目沟通与合作</w:t>
        </w:r>
        <w:r>
          <w:tab/>
        </w:r>
        <w:r>
          <w:fldChar w:fldCharType="begin"/>
        </w:r>
        <w:r>
          <w:instrText xml:space="preserve"> PAGEREF _Toc29914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68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感谢您阅读本文档，介绍项目IGC发电的招商引资。项目IGC发电是一项具有前瞻性的投资机会，专注于某一特定领域的创新性项目。本文档将展示项目IGC发电的市场前景、核心竞争优势以及预计收益，并提供详尽的风险分析和合作条件。请注意，本文档仅供学习交流之用，不可做为商业用途，请慎重对待。</w:t>
      </w:r>
    </w:p>
    <w:p>
      <w:pPr>
        <w:pStyle w:val="Heading1"/>
        <w:ind w:firstLine="560" w:firstLineChars="200"/>
        <w:rPr>
          <w:rFonts w:ascii="仿宋" w:eastAsia="仿宋" w:hAnsi="仿宋" w:cs="仿宋" w:hint="eastAsia"/>
          <w:sz w:val="28"/>
          <w:lang w:eastAsia="zh-CN"/>
        </w:rPr>
      </w:pPr>
      <w:bookmarkStart w:id="2" w:name="_Toc17912"/>
      <w:r>
        <w:rPr>
          <w:rFonts w:ascii="仿宋" w:eastAsia="仿宋" w:hAnsi="仿宋" w:cs="仿宋" w:hint="eastAsia"/>
          <w:sz w:val="28"/>
          <w:lang w:eastAsia="zh-CN"/>
        </w:rPr>
        <w:t>一、IGC发电项目选址研究</w:t>
      </w:r>
      <w:bookmarkEnd w:id="2"/>
    </w:p>
    <w:p>
      <w:pPr>
        <w:pStyle w:val="Heading2"/>
        <w:rPr>
          <w:rFonts w:ascii="仿宋" w:eastAsia="仿宋" w:hAnsi="仿宋" w:cs="仿宋" w:hint="eastAsia"/>
          <w:lang w:eastAsia="zh-CN"/>
        </w:rPr>
      </w:pPr>
      <w:bookmarkStart w:id="3" w:name="_Toc12028"/>
      <w:r>
        <w:rPr>
          <w:rFonts w:ascii="仿宋" w:eastAsia="仿宋" w:hAnsi="仿宋" w:cs="仿宋" w:hint="eastAsia"/>
          <w:lang w:eastAsia="zh-CN"/>
        </w:rPr>
        <w:t>(一)、IGC发电项目选址的指导原则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IGC发电项目建设方案应当在满足IGC发电项目生产和安全要求的前提下，尽量整合建筑布局，并充分利用周边自然空间。此举旨在兼顾土地资源的有效使用，并切实遵循国家土地政策。具体而言，IGC发电项目策划需遵循以下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优化建筑布局：力求将建筑设施合并，以减少土地占用面积。这或许需要采用多功能或多层次建筑的设计，以提高土地利用率。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充分利用自然环境：必须充分考虑周围的自然资源，如绿地、水体等自然元素，以减少对生态环境的干扰。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遵守国家政策：IGC发电项目选址和建设必须遵守国家土地管理政策，确保与规划和法规保持一致。</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 标准化布局：IGC发电项目的规划应遵循标准化要求，包括生产工艺流程和设施布局，以提高生产效率和产品质量。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5. 综合环保：IGC发电项目选址和建设过程中，应全面考虑环境因素，包括采用环保设施、可持续资源利用和减少环境影响。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6. 地理优势：根据IGC发电项目选址的地理位置，需合理规划，以减少运营成本，并确保物流便捷。</w:t>
      </w:r>
    </w:p>
    <w:p>
      <w:pPr>
        <w:ind w:firstLine="560" w:firstLineChars="200"/>
        <w:rPr>
          <w:rFonts w:ascii="仿宋" w:eastAsia="仿宋" w:hAnsi="仿宋" w:cs="仿宋" w:hint="eastAsia"/>
          <w:sz w:val="28"/>
        </w:rPr>
      </w:pPr>
      <w:r>
        <w:rPr>
          <w:rFonts w:ascii="仿宋" w:eastAsia="仿宋" w:hAnsi="仿宋" w:cs="仿宋" w:hint="eastAsia"/>
          <w:sz w:val="28"/>
          <w:lang w:eastAsia="zh-CN"/>
        </w:rPr>
        <w:t>7. 社会责任：IGC发电项目规划需充分考虑对当地社区和社会的影响，采取措施确保IGC发电项目对当地社群和环境有积极贡献。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原则的目标是在不牺牲生产要求的前提下，综合考虑经济效益、生产需求和环境保护，以确保IGC发电项目的可持续发展并符合国家政策法规。IGC发电项目规划的具体细节应根据IGC发电项目需求和环境条件进行调整，以维护IGC发电项目的可持续性，并确保与国家政策法规的一致性。</w:t>
      </w:r>
    </w:p>
    <w:p>
      <w:pPr>
        <w:pStyle w:val="Heading2"/>
        <w:ind w:firstLine="560" w:firstLineChars="200"/>
        <w:rPr>
          <w:rFonts w:ascii="仿宋" w:eastAsia="仿宋" w:hAnsi="仿宋" w:cs="仿宋" w:hint="eastAsia"/>
          <w:sz w:val="28"/>
          <w:lang w:eastAsia="zh-CN"/>
        </w:rPr>
      </w:pPr>
      <w:bookmarkStart w:id="4" w:name="_Toc5297"/>
      <w:r>
        <w:rPr>
          <w:rFonts w:ascii="仿宋" w:eastAsia="仿宋" w:hAnsi="仿宋" w:cs="仿宋" w:hint="eastAsia"/>
          <w:sz w:val="28"/>
          <w:lang w:eastAsia="zh-CN"/>
        </w:rPr>
        <w:t>(二)、IGC发电项目选址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本IGC发电项目选址于XX新兴产业示范区，这一示范区已充分开发并利用了相当大的土地面积，呈现出独特的发展特色和竞争优势。仅在近年，该示范区的经济发展表现出相当的活力，财政收入不断攀升，内资投入不断增加，固定资产投资规模也逐渐扩大，出口总额呈现出可喜的增长趋势，同时已经累计完成了大规模的基础设施投资。</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这一示范区不仅地理位置优越，而且基础设施完备，配套设施齐全，交通便捷。</w:t>
      </w:r>
    </w:p>
    <w:p>
      <w:pPr>
        <w:pStyle w:val="Heading2"/>
        <w:ind w:firstLine="560" w:firstLineChars="200"/>
        <w:rPr>
          <w:rFonts w:ascii="仿宋" w:eastAsia="仿宋" w:hAnsi="仿宋" w:cs="仿宋" w:hint="eastAsia"/>
          <w:sz w:val="28"/>
          <w:lang w:eastAsia="zh-CN"/>
        </w:rPr>
      </w:pPr>
      <w:bookmarkStart w:id="5" w:name="_Toc5697"/>
      <w:r>
        <w:rPr>
          <w:rFonts w:ascii="仿宋" w:eastAsia="仿宋" w:hAnsi="仿宋" w:cs="仿宋" w:hint="eastAsia"/>
          <w:sz w:val="28"/>
          <w:lang w:eastAsia="zh-CN"/>
        </w:rPr>
        <w:t>(三)、建设环境与条件分析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产品品牌的竞争优势明显。品牌在现代商业中扮演着至关重要的角色，它是企业无形资产的一部分。随着IGC发电项目承办单位规模的逐渐扩大，公司将品牌打造视为一项系统性工程。通过广告宣传、参加各类国内展会，以及运用各种促销手段，我们将积极提高品牌的知名度。我们将秉承“质量至上、服务一流”的原则，不断提升产品的品质，以赢得消费者的信任和口碑。</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通过这些市场运作，我们不仅可以提高企业整体形象，还能够展现品牌的更大价值。在激烈的市场竞争中，强大的品牌影响力将帮助我们脱颖而出，吸引更多的顾客，实现可持续的商业成功。</w:t>
      </w:r>
    </w:p>
    <w:p>
      <w:pPr>
        <w:pStyle w:val="Heading2"/>
        <w:ind w:firstLine="560" w:firstLineChars="200"/>
        <w:rPr>
          <w:rFonts w:ascii="仿宋" w:eastAsia="仿宋" w:hAnsi="仿宋" w:cs="仿宋" w:hint="eastAsia"/>
          <w:sz w:val="28"/>
          <w:lang w:eastAsia="zh-CN"/>
        </w:rPr>
      </w:pPr>
      <w:bookmarkStart w:id="6" w:name="_Toc31414"/>
      <w:r>
        <w:rPr>
          <w:rFonts w:ascii="仿宋" w:eastAsia="仿宋" w:hAnsi="仿宋" w:cs="仿宋" w:hint="eastAsia"/>
          <w:sz w:val="28"/>
          <w:lang w:eastAsia="zh-CN"/>
        </w:rPr>
        <w:t>(四)、土地使用控制标准</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根据测算，投资IGC发电项目建筑系数符合产品制造行业建筑系 数≥30.00%的规定；同时，满足IGC发电项目建设地确定的“建筑系数≥40.00%”</w:t>
      </w:r>
    </w:p>
    <w:p>
      <w:pPr>
        <w:ind w:firstLine="560" w:firstLineChars="200"/>
        <w:rPr>
          <w:rFonts w:ascii="仿宋" w:eastAsia="仿宋" w:hAnsi="仿宋" w:cs="仿宋" w:hint="eastAsia"/>
          <w:sz w:val="28"/>
        </w:rPr>
      </w:pPr>
      <w:r>
        <w:rPr>
          <w:rFonts w:ascii="仿宋" w:eastAsia="仿宋" w:hAnsi="仿宋" w:cs="仿宋" w:hint="eastAsia"/>
          <w:sz w:val="28"/>
          <w:lang w:eastAsia="zh-CN"/>
        </w:rPr>
        <w:t>的具体要求。</w:t>
      </w:r>
    </w:p>
    <w:p>
      <w:pPr>
        <w:pStyle w:val="Heading2"/>
        <w:ind w:firstLine="560" w:firstLineChars="200"/>
        <w:rPr>
          <w:rFonts w:ascii="仿宋" w:eastAsia="仿宋" w:hAnsi="仿宋" w:cs="仿宋" w:hint="eastAsia"/>
          <w:sz w:val="28"/>
          <w:lang w:eastAsia="zh-CN"/>
        </w:rPr>
      </w:pPr>
      <w:bookmarkStart w:id="7" w:name="_Toc20059"/>
      <w:r>
        <w:rPr>
          <w:rFonts w:ascii="仿宋" w:eastAsia="仿宋" w:hAnsi="仿宋" w:cs="仿宋" w:hint="eastAsia"/>
          <w:sz w:val="28"/>
          <w:lang w:eastAsia="zh-CN"/>
        </w:rPr>
        <w:t>(五)、土地利用的总体需求</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IGC发电项目的建设规划建筑系数为XX.XX%，建筑容积率为XX.XX，建设区域绿化覆盖率达到XX.XX%，固定资产投资强度为每亩XX万元。这些规划参数反映了IGC发电项目在土地利用、建筑布局和环境保护方面的充分考虑，以确保IGC发电项目的可持续发展并兼顾生态环境的保护。IGC发电项目的规划与布局将有助于最大限度地发挥土地资源，提高经济效益，同时保护生态环境，达到双赢的目标。</w:t>
      </w:r>
    </w:p>
    <w:p>
      <w:pPr>
        <w:pStyle w:val="Heading2"/>
        <w:ind w:firstLine="560" w:firstLineChars="200"/>
        <w:rPr>
          <w:rFonts w:ascii="仿宋" w:eastAsia="仿宋" w:hAnsi="仿宋" w:cs="仿宋" w:hint="eastAsia"/>
          <w:sz w:val="28"/>
          <w:lang w:eastAsia="zh-CN"/>
        </w:rPr>
      </w:pPr>
      <w:bookmarkStart w:id="8" w:name="_Toc23315"/>
      <w:r>
        <w:rPr>
          <w:rFonts w:ascii="仿宋" w:eastAsia="仿宋" w:hAnsi="仿宋" w:cs="仿宋" w:hint="eastAsia"/>
          <w:sz w:val="28"/>
          <w:lang w:eastAsia="zh-CN"/>
        </w:rPr>
        <w:t>(六)、用地效率提升策略</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投资IGC发电项目在施工过程中坚决坚守专业化生产的原则。IGC发电项目承办单位自行负责主要的生产过程和关键工序的实施，确保了产品的质量和核心技术的自主掌握。与此同时，IGC发电项目还采用了外协和外购的方式来获取其他次要商品，以降低资源的重复投入。这一策略不仅有助于节省投资资金，还有助于有效利用资源，减少能源和土地资源的浪费，提高IGC发电项目的整体经济效益。</w:t>
      </w:r>
    </w:p>
    <w:p>
      <w:pPr>
        <w:pStyle w:val="Heading2"/>
        <w:ind w:firstLine="560" w:firstLineChars="200"/>
        <w:rPr>
          <w:rFonts w:ascii="仿宋" w:eastAsia="仿宋" w:hAnsi="仿宋" w:cs="仿宋" w:hint="eastAsia"/>
          <w:sz w:val="28"/>
          <w:lang w:eastAsia="zh-CN"/>
        </w:rPr>
      </w:pPr>
      <w:bookmarkStart w:id="9" w:name="_Toc15844"/>
      <w:r>
        <w:rPr>
          <w:rFonts w:ascii="仿宋" w:eastAsia="仿宋" w:hAnsi="仿宋" w:cs="仿宋" w:hint="eastAsia"/>
          <w:sz w:val="28"/>
          <w:lang w:eastAsia="zh-CN"/>
        </w:rPr>
        <w:t>(七)、总体布局与规划方案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平面布置整体设计原则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IGC发电项目的平面布置中，应综合考虑用地紧缺、施工成本控制以及环境美化的要求。除了规划IGC发电项目建设区域，还要重点关注场区的周边环境。为了改善生产环境，IGC发电项目场区的围墙、沿街道路和可用空地可以用于绿化工作。这包括种植各类花卉、树木、草坪和常绿植被，以提高场区的美观度，增强员工的工作满意度，同时也有益于城市绿化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主要工程布局设计要求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IGC发电项目场区的主干道宽度定为XX米，次干道宽度为XX米，人行道宽度维持在XX米。道路的设计应充分考虑转弯半径，以确保消防车辆可以顺畅通行，这通常需要XX米的半径。对于其他车辆通行路段，转弯半径可设定为XX米或XX米，以满足不同交通需求。所有道路都将采用坚固的混凝土路面，并将符合城市道路的标准和特点，以确保长期使用的质量和可维护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绿化设计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绿化设计是IGC发电项目建设中的重要组成部分，旨在改善和美化生产环境。IGC发电项目绿化应注重以下原则：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物种多样性：选择各类花卉、树木、草坪和常绿植物，以增加植被的多样性，提供更好的生态效益。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生长适应性：优先选择适应当地气候和土壤条件的植物，以确保植物的生长健康。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3. 美化景观：通过精心设计和布局，创建宜人的景观，为员工提供休息和休闲的场所。</w:t>
      </w:r>
    </w:p>
    <w:p>
      <w:pPr>
        <w:ind w:firstLine="560" w:firstLineChars="200"/>
        <w:rPr>
          <w:rFonts w:ascii="仿宋" w:eastAsia="仿宋" w:hAnsi="仿宋" w:cs="仿宋" w:hint="eastAsia"/>
          <w:sz w:val="28"/>
        </w:rPr>
      </w:pPr>
      <w:r>
        <w:rPr>
          <w:rFonts w:ascii="仿宋" w:eastAsia="仿宋" w:hAnsi="仿宋" w:cs="仿宋" w:hint="eastAsia"/>
          <w:sz w:val="28"/>
          <w:lang w:eastAsia="zh-CN"/>
        </w:rPr>
        <w:t>4. 生态保护：合理布置绿化，避免对周围自然生态系统产生负面影响。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辅助工程设计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辅助工程的设计是确保IGC发电项目建设运转顺利的关键。以下是辅助工程设计的要求：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道路设计：主干道和次干道应满足一定宽度标准，道路路缘石和转弯半径要符合安全和通行要求。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基础设施：确保基础设施的严格按照城市标准和要求建设，以满足IGC发电项目的用水、供电、通讯等需求。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3. 安全设施：在IGC发电项目场区内设置必要的安全设施，如消防设备、紧急出口、疏散通道等，以确保员工的安全。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环保设施：采取措施确保IGC发电项目的环保合规，包括废物处理设施、污水处理设备等，以减少对环境的负面影响。</w:t>
      </w:r>
    </w:p>
    <w:p>
      <w:pPr>
        <w:pStyle w:val="Heading2"/>
        <w:ind w:firstLine="560" w:firstLineChars="200"/>
        <w:rPr>
          <w:rFonts w:ascii="仿宋" w:eastAsia="仿宋" w:hAnsi="仿宋" w:cs="仿宋" w:hint="eastAsia"/>
          <w:sz w:val="28"/>
          <w:lang w:eastAsia="zh-CN"/>
        </w:rPr>
      </w:pPr>
      <w:bookmarkStart w:id="10" w:name="_Toc23219"/>
      <w:r>
        <w:rPr>
          <w:rFonts w:ascii="仿宋" w:eastAsia="仿宋" w:hAnsi="仿宋" w:cs="仿宋" w:hint="eastAsia"/>
          <w:sz w:val="28"/>
          <w:lang w:eastAsia="zh-CN"/>
        </w:rPr>
        <w:t>(八)、物流与运输系统设计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物流与运输系统的设计对于IGC发电项目的成功运营至关重要。以下是物流与运输系统设计的关键考虑因素：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仓储和货物管理：建立合理的仓储系统，确保货物妥善存放、分类和管理。采用现代的库存管理技术，以降低库存成本和提高库存周转率。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运输网络规划：设计适当的运输网络，包括道路、铁路、航空和水路等多种运输方式。优化运输路线，降低物流成本。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物流信息系统：建立高效的物流信息系统，用于跟踪货物的流动、库存状况和订单处理。通过信息系统提高运营的可见性和透明度。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配送策略：制定灵活的配送策略，以满足客户需求。考虑最后一英里配送，以提供快速、可靠的送货服务。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5. 货物包装和装卸：选择适当的货物包装方式，以确保货物在运输过程中不受损坏。实施高效的装卸操作，提高装卸效率。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安全和风险管理：采取措施确保货物在运输和仓储过程中的安全。建立应急计划，处理可能出现的风险和突发事件。</w:t>
      </w:r>
    </w:p>
    <w:p>
      <w:pPr>
        <w:ind w:firstLine="560" w:firstLineChars="200"/>
        <w:rPr>
          <w:rFonts w:ascii="仿宋" w:eastAsia="仿宋" w:hAnsi="仿宋" w:cs="仿宋" w:hint="eastAsia"/>
          <w:sz w:val="28"/>
        </w:rPr>
      </w:pPr>
      <w:r>
        <w:rPr>
          <w:rFonts w:ascii="仿宋" w:eastAsia="仿宋" w:hAnsi="仿宋" w:cs="仿宋" w:hint="eastAsia"/>
          <w:sz w:val="28"/>
          <w:lang w:eastAsia="zh-CN"/>
        </w:rPr>
        <w:t>7. 环保和可持续性：考虑减少碳排放和环境影响的策略，采用环保的运输方式和包装材料，推动可持续发展。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8. 运输合同和供应商管理：建立稳定的运输合同和供应商关系，确保供应链的稳定性和可靠性。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9. 成本控制：通过合理的成本分析和管理，降低物流和运输的成本，提高IGC发电项目的竞争力。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运输技术和装备：采用现代的运输技术和装备，提高运输效率和安全性。不断更新和维护运输设施，确保其正常运行。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综合考虑这些因素，设计一个高效、安全和可持续的物流与运输系统，将有助于IGC发电项目的成功实施和运营。</w:t>
      </w:r>
    </w:p>
    <w:p>
      <w:pPr>
        <w:pStyle w:val="Heading2"/>
        <w:ind w:firstLine="560" w:firstLineChars="200"/>
        <w:rPr>
          <w:rFonts w:ascii="仿宋" w:eastAsia="仿宋" w:hAnsi="仿宋" w:cs="仿宋" w:hint="eastAsia"/>
          <w:sz w:val="28"/>
          <w:lang w:eastAsia="zh-CN"/>
        </w:rPr>
      </w:pPr>
      <w:bookmarkStart w:id="11" w:name="_Toc21491"/>
      <w:r>
        <w:rPr>
          <w:rFonts w:ascii="仿宋" w:eastAsia="仿宋" w:hAnsi="仿宋" w:cs="仿宋" w:hint="eastAsia"/>
          <w:sz w:val="28"/>
          <w:lang w:eastAsia="zh-CN"/>
        </w:rPr>
        <w:t>(九)、选址方案的综合评估</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该IGC发电项目选址的地理和自然环境条件都非常有利于IGC发电项目的建设和运营。以下是该地选址的主要优势：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地理位置：IGC发电项目选址地区没有自然保护区、风景名胜区或生活饮用水水源地等环境敏感目标。这降低了IGC发电项目建设过程中可能面临的法规和环境约束。</w:t>
      </w:r>
    </w:p>
    <w:p>
      <w:pPr>
        <w:ind w:firstLine="560" w:firstLineChars="200"/>
        <w:rPr>
          <w:rFonts w:ascii="仿宋" w:eastAsia="仿宋" w:hAnsi="仿宋" w:cs="仿宋" w:hint="eastAsia"/>
          <w:sz w:val="28"/>
        </w:rPr>
      </w:pPr>
      <w:r>
        <w:rPr>
          <w:rFonts w:ascii="仿宋" w:eastAsia="仿宋" w:hAnsi="仿宋" w:cs="仿宋" w:hint="eastAsia"/>
          <w:sz w:val="28"/>
          <w:lang w:eastAsia="zh-CN"/>
        </w:rPr>
        <w:t>2. 污染源：周边地区没有粉尘、有害气体、放射性物质或其他扩散性污染源。这有助于维护空气和土壤质量，降低环境风险。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地势和气象条件：IGC发电项目地区地势较为开阔，有利于大气污染物的扩散。地区大气环境质量良好，这有助于降低大气污染的影响。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4. 基础设施和交通：IGC发电项目选址地区拥有较好的基础设施和交通条件。供电、供水、道路、照明、供汽、供气、通讯网络等设施齐备，为IGC发电项目建设和运营提供了便利条件。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5. 生活设施：该地区的基础设施和生活设施配套完善，包括住房、医疗、教育和娱乐设施。这有助于吸引员工和提供他们所需的生活便利。</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成本考量：IGC发电项目承办单位在选择IGC发电项目选址时充分考虑了多个因素，包括土地取得成本、劳动力成本、原料产地距离等。选址地区的条件有助于降低生产成本。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7. 供地政策和规划：IGC发电项目选址符合国家相关供地政策和规划要求，各项用地指标符合相关规定。</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总体而言，该IGC发电项目选址是经过仔细比选的，充分考虑了多个因素，为IGC发电项目提供了优越的建设和经营环境。IGC发电项目承办单位可以在这个地点充分发挥其优势，推动IGC发电项目的成功实施。</w:t>
      </w:r>
    </w:p>
    <w:p>
      <w:pPr>
        <w:pStyle w:val="Heading1"/>
        <w:ind w:firstLine="560" w:firstLineChars="200"/>
        <w:rPr>
          <w:rFonts w:ascii="仿宋" w:eastAsia="仿宋" w:hAnsi="仿宋" w:cs="仿宋" w:hint="eastAsia"/>
          <w:sz w:val="28"/>
          <w:lang w:eastAsia="zh-CN"/>
        </w:rPr>
      </w:pPr>
      <w:bookmarkStart w:id="12" w:name="_Toc23260"/>
      <w:r>
        <w:rPr>
          <w:rFonts w:ascii="仿宋" w:eastAsia="仿宋" w:hAnsi="仿宋" w:cs="仿宋" w:hint="eastAsia"/>
          <w:sz w:val="28"/>
          <w:lang w:eastAsia="zh-CN"/>
        </w:rPr>
        <w:t>二、IGC发电项目概论</w:t>
      </w:r>
      <w:bookmarkEnd w:id="12"/>
    </w:p>
    <w:p>
      <w:pPr>
        <w:pStyle w:val="Heading2"/>
        <w:rPr>
          <w:rFonts w:ascii="仿宋" w:eastAsia="仿宋" w:hAnsi="仿宋" w:cs="仿宋" w:hint="eastAsia"/>
          <w:lang w:eastAsia="zh-CN"/>
        </w:rPr>
      </w:pPr>
      <w:bookmarkStart w:id="13" w:name="_Toc2323"/>
      <w:r>
        <w:rPr>
          <w:rFonts w:ascii="仿宋" w:eastAsia="仿宋" w:hAnsi="仿宋" w:cs="仿宋" w:hint="eastAsia"/>
          <w:lang w:eastAsia="zh-CN"/>
        </w:rPr>
        <w:t>(一)、IGC发电项目名称</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XXXIGC发电项目</w:t>
      </w:r>
    </w:p>
    <w:p>
      <w:pPr>
        <w:pStyle w:val="Heading2"/>
        <w:ind w:firstLine="560" w:firstLineChars="200"/>
        <w:rPr>
          <w:rFonts w:ascii="仿宋" w:eastAsia="仿宋" w:hAnsi="仿宋" w:cs="仿宋" w:hint="eastAsia"/>
          <w:sz w:val="28"/>
          <w:lang w:eastAsia="zh-CN"/>
        </w:rPr>
      </w:pPr>
      <w:bookmarkStart w:id="14" w:name="_Toc9417"/>
      <w:r>
        <w:rPr>
          <w:rFonts w:ascii="仿宋" w:eastAsia="仿宋" w:hAnsi="仿宋" w:cs="仿宋" w:hint="eastAsia"/>
          <w:sz w:val="28"/>
          <w:lang w:eastAsia="zh-CN"/>
        </w:rPr>
        <w:t>(二)、IGC发电项目选址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某某XXX区</w:t>
      </w:r>
    </w:p>
    <w:p>
      <w:pPr>
        <w:pStyle w:val="Heading2"/>
        <w:ind w:firstLine="560" w:firstLineChars="200"/>
        <w:rPr>
          <w:rFonts w:ascii="仿宋" w:eastAsia="仿宋" w:hAnsi="仿宋" w:cs="仿宋" w:hint="eastAsia"/>
          <w:sz w:val="28"/>
          <w:lang w:eastAsia="zh-CN"/>
        </w:rPr>
      </w:pPr>
      <w:bookmarkStart w:id="15" w:name="_Toc20746"/>
      <w:r>
        <w:rPr>
          <w:rFonts w:ascii="仿宋" w:eastAsia="仿宋" w:hAnsi="仿宋" w:cs="仿宋" w:hint="eastAsia"/>
          <w:sz w:val="28"/>
          <w:lang w:eastAsia="zh-CN"/>
        </w:rPr>
        <w:t>(三)、IGC发电项目用地规模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IGC发电项目总用地面积xxxx平方米(折合约xxx亩)</w:t>
      </w:r>
    </w:p>
    <w:p>
      <w:pPr>
        <w:pStyle w:val="Heading2"/>
        <w:ind w:firstLine="560" w:firstLineChars="200"/>
        <w:rPr>
          <w:rFonts w:ascii="仿宋" w:eastAsia="仿宋" w:hAnsi="仿宋" w:cs="仿宋" w:hint="eastAsia"/>
          <w:sz w:val="28"/>
          <w:lang w:eastAsia="zh-CN"/>
        </w:rPr>
      </w:pPr>
      <w:bookmarkStart w:id="16" w:name="_Toc14031"/>
      <w:r>
        <w:rPr>
          <w:rFonts w:ascii="仿宋" w:eastAsia="仿宋" w:hAnsi="仿宋" w:cs="仿宋" w:hint="eastAsia"/>
          <w:sz w:val="28"/>
          <w:lang w:eastAsia="zh-CN"/>
        </w:rPr>
        <w:t>(四)、IGC发电项目用地控制指标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一、IGC发电项目背景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在制定XXXIGC发电项目的用地控制指标之前，首先需要了解IGC发电项目的背景和目标。XXXIGC发电项目的背景包括IGC发电项目的名称、地理位置、IGC发电项目类型、规模等重要信息。同时，明确IGC发电项目的发展目标、规划方向以及所要解决的问题也是必要的。这些背景信息将有助于制定合适的用地控制指标，确保IGC发电项目的顺利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二、用地控制原则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XXXIGC发电项目的用地控制指标应基于一系列原则，以确保IGC发电项目的可持续性和综合发展。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1. 可持续性原则：确保用地利用符合环境可持续性原则，最大程度地减少对自然资源的消耗和环境的影响。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经济合理性原则：用地规划应以经济效益为导向，确保用地的最佳利用，同时考虑市场需求和财政可行性。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社会公平原则：用地规划应关注社会公平，确保IGC发电项目的受益者广泛分布，同时避免不合理的社会不平等。</w:t>
      </w:r>
    </w:p>
    <w:p>
      <w:pPr>
        <w:ind w:firstLine="560" w:firstLineChars="200"/>
        <w:rPr>
          <w:rFonts w:ascii="仿宋" w:eastAsia="仿宋" w:hAnsi="仿宋" w:cs="仿宋" w:hint="eastAsia"/>
          <w:sz w:val="28"/>
        </w:rPr>
      </w:pPr>
      <w:r>
        <w:rPr>
          <w:rFonts w:ascii="仿宋" w:eastAsia="仿宋" w:hAnsi="仿宋" w:cs="仿宋" w:hint="eastAsia"/>
          <w:sz w:val="28"/>
          <w:lang w:eastAsia="zh-CN"/>
        </w:rPr>
        <w:t>4. 文化保护原则：保护文化遗产和历史建筑，确保用地规划尊重当地文化和传统。</w:t>
      </w:r>
    </w:p>
    <w:p>
      <w:pPr>
        <w:ind w:firstLine="560" w:firstLineChars="200"/>
        <w:rPr>
          <w:rFonts w:ascii="仿宋" w:eastAsia="仿宋" w:hAnsi="仿宋" w:cs="仿宋" w:hint="eastAsia"/>
          <w:sz w:val="28"/>
        </w:rPr>
      </w:pPr>
      <w:r>
        <w:rPr>
          <w:rFonts w:ascii="仿宋" w:eastAsia="仿宋" w:hAnsi="仿宋" w:cs="仿宋" w:hint="eastAsia"/>
          <w:sz w:val="28"/>
          <w:lang w:eastAsia="zh-CN"/>
        </w:rPr>
        <w:t>5. 生态保护原则：确保生态系统的完整性和生物多样性，最小化对野生动植物栖息地的干扰。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三、用地分类和规划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在XXXIGC发电项目的用地控制指标中，需要明确不同用地类型的规划和控制要求。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住宅用地：规划住宅区的用地控制指标应包括建筑密度、建筑高度、绿化率、停车位规划等。</w:t>
      </w:r>
    </w:p>
    <w:p>
      <w:pPr>
        <w:ind w:firstLine="560" w:firstLineChars="200"/>
        <w:rPr>
          <w:rFonts w:ascii="仿宋" w:eastAsia="仿宋" w:hAnsi="仿宋" w:cs="仿宋" w:hint="eastAsia"/>
          <w:sz w:val="28"/>
        </w:rPr>
      </w:pPr>
      <w:r>
        <w:rPr>
          <w:rFonts w:ascii="仿宋" w:eastAsia="仿宋" w:hAnsi="仿宋" w:cs="仿宋" w:hint="eastAsia"/>
          <w:sz w:val="28"/>
          <w:lang w:eastAsia="zh-CN"/>
        </w:rPr>
        <w:t>2. 商业用地：商业区的用地控制指标应包括商业建筑类型、商业用地面积比例、商业服务设施等。</w:t>
      </w:r>
    </w:p>
    <w:p>
      <w:pPr>
        <w:ind w:firstLine="560" w:firstLineChars="200"/>
        <w:rPr>
          <w:rFonts w:ascii="仿宋" w:eastAsia="仿宋" w:hAnsi="仿宋" w:cs="仿宋" w:hint="eastAsia"/>
          <w:sz w:val="28"/>
        </w:rPr>
      </w:pPr>
      <w:r>
        <w:rPr>
          <w:rFonts w:ascii="仿宋" w:eastAsia="仿宋" w:hAnsi="仿宋" w:cs="仿宋" w:hint="eastAsia"/>
          <w:sz w:val="28"/>
          <w:lang w:eastAsia="zh-CN"/>
        </w:rPr>
        <w:t>3. 工业用地：工业区的用地控制指标应包括工业建筑类型、生产设施要求、环境保护要求等。</w:t>
      </w:r>
    </w:p>
    <w:p>
      <w:pPr>
        <w:ind w:firstLine="560" w:firstLineChars="200"/>
        <w:rPr>
          <w:rFonts w:ascii="仿宋" w:eastAsia="仿宋" w:hAnsi="仿宋" w:cs="仿宋" w:hint="eastAsia"/>
          <w:sz w:val="28"/>
        </w:rPr>
      </w:pPr>
      <w:r>
        <w:rPr>
          <w:rFonts w:ascii="仿宋" w:eastAsia="仿宋" w:hAnsi="仿宋" w:cs="仿宋" w:hint="eastAsia"/>
          <w:sz w:val="28"/>
          <w:lang w:eastAsia="zh-CN"/>
        </w:rPr>
        <w:t>4. 农业用地：农业用地的用地控制指标应包括农田保护、农业种植类型、农田灌溉要求等。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公共设施用地：公共设施用地的用地控制指标应包括教育、医疗、文化、娱乐等公共设施的规划要求。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四、用地指标具体要求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具体的用地控制指标应包括各个用地类型的详细规划要求，例如：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 建筑密度和建筑高度：规定每个用地类型的最大建筑密度和最大建筑高度，以确保城市风貌和空间利用的合理性。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绿化率：规定每个用地类型的绿化率要求，以增加城市的生态环境和美观度。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停车位规划：规定每个用地类型的停车位数量和规划要求，以满足交通需求。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环保要求：对于工业用地，应包括环保设施的规划要求，以确保环境可持续性。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基础设施要求：明确IGC发电项目所需的基础设施，如道路、供水、排水、电力等，以确保IGC发电项目正常运行。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六、监测与管理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最后，XXXIGC发电项目的用地控制指标章节应包括监测和管理措施。这些措施将有助于确保用地控制指标的有效执行和IGC发电项目的可持续发展。包括但不限于：</w:t>
      </w:r>
    </w:p>
    <w:p>
      <w:pPr>
        <w:ind w:firstLine="560" w:firstLineChars="200"/>
        <w:rPr>
          <w:rFonts w:ascii="仿宋" w:eastAsia="仿宋" w:hAnsi="仿宋" w:cs="仿宋" w:hint="eastAsia"/>
          <w:sz w:val="28"/>
        </w:rPr>
      </w:pPr>
      <w:r>
        <w:rPr>
          <w:rFonts w:ascii="仿宋" w:eastAsia="仿宋" w:hAnsi="仿宋" w:cs="仿宋" w:hint="eastAsia"/>
          <w:sz w:val="28"/>
          <w:lang w:eastAsia="zh-CN"/>
        </w:rPr>
        <w:t>1. 监测与审批：建立用地规划的监测和审批机制，确保IGC发电项目开发符合规划要求。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法规和政策：遵循国家和地方的法规和政策，确保用地控制指标的合法性。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定期评估：定期评估IGC发电项目的用地控制指标，根据实际情况进行调整和改进。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公众参与：鼓励公众参与用地规划和控制，确保各方利益得到平衡。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在该IGC发电项目规划中，建筑系数设定为XXX%，这意味着在规划建设区域内，建筑物的总占地面积与土地面积的比例为XXX%，表明在保留一定的绿地空间的同时，充分利用土地资源来开展建设。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建筑容积率为XXX，这表示在规划建设区域内，建筑物的总建筑面积与用地面积的比例为XXX。较高的建筑容积率可以使土地更加有效地利用，但也需要合理控制，以确保城市发展的可持续性和舒适性。</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此外，建设区域的绿化覆盖率为XXX%，这意味着一定比例的土地将用于绿化和园林景观，以改善城市环境，提供休闲空间，并有助于生态平衡。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固定资产投资强度达到XXX万元/亩，这表示每亩土地的固定资产投资额为XXX万元，这是IGC发电项目开发和建设所需的资金投入。这个数字是IGC发电项目经济计划的一个重要指标，可以影响IGC发电项目的可行性和预期的收益。</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7" w:name="_Toc19413"/>
      <w:r>
        <w:rPr>
          <w:rFonts w:ascii="仿宋" w:eastAsia="仿宋" w:hAnsi="仿宋" w:cs="仿宋" w:hint="eastAsia"/>
          <w:sz w:val="28"/>
          <w:lang w:eastAsia="zh-CN"/>
        </w:rPr>
        <w:t>(五)、土建工程指标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该IGC发电项目的净用地面积为XXXX平方米，表示IGC发电项目实际用于建设的土地面积。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建筑物的基底占地面积为XXXX平方米，这是指建筑物在地面上所覆盖的面积，通常是建筑物的地面平面积。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总建筑面积为XXXX平方米，包括了IGC发电项目内所有建筑物的总建筑面积。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其中，规划建设主体工程的建筑面积为XXXX平方米，这是IGC发电项目中主要建设工程的总建筑面积。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IGC发电项目规划绿化面积为XXXX平方米，表示IGC发电项目规划中专门用于绿化和景观美化的土地面积，有助于提高IGC发电项目的生态环境和美观度。</w:t>
      </w:r>
    </w:p>
    <w:p>
      <w:pPr>
        <w:pStyle w:val="Heading2"/>
        <w:ind w:firstLine="560" w:firstLineChars="200"/>
        <w:rPr>
          <w:rFonts w:ascii="仿宋" w:eastAsia="仿宋" w:hAnsi="仿宋" w:cs="仿宋" w:hint="eastAsia"/>
          <w:sz w:val="28"/>
          <w:lang w:eastAsia="zh-CN"/>
        </w:rPr>
      </w:pPr>
      <w:bookmarkStart w:id="18" w:name="_Toc26609"/>
      <w:r>
        <w:rPr>
          <w:rFonts w:ascii="仿宋" w:eastAsia="仿宋" w:hAnsi="仿宋" w:cs="仿宋" w:hint="eastAsia"/>
          <w:sz w:val="28"/>
          <w:lang w:eastAsia="zh-CN"/>
        </w:rPr>
        <w:t>(六)、设备选型方案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IGC发电项目计划购置设备共计XXX台（或套），并计划投入设备购置费XXX万元，以确保IGC发电项目的正常运营和生产。这些设备将在IGC发电项目中发挥关键作用，提高生产效率和产品质量。</w:t>
      </w:r>
    </w:p>
    <w:p>
      <w:pPr>
        <w:pStyle w:val="Heading2"/>
        <w:ind w:firstLine="560" w:firstLineChars="200"/>
        <w:rPr>
          <w:rFonts w:ascii="仿宋" w:eastAsia="仿宋" w:hAnsi="仿宋" w:cs="仿宋" w:hint="eastAsia"/>
          <w:sz w:val="28"/>
          <w:lang w:eastAsia="zh-CN"/>
        </w:rPr>
      </w:pPr>
      <w:bookmarkStart w:id="19" w:name="_Toc14211"/>
      <w:r>
        <w:rPr>
          <w:rFonts w:ascii="仿宋" w:eastAsia="仿宋" w:hAnsi="仿宋" w:cs="仿宋" w:hint="eastAsia"/>
          <w:sz w:val="28"/>
          <w:lang w:eastAsia="zh-CN"/>
        </w:rPr>
        <w:t>(七)、节能分析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IGC发电项目年用电量达到XX千瓦时，相当于节约XX吨标准煤。</w:t>
      </w:r>
    </w:p>
    <w:p>
      <w:pPr>
        <w:ind w:firstLine="560" w:firstLineChars="200"/>
        <w:rPr>
          <w:rFonts w:ascii="仿宋" w:eastAsia="仿宋" w:hAnsi="仿宋" w:cs="仿宋" w:hint="eastAsia"/>
          <w:sz w:val="28"/>
        </w:rPr>
      </w:pPr>
      <w:r>
        <w:rPr>
          <w:rFonts w:ascii="仿宋" w:eastAsia="仿宋" w:hAnsi="仿宋" w:cs="仿宋" w:hint="eastAsia"/>
          <w:sz w:val="28"/>
          <w:lang w:eastAsia="zh-CN"/>
        </w:rPr>
        <w:t>2. IGC发电项目年总用水量达到XX立方米，相当于节约XX吨标准煤。</w:t>
      </w:r>
    </w:p>
    <w:p>
      <w:pPr>
        <w:ind w:firstLine="560" w:firstLineChars="200"/>
        <w:rPr>
          <w:rFonts w:ascii="仿宋" w:eastAsia="仿宋" w:hAnsi="仿宋" w:cs="仿宋" w:hint="eastAsia"/>
          <w:sz w:val="28"/>
        </w:rPr>
      </w:pPr>
      <w:r>
        <w:rPr>
          <w:rFonts w:ascii="仿宋" w:eastAsia="仿宋" w:hAnsi="仿宋" w:cs="仿宋" w:hint="eastAsia"/>
          <w:sz w:val="28"/>
          <w:lang w:eastAsia="zh-CN"/>
        </w:rPr>
        <w:t>3. 针对“XXIGC发电项目投资建设IGC发电项目”，年用电量达到XX千瓦时，年总用水量达到XX立方米，IGC发电项目年综合总耗能量（当量值）为XX吨标准煤。在达产年，IGC发电项目实现了XX吨标准煤的综合节能量，总节能率达到了XX%，展现出卓越的能源利用效果。这反映了IGC发电项目在节约能源和资源方面的杰出表现。</w:t>
      </w:r>
    </w:p>
    <w:p>
      <w:pPr>
        <w:pStyle w:val="Heading2"/>
        <w:ind w:firstLine="560" w:firstLineChars="200"/>
        <w:rPr>
          <w:rFonts w:ascii="仿宋" w:eastAsia="仿宋" w:hAnsi="仿宋" w:cs="仿宋" w:hint="eastAsia"/>
          <w:sz w:val="28"/>
          <w:lang w:eastAsia="zh-CN"/>
        </w:rPr>
      </w:pPr>
      <w:bookmarkStart w:id="20" w:name="_Toc31953"/>
      <w:r>
        <w:rPr>
          <w:rFonts w:ascii="仿宋" w:eastAsia="仿宋" w:hAnsi="仿宋" w:cs="仿宋" w:hint="eastAsia"/>
          <w:sz w:val="28"/>
          <w:lang w:eastAsia="zh-CN"/>
        </w:rPr>
        <w:t>(八)、环境保护</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IGC发电项目与某某XX产业示范区的发展规划高度契合，完全符合该示范区的产业结构调整规划以及国家的产业发展政策。IGC发电项目策略性地定位在与示范区愿景一致的新兴产业领域，有望为该地区的经济发展作出积极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IGC发电项目的环保意识和实践也值得肯定。IGC发电项目方已采取切实可行的措施，以应对各类污染物的排放，确保排放在国家规定的标准内，不会对区域生态环境造成明显的不良影响。这种可持续和环保意识是符合现代产业发展的趋势的，有助于确保IGC发电项目的可持续性和社会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这一系列的配合使该IGC发电项目成为新兴产业示范区的发展的理想选择，符合国家政策，有助于地区产业结构的升级，同时也表现出对环境可持续性的重视。</w:t>
      </w:r>
    </w:p>
    <w:p>
      <w:pPr>
        <w:pStyle w:val="Heading2"/>
        <w:ind w:firstLine="560" w:firstLineChars="200"/>
        <w:rPr>
          <w:rFonts w:ascii="仿宋" w:eastAsia="仿宋" w:hAnsi="仿宋" w:cs="仿宋" w:hint="eastAsia"/>
          <w:sz w:val="28"/>
          <w:lang w:eastAsia="zh-CN"/>
        </w:rPr>
      </w:pPr>
      <w:bookmarkStart w:id="21" w:name="_Toc29132"/>
      <w:r>
        <w:rPr>
          <w:rFonts w:ascii="仿宋" w:eastAsia="仿宋" w:hAnsi="仿宋" w:cs="仿宋" w:hint="eastAsia"/>
          <w:sz w:val="28"/>
          <w:lang w:eastAsia="zh-CN"/>
        </w:rPr>
        <w:t>(九)、IGC发电项目总投资及资本结构</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IGC发电项目总投资XXXX万元，其中固定资产投资XXXX万元，占IGC发电项目总投资的XX%；流动资金XXXX万元，占IGC发电项目总投资的XX%。这个资金分配计划显示了IGC发电项目所需的资金将得到充分安排，既包括长期的固定资产投资，也包括IGC发电项目运营和日常经营所需的流动资金。这有助于确保IGC发电项目的顺利进行和稳定运营。</w:t>
      </w:r>
    </w:p>
    <w:p>
      <w:pPr>
        <w:pStyle w:val="Heading2"/>
        <w:ind w:firstLine="560" w:firstLineChars="200"/>
        <w:rPr>
          <w:rFonts w:ascii="仿宋" w:eastAsia="仿宋" w:hAnsi="仿宋" w:cs="仿宋" w:hint="eastAsia"/>
          <w:sz w:val="28"/>
          <w:lang w:eastAsia="zh-CN"/>
        </w:rPr>
      </w:pPr>
      <w:bookmarkStart w:id="22" w:name="_Toc24921"/>
      <w:r>
        <w:rPr>
          <w:rFonts w:ascii="仿宋" w:eastAsia="仿宋" w:hAnsi="仿宋" w:cs="仿宋" w:hint="eastAsia"/>
          <w:sz w:val="28"/>
          <w:lang w:eastAsia="zh-CN"/>
        </w:rPr>
        <w:t>(十)、资金筹集</w:t>
      </w:r>
      <w:bookmarkEnd w:id="22"/>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IGC发电项目的当前资金来源完全依赖于企业自筹，这意味着企业需要自行承担IGC发电项目的所有投资和资金需求。这种自筹资金的模式可能需要考虑企业内部资金、债务融资或其他资金筹集途径，以确保IGC发电项目的顺利进行。这也需要对企业的财务规划和风险管理能力有一定的要求，以确保IGC发电项目资金充足，并且不会对企业的正常经营造成不利影响。</w:t>
      </w:r>
    </w:p>
    <w:p>
      <w:pPr>
        <w:pStyle w:val="Heading2"/>
        <w:ind w:firstLine="560" w:firstLineChars="200"/>
        <w:rPr>
          <w:rFonts w:ascii="仿宋" w:eastAsia="仿宋" w:hAnsi="仿宋" w:cs="仿宋" w:hint="eastAsia"/>
          <w:sz w:val="28"/>
          <w:lang w:eastAsia="zh-CN"/>
        </w:rPr>
      </w:pPr>
      <w:bookmarkStart w:id="23" w:name="_Toc4004"/>
      <w:r>
        <w:rPr>
          <w:rFonts w:ascii="仿宋" w:eastAsia="仿宋" w:hAnsi="仿宋" w:cs="仿宋" w:hint="eastAsia"/>
          <w:sz w:val="28"/>
          <w:lang w:eastAsia="zh-CN"/>
        </w:rPr>
        <w:t>(十一)、IGC发电项目预期经济效益规划目标</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这些财务数据表明了IGC发电项目的财务状况和潜在的经济效益。以下是一些关键指标的解释：</w:t>
      </w:r>
    </w:p>
    <w:p>
      <w:pPr>
        <w:ind w:firstLine="560" w:firstLineChars="200"/>
        <w:rPr>
          <w:rFonts w:ascii="仿宋" w:eastAsia="仿宋" w:hAnsi="仿宋" w:cs="仿宋" w:hint="eastAsia"/>
          <w:sz w:val="28"/>
        </w:rPr>
      </w:pPr>
      <w:r>
        <w:rPr>
          <w:rFonts w:ascii="仿宋" w:eastAsia="仿宋" w:hAnsi="仿宋" w:cs="仿宋" w:hint="eastAsia"/>
          <w:sz w:val="28"/>
          <w:lang w:eastAsia="zh-CN"/>
        </w:rPr>
        <w:t>1. 预期达产年营业收入：IGC发电项目达到全面产能运营后的总销售收入，为XXXX万元。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总成本费用：IGC发电项目达产年的运营成本和费用总计为XXXX万元，这包括生产成本、管理费用等。</w:t>
      </w:r>
    </w:p>
    <w:p>
      <w:pPr>
        <w:ind w:firstLine="560" w:firstLineChars="200"/>
        <w:rPr>
          <w:rFonts w:ascii="仿宋" w:eastAsia="仿宋" w:hAnsi="仿宋" w:cs="仿宋" w:hint="eastAsia"/>
          <w:sz w:val="28"/>
        </w:rPr>
      </w:pPr>
      <w:r>
        <w:rPr>
          <w:rFonts w:ascii="仿宋" w:eastAsia="仿宋" w:hAnsi="仿宋" w:cs="仿宋" w:hint="eastAsia"/>
          <w:sz w:val="28"/>
          <w:lang w:eastAsia="zh-CN"/>
        </w:rPr>
        <w:t>3. 税金及附加：该项表示IGC发电项目在达产年需要交纳的税金和其他附加费用，总计XX万元。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利润总额：在考虑成本、税金等各种费用后，IGC发电项目在达产年实现的总利润总额为XXXX万元。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5. 利税总额：表示IGC发电项目在达产年实现的总税前利润总额，为XXXX万元。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6. 税后净利润：IGC发电项目在支付税金后的净利润总额为XXXX万元，是企业实际可用的收益。</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7. 达产年纳税总额：IGC发电项目在达产年需要纳税的总金额，为XXXX万元。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8. 达产年投资利润率：这一指标表示IGC发电项目的投资回报率，即投资获得的利润与总投资之间的比率，为XX%。</w:t>
      </w:r>
    </w:p>
    <w:p>
      <w:pPr>
        <w:ind w:firstLine="560" w:firstLineChars="200"/>
        <w:rPr>
          <w:rFonts w:ascii="仿宋" w:eastAsia="仿宋" w:hAnsi="仿宋" w:cs="仿宋" w:hint="eastAsia"/>
          <w:sz w:val="28"/>
        </w:rPr>
      </w:pPr>
      <w:r>
        <w:rPr>
          <w:rFonts w:ascii="仿宋" w:eastAsia="仿宋" w:hAnsi="仿宋" w:cs="仿宋" w:hint="eastAsia"/>
          <w:sz w:val="28"/>
          <w:lang w:eastAsia="zh-CN"/>
        </w:rPr>
        <w:t>9. 投资利税率：表示投资中获得的税前利润与总投资之间的比率，为XX%。</w:t>
      </w:r>
    </w:p>
    <w:p>
      <w:pPr>
        <w:ind w:firstLine="560" w:firstLineChars="200"/>
        <w:rPr>
          <w:rFonts w:ascii="仿宋" w:eastAsia="仿宋" w:hAnsi="仿宋" w:cs="仿宋" w:hint="eastAsia"/>
          <w:sz w:val="28"/>
        </w:rPr>
      </w:pPr>
      <w:r>
        <w:rPr>
          <w:rFonts w:ascii="仿宋" w:eastAsia="仿宋" w:hAnsi="仿宋" w:cs="仿宋" w:hint="eastAsia"/>
          <w:sz w:val="28"/>
          <w:lang w:eastAsia="zh-CN"/>
        </w:rPr>
        <w:t>10. 投资回报率：反映了投资IGC发电项目的潜在盈利能力，为XX%。</w:t>
      </w:r>
    </w:p>
    <w:p>
      <w:pPr>
        <w:ind w:firstLine="560" w:firstLineChars="200"/>
        <w:rPr>
          <w:rFonts w:ascii="仿宋" w:eastAsia="仿宋" w:hAnsi="仿宋" w:cs="仿宋" w:hint="eastAsia"/>
          <w:sz w:val="28"/>
        </w:rPr>
      </w:pPr>
      <w:r>
        <w:rPr>
          <w:rFonts w:ascii="仿宋" w:eastAsia="仿宋" w:hAnsi="仿宋" w:cs="仿宋" w:hint="eastAsia"/>
          <w:sz w:val="28"/>
          <w:lang w:eastAsia="zh-CN"/>
        </w:rPr>
        <w:t>11. 全部投资回收期：表示IGC发电项目从开始投资到全额回收所需的时间，为XX年，越短越好。</w:t>
      </w:r>
    </w:p>
    <w:p>
      <w:pPr>
        <w:ind w:firstLine="560" w:firstLineChars="200"/>
        <w:rPr>
          <w:rFonts w:ascii="仿宋" w:eastAsia="仿宋" w:hAnsi="仿宋" w:cs="仿宋" w:hint="eastAsia"/>
          <w:sz w:val="28"/>
        </w:rPr>
      </w:pPr>
      <w:r>
        <w:rPr>
          <w:rFonts w:ascii="仿宋" w:eastAsia="仿宋" w:hAnsi="仿宋" w:cs="仿宋" w:hint="eastAsia"/>
          <w:sz w:val="28"/>
          <w:lang w:eastAsia="zh-CN"/>
        </w:rPr>
        <w:t>12. 提供就业职位：IGC发电项目将提供XX个就业职位，对当地就业有积极影响。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这些数据可以用来评估IGC发电项目的盈利能力、投资回报率和纳税情况，有助于决策者更好地了解IGC发电项目的经济效益。</w:t>
      </w:r>
    </w:p>
    <w:p>
      <w:pPr>
        <w:pStyle w:val="Heading2"/>
        <w:ind w:firstLine="560" w:firstLineChars="200"/>
        <w:rPr>
          <w:rFonts w:ascii="仿宋" w:eastAsia="仿宋" w:hAnsi="仿宋" w:cs="仿宋" w:hint="eastAsia"/>
          <w:sz w:val="28"/>
          <w:lang w:eastAsia="zh-CN"/>
        </w:rPr>
      </w:pPr>
      <w:bookmarkStart w:id="24" w:name="_Toc5277"/>
      <w:r>
        <w:rPr>
          <w:rFonts w:ascii="仿宋" w:eastAsia="仿宋" w:hAnsi="仿宋" w:cs="仿宋" w:hint="eastAsia"/>
          <w:sz w:val="28"/>
          <w:lang w:eastAsia="zh-CN"/>
        </w:rPr>
        <w:t>(十二)、IGC发电项目进度计划</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工程IGC发电项目的建设期限规划为XX个月，这意味着IGC发电项目从启动到完工所需的时间。为了有效地管理和跟踪IGC发电项目的投资进度，IGC发电项目承办单位决定组建一个投资控制小组。这个小组将负责以下任务：</w:t>
      </w:r>
    </w:p>
    <w:p>
      <w:pPr>
        <w:ind w:firstLine="560" w:firstLineChars="200"/>
        <w:rPr>
          <w:rFonts w:ascii="仿宋" w:eastAsia="仿宋" w:hAnsi="仿宋" w:cs="仿宋" w:hint="eastAsia"/>
          <w:sz w:val="28"/>
        </w:rPr>
      </w:pPr>
      <w:r>
        <w:rPr>
          <w:rFonts w:ascii="仿宋" w:eastAsia="仿宋" w:hAnsi="仿宋" w:cs="仿宋" w:hint="eastAsia"/>
          <w:sz w:val="28"/>
          <w:lang w:eastAsia="zh-CN"/>
        </w:rPr>
        <w:t>1. 投资目标管理跟踪：小组将明确定义每个阶段的投资目标，并跟踪这些目标的实际完成情况。这有助于确保IGC发电项目按计划进行，不会超出预算。</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投资计划调整：如果在IGC发电项目建设过程中出现了不可预测的情况，需要进行投资计划的调整，以确保IGC发电项目继续顺利进行。小组将负责审查和制定这些调整计划。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实际投资与计划对比：小组将比较每个阶段的实际投资与计划投资，以便及时发现潜在的问题或超支情况。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4. 分析原因采取措施：如果出现投资偏差，小组将分析其原因，并采取适当的措施来解决问题，以确保IGC发电项目继续顺利进行。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5. 确保IGC发电项目建设目标如期完成：小组的最终目标是确保IGC发电项目按照规定的时间表如期完成，避免延误。</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建立这个投资控制小组，IGC发电项目承办单位将更好地管理和监督IGC发电项目的投资进度，提高IGC发电项目的执行效率，确保IGC发电项目的建设目标按计划完成。这有助于减少潜在的风险，提高IGC发电项目的成功完成率。</w:t>
      </w:r>
    </w:p>
    <w:p>
      <w:pPr>
        <w:pStyle w:val="Heading2"/>
        <w:ind w:firstLine="560" w:firstLineChars="200"/>
        <w:rPr>
          <w:rFonts w:ascii="仿宋" w:eastAsia="仿宋" w:hAnsi="仿宋" w:cs="仿宋" w:hint="eastAsia"/>
          <w:sz w:val="28"/>
          <w:lang w:eastAsia="zh-CN"/>
        </w:rPr>
      </w:pPr>
      <w:bookmarkStart w:id="25" w:name="_Toc533"/>
      <w:r>
        <w:rPr>
          <w:rFonts w:ascii="仿宋" w:eastAsia="仿宋" w:hAnsi="仿宋" w:cs="仿宋" w:hint="eastAsia"/>
          <w:sz w:val="28"/>
          <w:lang w:eastAsia="zh-CN"/>
        </w:rPr>
        <w:t>(十三)、报告说明</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1. 政策指引：概述了与IGC发电项目相关的政府政策和法规，以确保IGC发电项目的合规性和受益。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产业分析：对所在产业的背景、趋势、竞争格局等进行分析，有助于了解IGC发电项目在产业中的定位。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3. 市场供需分析与预测：研究市场的需求和供应情况，以便确定IGC发电项目在市场上的机会和前景。</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4. 行业现有工艺技术水平：评估行业内现有的生产技术水平，有助于确定IGC发电项目的技术竞争力。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IGC发电项目产品竞争优势：明确IGC发电项目产品的竞争优势，包括特点、定位和市场地位。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6. 营销方案：制定IGC发电项目的市场营销计划，包括市场推广、定价策略、销售渠道等。</w:t>
      </w:r>
    </w:p>
    <w:p>
      <w:pPr>
        <w:ind w:firstLine="560" w:firstLineChars="200"/>
        <w:rPr>
          <w:rFonts w:ascii="仿宋" w:eastAsia="仿宋" w:hAnsi="仿宋" w:cs="仿宋" w:hint="eastAsia"/>
          <w:sz w:val="28"/>
        </w:rPr>
      </w:pPr>
      <w:r>
        <w:rPr>
          <w:rFonts w:ascii="仿宋" w:eastAsia="仿宋" w:hAnsi="仿宋" w:cs="仿宋" w:hint="eastAsia"/>
          <w:sz w:val="28"/>
          <w:lang w:eastAsia="zh-CN"/>
        </w:rPr>
        <w:t>7. 原料资源条件评价：评估IGC发电项目所需的原材料和资源的供应情况，以确保充足的原材料供应。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8. 原料保障措施：制定确保原材料供应的措施，以减少潜在的原材料短缺风险。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9. 工艺流程：描述IGC发电项目的生产工艺流程，包括生产步骤、设备和技术要点。</w:t>
      </w:r>
    </w:p>
    <w:p>
      <w:pPr>
        <w:ind w:firstLine="560" w:firstLineChars="200"/>
        <w:rPr>
          <w:rFonts w:ascii="仿宋" w:eastAsia="仿宋" w:hAnsi="仿宋" w:cs="仿宋" w:hint="eastAsia"/>
          <w:sz w:val="28"/>
        </w:rPr>
      </w:pPr>
      <w:r>
        <w:rPr>
          <w:rFonts w:ascii="仿宋" w:eastAsia="仿宋" w:hAnsi="仿宋" w:cs="仿宋" w:hint="eastAsia"/>
          <w:sz w:val="28"/>
          <w:lang w:eastAsia="zh-CN"/>
        </w:rPr>
        <w:t>10. 能耗分析：评估IGC发电项目的能源消耗情况，有助于提高能源效率。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11. 节能方案：提供改善能源效率的具体方案，以减少能源成本和环境影响。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12. 财务测算：包括IGC发电项目的资金需求、投资回报率、财务内部收益率等财务指标。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13. 风险防范：分析IGC发电项目面临的潜在风险，并提供相应的风险管理和防范措施。</w:t>
      </w:r>
    </w:p>
    <w:p>
      <w:pPr>
        <w:pStyle w:val="Heading2"/>
        <w:ind w:firstLine="560" w:firstLineChars="200"/>
        <w:rPr>
          <w:rFonts w:ascii="仿宋" w:eastAsia="仿宋" w:hAnsi="仿宋" w:cs="仿宋" w:hint="eastAsia"/>
          <w:sz w:val="28"/>
          <w:lang w:eastAsia="zh-CN"/>
        </w:rPr>
      </w:pPr>
      <w:bookmarkStart w:id="26" w:name="_Toc183"/>
      <w:r>
        <w:rPr>
          <w:rFonts w:ascii="仿宋" w:eastAsia="仿宋" w:hAnsi="仿宋" w:cs="仿宋" w:hint="eastAsia"/>
          <w:sz w:val="28"/>
          <w:lang w:eastAsia="zh-CN"/>
        </w:rPr>
        <w:t>(十四)、IGC发电项目评价</w:t>
      </w:r>
      <w:bookmarkEnd w:id="26"/>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IGC发电项目报告提到IGC发电项目符合国家产业发展政策和某某新兴产业示范区的要求，以及对某某xxx产业示范区的产业结构、技术结构、组织结构和产品结构的调整优化有积极的推动意义。这表明IGC发电项目与相关政策和区域发展规划是一致的，有望得到政府的支持和认可，有助于IGC发电项目的顺利推进。这也显示了IGC发电项目在产业和政策方面有良好的基础，有望在未来为该区域的产业结构升级和优化做出贡献。</w:t>
      </w:r>
    </w:p>
    <w:p>
      <w:pPr>
        <w:pStyle w:val="Heading1"/>
        <w:ind w:firstLine="560" w:firstLineChars="200"/>
        <w:rPr>
          <w:rFonts w:ascii="仿宋" w:eastAsia="仿宋" w:hAnsi="仿宋" w:cs="仿宋" w:hint="eastAsia"/>
          <w:sz w:val="28"/>
          <w:lang w:eastAsia="zh-CN"/>
        </w:rPr>
      </w:pPr>
      <w:bookmarkStart w:id="27" w:name="_Toc15133"/>
      <w:r>
        <w:rPr>
          <w:rFonts w:ascii="仿宋" w:eastAsia="仿宋" w:hAnsi="仿宋" w:cs="仿宋" w:hint="eastAsia"/>
          <w:sz w:val="28"/>
          <w:lang w:eastAsia="zh-CN"/>
        </w:rPr>
        <w:t>三、IGC发电项目工程设计研究</w:t>
      </w:r>
      <w:bookmarkEnd w:id="27"/>
    </w:p>
    <w:p>
      <w:pPr>
        <w:pStyle w:val="Heading2"/>
        <w:rPr>
          <w:rFonts w:ascii="仿宋" w:eastAsia="仿宋" w:hAnsi="仿宋" w:cs="仿宋" w:hint="eastAsia"/>
          <w:lang w:eastAsia="zh-CN"/>
        </w:rPr>
      </w:pPr>
      <w:bookmarkStart w:id="28" w:name="_Toc1720"/>
      <w:r>
        <w:rPr>
          <w:rFonts w:ascii="仿宋" w:eastAsia="仿宋" w:hAnsi="仿宋" w:cs="仿宋" w:hint="eastAsia"/>
          <w:lang w:eastAsia="zh-CN"/>
        </w:rPr>
        <w:t>(一)、建筑工程设计原则</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建筑工程设计原则是在规划和设计阶段明确的指导方针，以确保建筑物的安全性、功能性、美观性和可持续性。以下是一些常见的建筑工程设计原则：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安全性：建筑物的设计应优先考虑安全性。这包括建筑结构的抗震、抗风能力，消防系统的设置，以及建筑材料和施工质量的标准。安全性原则确保建筑在各种条件下都能安全运行。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2. 功能性：建筑物的设计应满足其预定的功能需求。这需要详细了解建筑物的用途，以确保各个功能区域的合理布局和便捷的使用。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美观性：建筑物应具备良好的外观和空间设计。美观性原则关注建筑的外观、比例、材料选择和景观设计，以创造宜人的环境。</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4. 可持续性：可持续性原则要求建筑设计考虑对环境的影响，包括能源效率、水资源利用、废物管理和生态系统保护。建筑设计应尽量减少对环境的负面影响。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经济性：建筑物的设计应在预算内完成，并尽量降低建设和维护成本。这包括有效的空间利用、材料和技术的成本效益考量。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6. 可访问性：建筑物应对所有人开放，包括老年人和残障人士。可访问性原则要求建筑设计考虑到所有人的需求，提供无障碍通道和设施。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7. 灵活性：建筑物的设计应具备一定的灵活性，以适应未来的变化和需求。这包括可变的室内布局和可扩展性的设计。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8. 区域环境适应性：建筑物应与其周围环境相协调。这包括建筑风格、材料和景观设计与当地文化和环境相契合。</w:t>
      </w:r>
    </w:p>
    <w:p>
      <w:pPr>
        <w:ind w:firstLine="560" w:firstLineChars="200"/>
        <w:rPr>
          <w:rFonts w:ascii="仿宋" w:eastAsia="仿宋" w:hAnsi="仿宋" w:cs="仿宋" w:hint="eastAsia"/>
          <w:sz w:val="28"/>
        </w:rPr>
      </w:pPr>
      <w:r>
        <w:rPr>
          <w:rFonts w:ascii="仿宋" w:eastAsia="仿宋" w:hAnsi="仿宋" w:cs="仿宋" w:hint="eastAsia"/>
          <w:sz w:val="28"/>
          <w:lang w:eastAsia="zh-CN"/>
        </w:rPr>
        <w:t>9. 可维护性：建筑物的设计应方便维护和维修。这涉及到材料的耐久性和易于维护的选择，以及设备的合理安排。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10. 创新性：建筑设计可以尝试新的材料、技术和构想，以推动行业的发展。创新性原则鼓励不断寻求改进和新的解决方案。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这些原则通常在建筑工程设计的不同阶段得以体现，以确保最终建成的建筑物既满足功能需求，又具备安全性、美观性和可持续性。</w:t>
      </w:r>
    </w:p>
    <w:p>
      <w:pPr>
        <w:pStyle w:val="Heading2"/>
        <w:ind w:firstLine="560" w:firstLineChars="200"/>
        <w:rPr>
          <w:rFonts w:ascii="仿宋" w:eastAsia="仿宋" w:hAnsi="仿宋" w:cs="仿宋" w:hint="eastAsia"/>
          <w:sz w:val="28"/>
          <w:lang w:eastAsia="zh-CN"/>
        </w:rPr>
      </w:pPr>
      <w:bookmarkStart w:id="29" w:name="_Toc6768"/>
      <w:r>
        <w:rPr>
          <w:rFonts w:ascii="仿宋" w:eastAsia="仿宋" w:hAnsi="仿宋" w:cs="仿宋" w:hint="eastAsia"/>
          <w:sz w:val="28"/>
          <w:lang w:eastAsia="zh-CN"/>
        </w:rPr>
        <w:t>(二)、IGC发电项目工程建设标准规范</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IGC发电项目工程建设标准规范是确保IGC发电项目建设过程中合理、高质量完成的指导性文件。这些标准规范通常由国家或地方政府、行业协会或专业机构制定，以确保IGC发电项目在安全、环保和质量方面达到特定的要求。</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建筑设计规范：包括建筑结构设计、建筑材料选用、建筑布局等各方面的规范，以确保建筑物的安全性、美观性和功能性。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土建工程规范：包括土地开发、基础工程、地基处理等方面的规范，以确保土地和基础设施的稳定性和可持续性。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电气工程规范：包括电气设备选用、电线电缆布置、电气安全等方面的规范，以确保电气系统的安全和可靠性。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给排水工程规范：包括供水系统、排水系统、污水处理等方面的规范，以确保供水和排水的高效运作和环保。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5. 暖通空调工程规范：包括采暖系统、通风系统、空调系统等方面的规范，以确保室内温度和空气质量的舒适性。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环境保护规范：包括噪音控制、大气排放、废物处理等方面的规范，以确保IGC发电项目建设过程对环境的最小影响。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7. 安全规范：包括建设工程的安全管理、防火措施、紧急救援等方面的规范，以确保工程建设期间和后期的安全性。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8. 质量管理规范：包括工程质量检验、验收标准、质量控制等方面的规范，以确保IGC发电项目建成后的质量可控和高水平。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9. 工程验收和监测规范：包括IGC发电项目工程的验收程序、监测要求和报告标准，以确保IGC发电项目符合规定的标准和质量。</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这些标准规范的具体内容和适用范围会因IGC发电项目的性质和规模而异。IGC发电项目建设方应根据相关法规和政策，遵守适用的标准规范，并确保IGC发电项目的合规性和质量。</w:t>
      </w:r>
    </w:p>
    <w:p>
      <w:pPr>
        <w:pStyle w:val="Heading2"/>
        <w:ind w:firstLine="560" w:firstLineChars="200"/>
        <w:rPr>
          <w:rFonts w:ascii="仿宋" w:eastAsia="仿宋" w:hAnsi="仿宋" w:cs="仿宋" w:hint="eastAsia"/>
          <w:sz w:val="28"/>
          <w:lang w:eastAsia="zh-CN"/>
        </w:rPr>
      </w:pPr>
      <w:bookmarkStart w:id="30" w:name="_Toc1758"/>
      <w:r>
        <w:rPr>
          <w:rFonts w:ascii="仿宋" w:eastAsia="仿宋" w:hAnsi="仿宋" w:cs="仿宋" w:hint="eastAsia"/>
          <w:sz w:val="28"/>
          <w:lang w:eastAsia="zh-CN"/>
        </w:rPr>
        <w:t>(三)、IGC发电项目总平面设计要求</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IGC发电项目总平面设计的关键要求包括确定地块规划、合理的建筑布局、安全的道路和交通规划、精心设计的绿化方案、设施布置、环境保护、安全规划以及内部空间布局。这些要求将确保IGC发电项目的总体规划和布局满足法规要求、员工需求和环境保护标准，从而创造出一个安全、高效且令人愉悦的工作环境。</w:t>
      </w:r>
    </w:p>
    <w:p>
      <w:pPr>
        <w:pStyle w:val="Heading2"/>
        <w:ind w:firstLine="560" w:firstLineChars="200"/>
        <w:rPr>
          <w:rFonts w:ascii="仿宋" w:eastAsia="仿宋" w:hAnsi="仿宋" w:cs="仿宋" w:hint="eastAsia"/>
          <w:sz w:val="28"/>
          <w:lang w:eastAsia="zh-CN"/>
        </w:rPr>
      </w:pPr>
      <w:bookmarkStart w:id="31" w:name="_Toc26950"/>
      <w:r>
        <w:rPr>
          <w:rFonts w:ascii="仿宋" w:eastAsia="仿宋" w:hAnsi="仿宋" w:cs="仿宋" w:hint="eastAsia"/>
          <w:sz w:val="28"/>
          <w:lang w:eastAsia="zh-CN"/>
        </w:rPr>
        <w:t>(四)、建筑设计规范和标准</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是IGC发电项目建设中的重要参考依据，它们涵盖了建筑设计、施工、安全、环保等各个方面的具体要求。以下是一些常见的建筑设计规范和标准，不同国家和地区可能有不同的规范和标准，具体应根据IGC发电项目所在地的法规和要求来选择和遵守：</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建筑设计规范：规定了建筑物的结构、布局、功能分区、建筑材料、建筑高度、通风与采光等方面的设计要求。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建筑施工规范：包括建筑施工工艺、质量控制、施工工程验收等要求，确保施工过程安全和建筑质量可控。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建筑安全规范：关注建筑物的防火、抗震、逃生通道、电气安全等方面，确保建筑的安全性。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建筑环保规范：涵盖了建筑节能、绿色建筑、水资源利用、垃圾处理等环保要求，以降低对环境的影响。</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建筑无障碍设计规范：为老年人和残疾人提供更好的建筑设施和通行条件，以确保社会的包容性。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建筑材料标准：规定了建筑材料的性能、质量、安全标准，以确保建筑材料的可靠性。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建筑节能标准：要求建筑在设计、施工和使用阶段都要尽量减少能源消耗，以提高能源利用效率。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8. 土建工程规范：涵盖了土地利用、地基处理、地下管道、排水系统等土建工程的设计和施工要求。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以上是一些常见的建筑设计规范和标准，IGC发电项目的具体需求和地点将决定哪些规范和标准适用。建筑设计和施工团队应密切遵守相关规范和标准，以确保IGC发电项目的质量、安全和环保。</w:t>
      </w:r>
    </w:p>
    <w:p>
      <w:pPr>
        <w:pStyle w:val="Heading2"/>
        <w:ind w:firstLine="560" w:firstLineChars="200"/>
        <w:rPr>
          <w:rFonts w:ascii="仿宋" w:eastAsia="仿宋" w:hAnsi="仿宋" w:cs="仿宋" w:hint="eastAsia"/>
          <w:sz w:val="28"/>
          <w:lang w:eastAsia="zh-CN"/>
        </w:rPr>
      </w:pPr>
      <w:bookmarkStart w:id="32" w:name="_Toc12200"/>
      <w:r>
        <w:rPr>
          <w:rFonts w:ascii="仿宋" w:eastAsia="仿宋" w:hAnsi="仿宋" w:cs="仿宋" w:hint="eastAsia"/>
          <w:sz w:val="28"/>
          <w:lang w:eastAsia="zh-CN"/>
        </w:rPr>
        <w:t>(五)、土建工程设计年限及安全等级</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一、土建工程设计年限</w:t>
      </w:r>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是指工程在设计使用年限内应该满足的结构安全性、适用性和耐久性的要求。根据我国相关规定，土建工程的设计年限通常为50年。这意味着，在正常维护和保养的情况下，土建工程应在设计使用年限内保持其安全性和功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然而，不同的土建工程类型和用途可能会有不同的设计年限。例如，普通住宅的设计年限通常为50年，但商业建筑和工业厂房的设计年限可能会更长或更短。因此，在设计土建工程时，应根据工程的实际需求和用途来确定其设计年限。</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二、土建工程安全等级</w:t>
      </w:r>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安全等级是指在设计过程中考虑到的地震烈度、风载、雪载等自然因素对建筑物的影响程度。根据我国相关规定，土建工程的安全等级应不低于二级。这意味着，建筑物应能够在不低于地震烈度二级或风载、雪载等自然因素的作用下保持其安全性和功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的确定不仅涉及到建筑物的安全性，还与建筑物的功能性密切相关。不同的建筑物可能有不同的使用功能和重要性，因此其安全等级也会有所不同。例如，商业建筑和工业厂房可能需要更高的安全等级来确保其生产安全和使用功能的正常发挥。</w:t>
      </w:r>
    </w:p>
    <w:p>
      <w:pPr>
        <w:pStyle w:val="Heading2"/>
        <w:ind w:firstLine="560" w:firstLineChars="200"/>
        <w:rPr>
          <w:rFonts w:ascii="仿宋" w:eastAsia="仿宋" w:hAnsi="仿宋" w:cs="仿宋" w:hint="eastAsia"/>
          <w:sz w:val="28"/>
          <w:lang w:eastAsia="zh-CN"/>
        </w:rPr>
      </w:pPr>
      <w:bookmarkStart w:id="33" w:name="_Toc9633"/>
      <w:r>
        <w:rPr>
          <w:rFonts w:ascii="仿宋" w:eastAsia="仿宋" w:hAnsi="仿宋" w:cs="仿宋" w:hint="eastAsia"/>
          <w:sz w:val="28"/>
          <w:lang w:eastAsia="zh-CN"/>
        </w:rPr>
        <w:t>(六)、建筑工程设计总体要求</w:t>
      </w:r>
      <w:bookmarkEnd w:id="33"/>
    </w:p>
    <w:p>
      <w:pPr>
        <w:ind w:firstLine="560" w:firstLineChars="200"/>
        <w:rPr>
          <w:rFonts w:ascii="仿宋" w:eastAsia="仿宋" w:hAnsi="仿宋" w:cs="仿宋" w:hint="eastAsia"/>
          <w:sz w:val="28"/>
        </w:rPr>
      </w:pPr>
      <w:r>
        <w:rPr>
          <w:rFonts w:ascii="仿宋" w:eastAsia="仿宋" w:hAnsi="仿宋" w:cs="仿宋" w:hint="eastAsia"/>
          <w:sz w:val="28"/>
          <w:lang w:eastAsia="zh-CN"/>
        </w:rPr>
        <w:t>在IGC发电项目建筑和结构设计过程中，我们秉承一系列关键原则，以确保IGC发电项目建设的质量和可持续性。这些原则包括：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工业化生产：采用工业化方法，以提高建筑的施工效率和质量，并缩短工程周期。</w:t>
      </w:r>
    </w:p>
    <w:p>
      <w:pPr>
        <w:ind w:firstLine="560" w:firstLineChars="200"/>
        <w:rPr>
          <w:rFonts w:ascii="仿宋" w:eastAsia="仿宋" w:hAnsi="仿宋" w:cs="仿宋" w:hint="eastAsia"/>
          <w:sz w:val="28"/>
        </w:rPr>
      </w:pPr>
      <w:r>
        <w:rPr>
          <w:rFonts w:ascii="仿宋" w:eastAsia="仿宋" w:hAnsi="仿宋" w:cs="仿宋" w:hint="eastAsia"/>
          <w:sz w:val="28"/>
          <w:lang w:eastAsia="zh-CN"/>
        </w:rPr>
        <w:t>2. 最优化布局：依据实际情况，采用最优化的布局，以降低建筑体积和成本。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轻量结构：选择轻量结构设计，以降低建筑自重，减轻地基负荷，并提高抗震性。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灵活性设计：根据IGC发电项目所在地的地理和气候条件，采取适宜的设计方案，以适应当地环境。</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此外，我们严格遵循国家相关规范、规程和法规，包括采光、通风、隔热保温、防火、防腐、抗震等方面的要求，以确保建筑物的安全性和可持续性。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在总体布局方面，我们根据不同的功能需求，划分不同的功能区域，并确保人流和车流畅通，使空间布局与周围环境协调一致。此外，我们还考虑特殊要求，如噪音控制、采光、视野、日照、温度、净化等方面。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建筑物设计还要满足防火、防空、防腐、防盗等安全要求，同时注重环境美化和绿化，以确保与周围环境和谐一致，并具有独特的特色。</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最后，建筑物设计应采用一体化、模块化的布局和标准化的构件，以便于施工和降低成本。这些原则的贯彻执行有助于确保IGC发电项目建设安全、技术先进、经济合理、美观实用。</w:t>
      </w:r>
    </w:p>
    <w:p>
      <w:pPr>
        <w:pStyle w:val="Heading2"/>
        <w:ind w:firstLine="560" w:firstLineChars="200"/>
        <w:rPr>
          <w:rFonts w:ascii="仿宋" w:eastAsia="仿宋" w:hAnsi="仿宋" w:cs="仿宋" w:hint="eastAsia"/>
          <w:sz w:val="28"/>
          <w:lang w:eastAsia="zh-CN"/>
        </w:rPr>
      </w:pPr>
      <w:bookmarkStart w:id="34" w:name="_Toc29326"/>
      <w:r>
        <w:rPr>
          <w:rFonts w:ascii="仿宋" w:eastAsia="仿宋" w:hAnsi="仿宋" w:cs="仿宋" w:hint="eastAsia"/>
          <w:sz w:val="28"/>
          <w:lang w:eastAsia="zh-CN"/>
        </w:rPr>
        <w:t>(七)、土建工程建设指标</w:t>
      </w:r>
      <w:bookmarkEnd w:id="34"/>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建设指标是IGC发电项目规划和建设过程中的关键要素之一，它们在确保IGC发电项目顺利进行、提高效率、控制成本以及满足法规和环境标准方面发挥着重要作用。对于本工程IGC发电项目，一些重要的土建工程建设指标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**建筑面积**：IGC发电项目的总建筑面积被规划为XX平方米，其中包括计容建筑面积，这是为了容纳IGC发电项目所需的各项设施和功能而设计的建筑面积。这个指标考虑了IGC发电项目的功能需求和空间分配。</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工程投资**：计划的建筑工程投资为XX万元，这个数字占到了IGC发电项目总投资的XX%。建筑工程投资包括建筑物的设计、施工、装修和相关设备的安装等费用。这个指标反映了建筑工程在整个IGC发电项目投资中的重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土建工程建设指标的设定旨在确保IGC发电项目的建设质量、安全性和可持续性。同时，它们还需要考虑到法规、环境保护和社会责任等方面的要求。通过合理规划和控制这些指标，可以实现IGC发电项目的顺利进行，并为IGC发电项目的成功运营打下坚实的基础。</w:t>
      </w:r>
    </w:p>
    <w:p>
      <w:pPr>
        <w:pStyle w:val="Heading1"/>
        <w:ind w:firstLine="560" w:firstLineChars="200"/>
        <w:rPr>
          <w:rFonts w:ascii="仿宋" w:eastAsia="仿宋" w:hAnsi="仿宋" w:cs="仿宋" w:hint="eastAsia"/>
          <w:sz w:val="28"/>
          <w:lang w:eastAsia="zh-CN"/>
        </w:rPr>
      </w:pPr>
      <w:bookmarkStart w:id="35" w:name="_Toc8361"/>
      <w:r>
        <w:rPr>
          <w:rFonts w:ascii="仿宋" w:eastAsia="仿宋" w:hAnsi="仿宋" w:cs="仿宋" w:hint="eastAsia"/>
          <w:sz w:val="28"/>
          <w:lang w:eastAsia="zh-CN"/>
        </w:rPr>
        <w:t>四、经济效益分析</w:t>
      </w:r>
      <w:bookmarkEnd w:id="35"/>
    </w:p>
    <w:p>
      <w:pPr>
        <w:pStyle w:val="Heading2"/>
        <w:rPr>
          <w:rFonts w:ascii="仿宋" w:eastAsia="仿宋" w:hAnsi="仿宋" w:cs="仿宋" w:hint="eastAsia"/>
          <w:lang w:eastAsia="zh-CN"/>
        </w:rPr>
      </w:pPr>
      <w:bookmarkStart w:id="36" w:name="_Toc13153"/>
      <w:r>
        <w:rPr>
          <w:rFonts w:ascii="仿宋" w:eastAsia="仿宋" w:hAnsi="仿宋" w:cs="仿宋" w:hint="eastAsia"/>
          <w:lang w:eastAsia="zh-CN"/>
        </w:rPr>
        <w:t>(一)、经济评价综述</w:t>
      </w:r>
      <w:bookmarkEnd w:id="36"/>
    </w:p>
    <w:p>
      <w:pPr>
        <w:ind w:firstLine="560" w:firstLineChars="200"/>
        <w:rPr>
          <w:rFonts w:ascii="仿宋" w:eastAsia="仿宋" w:hAnsi="仿宋" w:cs="仿宋" w:hint="eastAsia"/>
          <w:sz w:val="28"/>
        </w:rPr>
      </w:pPr>
      <w:r>
        <w:rPr>
          <w:rFonts w:ascii="仿宋" w:eastAsia="仿宋" w:hAnsi="仿宋" w:cs="仿宋" w:hint="eastAsia"/>
          <w:sz w:val="28"/>
          <w:lang w:eastAsia="zh-CN"/>
        </w:rPr>
        <w:t>本章所包括的经济评价，也被称为财务评价，是基于以下假设的：</w:t>
      </w:r>
    </w:p>
    <w:p>
      <w:pPr>
        <w:ind w:firstLine="560" w:firstLineChars="200"/>
        <w:rPr>
          <w:rFonts w:ascii="仿宋" w:eastAsia="仿宋" w:hAnsi="仿宋" w:cs="仿宋" w:hint="eastAsia"/>
          <w:sz w:val="28"/>
        </w:rPr>
      </w:pPr>
      <w:r>
        <w:rPr>
          <w:rFonts w:ascii="仿宋" w:eastAsia="仿宋" w:hAnsi="仿宋" w:cs="仿宋" w:hint="eastAsia"/>
          <w:sz w:val="28"/>
          <w:lang w:eastAsia="zh-CN"/>
        </w:rPr>
        <w:t>1. 未来我国宏观经济政策，包括财政政策和税收政策，将保持稳定，不考虑非正常和不可抗力因素对分析结果可能造成的影响。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 由于IGC发电项目目前仍处于策划阶段，其运营管理模式为初步确定方案，未来可能会根据市场状况进行调整。因此，很多数据尚无法明确，成本费用难以进行精确计算。</w:t>
      </w:r>
    </w:p>
    <w:p>
      <w:pPr>
        <w:ind w:firstLine="560" w:firstLineChars="200"/>
        <w:rPr>
          <w:rFonts w:ascii="仿宋" w:eastAsia="仿宋" w:hAnsi="仿宋" w:cs="仿宋" w:hint="eastAsia"/>
          <w:sz w:val="28"/>
        </w:rPr>
      </w:pPr>
      <w:r>
        <w:rPr>
          <w:rFonts w:ascii="仿宋" w:eastAsia="仿宋" w:hAnsi="仿宋" w:cs="仿宋" w:hint="eastAsia"/>
          <w:sz w:val="28"/>
          <w:lang w:eastAsia="zh-CN"/>
        </w:rPr>
        <w:t>鉴于以上情况，本次评价仅对以下财务指标做出基本估算，并将这些估算提供给xxx公司决策层，以供IGC发电项目建设的参考依据：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营业收入：我们估计IGC发电项目的年度营业收入，并根据可用数据提供一个初步的数值。</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成本费用：尽管数据不够确切，我们还是进行了初步的成本费用估算，以在一定程度上了解IGC发电项目运营所需的支出。</w:t>
      </w:r>
    </w:p>
    <w:p>
      <w:pPr>
        <w:ind w:firstLine="560" w:firstLineChars="200"/>
        <w:rPr>
          <w:rFonts w:ascii="仿宋" w:eastAsia="仿宋" w:hAnsi="仿宋" w:cs="仿宋" w:hint="eastAsia"/>
          <w:sz w:val="28"/>
        </w:rPr>
      </w:pPr>
      <w:r>
        <w:rPr>
          <w:rFonts w:ascii="仿宋" w:eastAsia="仿宋" w:hAnsi="仿宋" w:cs="仿宋" w:hint="eastAsia"/>
          <w:sz w:val="28"/>
          <w:lang w:eastAsia="zh-CN"/>
        </w:rPr>
        <w:t>税收：我们还对可能的税收进行了估算，以便预估IGC发电项目对国家财政的潜在贡献。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这些估算将有助于xxx公司决策层在IGC发电项目建设过程中有一个基本的财务参考，尽管在未来可能需要根据实际情况进行进一步的调整和精确计算。</w:t>
      </w:r>
    </w:p>
    <w:p>
      <w:pPr>
        <w:pStyle w:val="Heading2"/>
        <w:ind w:firstLine="560" w:firstLineChars="200"/>
        <w:rPr>
          <w:rFonts w:ascii="仿宋" w:eastAsia="仿宋" w:hAnsi="仿宋" w:cs="仿宋" w:hint="eastAsia"/>
          <w:sz w:val="28"/>
          <w:lang w:eastAsia="zh-CN"/>
        </w:rPr>
      </w:pPr>
      <w:bookmarkStart w:id="37" w:name="_Toc20758"/>
      <w:r>
        <w:rPr>
          <w:rFonts w:ascii="仿宋" w:eastAsia="仿宋" w:hAnsi="仿宋" w:cs="仿宋" w:hint="eastAsia"/>
          <w:sz w:val="28"/>
          <w:lang w:eastAsia="zh-CN"/>
        </w:rPr>
        <w:t>(二)、经济评价财务测算</w:t>
      </w:r>
      <w:bookmarkEnd w:id="37"/>
    </w:p>
    <w:p>
      <w:pPr>
        <w:ind w:firstLine="560" w:firstLineChars="200"/>
        <w:rPr>
          <w:rFonts w:ascii="仿宋" w:eastAsia="仿宋" w:hAnsi="仿宋" w:cs="仿宋" w:hint="eastAsia"/>
          <w:sz w:val="28"/>
        </w:rPr>
      </w:pPr>
      <w:r>
        <w:rPr>
          <w:rFonts w:ascii="仿宋" w:eastAsia="仿宋" w:hAnsi="仿宋" w:cs="仿宋" w:hint="eastAsia"/>
          <w:sz w:val="28"/>
          <w:lang w:eastAsia="zh-CN"/>
        </w:rPr>
        <w:t>根据规划，IGC发电项目预计三年达产，各年度财务数据如下：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第一年：负荷xxx%，计划收入XX万元，总成本XX万元，利润总额XX万元，净利润XX万元，增值税XX万元，税金及附加XX万元，所得税XX万元。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第二年：负荷xxx%，计划收入XX万元，总成本XX万元，利润总额XX万元，净利润XX万元，增值税XX万元，税金及附加XX万元，所得税XX万元。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第三年：生产负荷xxx%，计划收入XX万元，总成本XX万元，利润总额XX万元，净利润XX万元，增值税XX万元，税金及附加XX万元，所得税XX万元。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(一) 营业收入估算：</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r>
        <w:rPr>
          <w:rFonts w:ascii="仿宋" w:eastAsia="仿宋" w:hAnsi="仿宋" w:cs="仿宋" w:hint="eastAsia"/>
          <w:sz w:val="28"/>
          <w:lang w:eastAsia="zh-CN"/>
        </w:rPr>
        <w:t>IGC发电项目经营期内不考虑通货膨胀因素，只考虑螺旋管行业设备相对价格变化，假设当年螺旋管设备产量等于当年产品销售量。IGC发电项目达产年预计每年可实现营业收入XX万元。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达产年增值税估算：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达产年应缴增值税=销项税额-进项税额=XX万元。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综合总成本费用估算：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谨慎财务测算，当IGC发电项目达到正常生产年份时，按达产年经营能力计算，本期工程IGC发电项目综合总成本费用XX万元，其中：可变成本XX万元，固定成本XX万元。具体测算数据详见《总成本费用估算一览表》。</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税金及附加：</w:t>
      </w:r>
    </w:p>
    <w:p>
      <w:pPr>
        <w:ind w:firstLine="560" w:firstLineChars="200"/>
        <w:rPr>
          <w:rFonts w:ascii="仿宋" w:eastAsia="仿宋" w:hAnsi="仿宋" w:cs="仿宋" w:hint="eastAsia"/>
          <w:sz w:val="28"/>
        </w:rPr>
      </w:pPr>
      <w:r>
        <w:rPr>
          <w:rFonts w:ascii="仿宋" w:eastAsia="仿宋" w:hAnsi="仿宋" w:cs="仿宋" w:hint="eastAsia"/>
          <w:sz w:val="28"/>
          <w:lang w:eastAsia="zh-CN"/>
        </w:rPr>
        <w:t>达产年应纳税金及附加XX万元。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利润总额及企业所得税：</w:t>
      </w:r>
    </w:p>
    <w:p>
      <w:pPr>
        <w:ind w:firstLine="560" w:firstLineChars="200"/>
        <w:rPr>
          <w:rFonts w:ascii="仿宋" w:eastAsia="仿宋" w:hAnsi="仿宋" w:cs="仿宋" w:hint="eastAsia"/>
          <w:sz w:val="28"/>
        </w:rPr>
      </w:pPr>
      <w:r>
        <w:rPr>
          <w:rFonts w:ascii="仿宋" w:eastAsia="仿宋" w:hAnsi="仿宋" w:cs="仿宋" w:hint="eastAsia"/>
          <w:sz w:val="28"/>
          <w:lang w:eastAsia="zh-CN"/>
        </w:rPr>
        <w:t>利润总额=营业收入-综合总成本费用-销售税金及附加+补贴收入=XX万元。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企业所得税=应纳税所得额×税率=XX×25.00%=XX万元。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利润及利润分配：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1. 本期工程IGC发电项目达产年利润总额 (PFO): 利润总额=营业收入-综合总成本费用-销售税金及附加+补贴收入=XX万元。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达产年应纳企业所得税：企业所得税=应纳税所得额×税率=XX×25.00%=XX万元。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本IGC发电项目达产年可实现利润总额XX万元，缴纳企业所得税XX万元，其正常经营年份净利润：企业净利润=达产年利润总额-企业所得税=XX-XX=XX万元。</w:t>
      </w:r>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r>
        <w:rPr>
          <w:rFonts w:ascii="仿宋" w:eastAsia="仿宋" w:hAnsi="仿宋" w:cs="仿宋" w:hint="eastAsia"/>
          <w:sz w:val="28"/>
          <w:lang w:eastAsia="zh-CN"/>
        </w:rPr>
        <w:t>4. 根据《利润及利润分配表》，可以计算出以下经济指标：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达产年投资利润率=XX%。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达产年投资利税率=XX%。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达产年投资回报率=XX%。</w:t>
      </w:r>
    </w:p>
    <w:p>
      <w:pPr>
        <w:ind w:firstLine="560" w:firstLineChars="200"/>
        <w:rPr>
          <w:rFonts w:ascii="仿宋" w:eastAsia="仿宋" w:hAnsi="仿宋" w:cs="仿宋" w:hint="eastAsia"/>
          <w:sz w:val="28"/>
        </w:rPr>
      </w:pPr>
      <w:r>
        <w:rPr>
          <w:rFonts w:ascii="仿宋" w:eastAsia="仿宋" w:hAnsi="仿宋" w:cs="仿宋" w:hint="eastAsia"/>
          <w:sz w:val="28"/>
          <w:lang w:eastAsia="zh-CN"/>
        </w:rPr>
        <w:t>5. 根据经济测算，本期工程IGC发电项目投产后，达产年实现营业收入XX万元，总成本费用XX万元，税金及附加XX万元，利润总额XX万元，企业所得税XX万元，税后净利润XX万元，年纳税总额XX万元。</w:t>
      </w:r>
    </w:p>
    <w:p>
      <w:pPr>
        <w:pStyle w:val="Heading2"/>
        <w:ind w:firstLine="560" w:firstLineChars="200"/>
        <w:rPr>
          <w:rFonts w:ascii="仿宋" w:eastAsia="仿宋" w:hAnsi="仿宋" w:cs="仿宋" w:hint="eastAsia"/>
          <w:sz w:val="28"/>
          <w:lang w:eastAsia="zh-CN"/>
        </w:rPr>
      </w:pPr>
      <w:bookmarkStart w:id="38" w:name="_Toc12177"/>
      <w:r>
        <w:rPr>
          <w:rFonts w:ascii="仿宋" w:eastAsia="仿宋" w:hAnsi="仿宋" w:cs="仿宋" w:hint="eastAsia"/>
          <w:sz w:val="28"/>
          <w:lang w:eastAsia="zh-CN"/>
        </w:rPr>
        <w:t>(三)、IGC发电项目盈利能力分析</w:t>
      </w:r>
      <w:bookmarkEnd w:id="38"/>
    </w:p>
    <w:p>
      <w:pPr>
        <w:ind w:firstLine="560" w:firstLineChars="200"/>
        <w:rPr>
          <w:rFonts w:ascii="仿宋" w:eastAsia="仿宋" w:hAnsi="仿宋" w:cs="仿宋" w:hint="eastAsia"/>
          <w:sz w:val="28"/>
        </w:rPr>
      </w:pPr>
      <w:r>
        <w:rPr>
          <w:rFonts w:ascii="仿宋" w:eastAsia="仿宋" w:hAnsi="仿宋" w:cs="仿宋" w:hint="eastAsia"/>
          <w:sz w:val="28"/>
          <w:lang w:eastAsia="zh-CN"/>
        </w:rPr>
        <w:t>全部投资回收期 (Pt)=XXX 年。</w:t>
      </w:r>
    </w:p>
    <w:p>
      <w:pPr>
        <w:pStyle w:val="Heading1"/>
        <w:ind w:firstLine="560" w:firstLineChars="200"/>
        <w:rPr>
          <w:rFonts w:ascii="仿宋" w:eastAsia="仿宋" w:hAnsi="仿宋" w:cs="仿宋" w:hint="eastAsia"/>
          <w:sz w:val="28"/>
          <w:lang w:eastAsia="zh-CN"/>
        </w:rPr>
      </w:pPr>
      <w:bookmarkStart w:id="39" w:name="_Toc448"/>
      <w:r>
        <w:rPr>
          <w:rFonts w:ascii="仿宋" w:eastAsia="仿宋" w:hAnsi="仿宋" w:cs="仿宋" w:hint="eastAsia"/>
          <w:sz w:val="28"/>
          <w:lang w:eastAsia="zh-CN"/>
        </w:rPr>
        <w:t>五、风险性分析</w:t>
      </w:r>
      <w:bookmarkEnd w:id="39"/>
    </w:p>
    <w:p>
      <w:pPr>
        <w:pStyle w:val="Heading2"/>
        <w:rPr>
          <w:rFonts w:ascii="仿宋" w:eastAsia="仿宋" w:hAnsi="仿宋" w:cs="仿宋" w:hint="eastAsia"/>
          <w:lang w:eastAsia="zh-CN"/>
        </w:rPr>
      </w:pPr>
      <w:bookmarkStart w:id="40" w:name="_Toc17664"/>
      <w:r>
        <w:rPr>
          <w:rFonts w:ascii="仿宋" w:eastAsia="仿宋" w:hAnsi="仿宋" w:cs="仿宋" w:hint="eastAsia"/>
          <w:lang w:eastAsia="zh-CN"/>
        </w:rPr>
        <w:t>(一)、风险识别与评估</w:t>
      </w:r>
      <w:bookmarkEnd w:id="4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风险识别与评估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风险识别与评估是IGC发电项目招商引资报告中的关键步骤，旨在全面了解IGC发电项目可能面临的各种风险，并对其进行详尽评估。这一过程有助于制定明智的决策，降低投资风险，并确保IGC发电项目的可行性。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风险识别</w:t>
      </w:r>
    </w:p>
    <w:p>
      <w:pPr>
        <w:ind w:firstLine="560" w:firstLineChars="200"/>
        <w:rPr>
          <w:rFonts w:ascii="仿宋" w:eastAsia="仿宋" w:hAnsi="仿宋" w:cs="仿宋" w:hint="eastAsia"/>
          <w:sz w:val="28"/>
        </w:rPr>
        <w:sectPr>
          <w:headerReference w:type="default" r:id="rId66"/>
          <w:footerReference w:type="default" r:id="rId67"/>
          <w:type w:val="nextPage"/>
          <w:pgSz w:w="11906" w:h="16838"/>
          <w:pgMar w:top="1440" w:right="1800" w:bottom="1440" w:left="1800" w:header="851" w:footer="992" w:gutter="0"/>
          <w:pgNumType w:start="3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识别阶段旨在识别与IGC发电项目相关的各种潜在风险，包括但不限于技术、市场、管理、财务、IGC发电项目建设和环境方面的风险。这需要广泛的信息收集和分析，包括与行业趋势、竞争对手、市场需求、政策法规和IGC发电项目特点相关的数据。</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技术风险可能涉及到新技术的应用、技术难题的解决以及技术创新的风险。在这一阶段，我们会评估IGC发电项目所涉及的技术成熟度、可行性和潜在挑战。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市场风险主要包括市场需求波动、竞争加剧以及市场规模的变化。我们将分析市场趋势、目标受众、竞争格局以及市场预测，以识别市场风险。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管理风险涉及IGC发电项目管理和运营的各个方面，包括团队协作、组织结构、决策过程和变更管理。在这一阶段，我们会评估IGC发电项目的管理能力和制度，以识别可能的管理风险。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财务风险包括资金需求、成本控制、资金来源和财务计划等。我们将分析IGC发电项目的财务模型、成本结构和资金筹集计划，以确定财务风险。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IGC发电项目建设风险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IGC发电项目建设风险涉及IGC发电项目实施、时间管理、资源分配和执行计划等方面。我们将评估IGC发电项目建设进展、进度控制和资源管理，以识别潜在的IGC发电项目建设风险。</w:t>
      </w:r>
    </w:p>
    <w:p>
      <w:pPr>
        <w:ind w:firstLine="560" w:firstLineChars="200"/>
        <w:rPr>
          <w:rFonts w:ascii="仿宋" w:eastAsia="仿宋" w:hAnsi="仿宋" w:cs="仿宋" w:hint="eastAsia"/>
          <w:sz w:val="28"/>
        </w:rPr>
        <w:sectPr>
          <w:headerReference w:type="default" r:id="rId68"/>
          <w:footerReference w:type="default" r:id="rId69"/>
          <w:type w:val="nextPage"/>
          <w:pgSz w:w="11906" w:h="16838"/>
          <w:pgMar w:top="1440" w:right="1800" w:bottom="1440" w:left="1800" w:header="851" w:footer="992" w:gutter="0"/>
          <w:pgNumType w:start="33"/>
          <w:cols w:num="1" w:space="425"/>
          <w:titlePg w:val="0"/>
          <w:docGrid w:type="lines" w:linePitch="312" w:charSpace="0"/>
        </w:sectPr>
      </w:pPr>
      <w:r>
        <w:rPr>
          <w:rFonts w:ascii="仿宋" w:eastAsia="仿宋" w:hAnsi="仿宋" w:cs="仿宋" w:hint="eastAsia"/>
          <w:sz w:val="28"/>
          <w:lang w:eastAsia="zh-CN"/>
        </w:rPr>
        <w:t>环境风险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环境风险与IGC发电项目对环境的影响有关，包括资源利用、环境污染和生态保护等。我们将进行环境影响评估，以识别可能的环境风险。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风险评估阶段旨在量化和评估已识别的风险，以确定其潜在影响和可能性。评估过程通常使用风险矩阵、风险评分和风险分析工具，以便更好地理解各项风险的相对重要性。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风险概率</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我们将评估各项风险发生的可能性，通常以概率百分比表示，以确定其可能性。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我们将评估各项风险发生时对IGC发电项目的影响，包括财务损失、时间延误、声誉风险和法律责任等。</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风险级别</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通过将概率和影响综合考虑，我们将为每项风险分配一个风险级别，以确定其相对重要性和紧急性。</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风险优先级</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根据风险级别，我们将确定哪些风险需要优先处理，以最大程度地降低其潜在影响。</w:t>
      </w:r>
    </w:p>
    <w:p>
      <w:pPr>
        <w:ind w:firstLine="560" w:firstLineChars="200"/>
        <w:rPr>
          <w:rFonts w:ascii="仿宋" w:eastAsia="仿宋" w:hAnsi="仿宋" w:cs="仿宋" w:hint="eastAsia"/>
          <w:sz w:val="28"/>
        </w:rPr>
        <w:sectPr>
          <w:headerReference w:type="default" r:id="rId70"/>
          <w:footerReference w:type="default" r:id="rId71"/>
          <w:type w:val="nextPage"/>
          <w:pgSz w:w="11906" w:h="16838"/>
          <w:pgMar w:top="1440" w:right="1800" w:bottom="1440" w:left="1800" w:header="851" w:footer="992" w:gutter="0"/>
          <w:pgNumType w:start="34"/>
          <w:cols w:num="1" w:space="425"/>
          <w:titlePg w:val="0"/>
          <w:docGrid w:type="lines" w:linePitch="312" w:charSpace="0"/>
        </w:sectPr>
      </w:pPr>
      <w:r>
        <w:rPr>
          <w:rFonts w:ascii="仿宋" w:eastAsia="仿宋" w:hAnsi="仿宋" w:cs="仿宋" w:hint="eastAsia"/>
          <w:sz w:val="28"/>
          <w:lang w:eastAsia="zh-CN"/>
        </w:rPr>
        <w:t>风险识别与评估是IGC发电项目决策的关键组成部分，它提供了有关IGC发电项目可行性和风险水平的关键信息，有助于制定风险管理计划和决策方案。</w:t>
      </w:r>
    </w:p>
    <w:p>
      <w:pPr>
        <w:pStyle w:val="Heading2"/>
        <w:ind w:firstLine="560" w:firstLineChars="200"/>
        <w:rPr>
          <w:rFonts w:ascii="仿宋" w:eastAsia="仿宋" w:hAnsi="仿宋" w:cs="仿宋" w:hint="eastAsia"/>
          <w:sz w:val="28"/>
          <w:lang w:eastAsia="zh-CN"/>
        </w:rPr>
      </w:pPr>
      <w:bookmarkStart w:id="41" w:name="_Toc1481"/>
      <w:r>
        <w:rPr>
          <w:rFonts w:ascii="仿宋" w:eastAsia="仿宋" w:hAnsi="仿宋" w:cs="仿宋" w:hint="eastAsia"/>
          <w:sz w:val="28"/>
          <w:lang w:eastAsia="zh-CN"/>
        </w:rPr>
        <w:t>(二)、风险类型及分类</w:t>
      </w:r>
      <w:bookmarkEnd w:id="41"/>
    </w:p>
    <w:p>
      <w:pPr>
        <w:ind w:firstLine="560" w:firstLineChars="200"/>
        <w:rPr>
          <w:rFonts w:ascii="仿宋" w:eastAsia="仿宋" w:hAnsi="仿宋" w:cs="仿宋" w:hint="eastAsia"/>
          <w:sz w:val="28"/>
        </w:rPr>
      </w:pPr>
      <w:r>
        <w:rPr>
          <w:rFonts w:ascii="仿宋" w:eastAsia="仿宋" w:hAnsi="仿宋" w:cs="仿宋" w:hint="eastAsia"/>
          <w:sz w:val="28"/>
          <w:lang w:eastAsia="zh-CN"/>
        </w:rPr>
        <w:t>风险类型及分类</w:t>
      </w:r>
    </w:p>
    <w:p>
      <w:pPr>
        <w:ind w:firstLine="560" w:firstLineChars="200"/>
        <w:rPr>
          <w:rFonts w:ascii="仿宋" w:eastAsia="仿宋" w:hAnsi="仿宋" w:cs="仿宋" w:hint="eastAsia"/>
          <w:sz w:val="28"/>
        </w:rPr>
      </w:pPr>
      <w:r>
        <w:rPr>
          <w:rFonts w:ascii="仿宋" w:eastAsia="仿宋" w:hAnsi="仿宋" w:cs="仿宋" w:hint="eastAsia"/>
          <w:sz w:val="28"/>
          <w:lang w:eastAsia="zh-CN"/>
        </w:rPr>
        <w:t>在IGC发电项目招商引资报告中，对风险类型及其分类的明晰描述至关重要。风险类型的明确定义和分类可以帮助IGC发电项目管理者更好地识别和应对潜在的风险，从而降低投资风险，确保IGC发电项目的成功实施。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这种风险涉及到IGC发电项目所采用的技术是否已经成熟并可行。如果IGC发电项目依赖尚未成熟或尚未经过广泛验证的技术，可能会面临技术成熟度风险。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技术难题风险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IGC发电项目中可能存在技术难题，例如需要解决的复杂技术问题。这种风险可能会导致IGC发电项目进度延误或成本超支。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技术创新风险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技术创新风险涉及到IGC发电项目是否需要采用新颖的技术，这可能会带来不确定性和风险。技术创新风险通常伴随着研发和测试的不确定性。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市场需求风险</w:t>
      </w:r>
    </w:p>
    <w:p>
      <w:pPr>
        <w:ind w:firstLine="560" w:firstLineChars="200"/>
        <w:rPr>
          <w:rFonts w:ascii="仿宋" w:eastAsia="仿宋" w:hAnsi="仿宋" w:cs="仿宋" w:hint="eastAsia"/>
          <w:sz w:val="28"/>
        </w:rPr>
        <w:sectPr>
          <w:headerReference w:type="default" r:id="rId72"/>
          <w:footerReference w:type="default" r:id="rId73"/>
          <w:type w:val="nextPage"/>
          <w:pgSz w:w="11906" w:h="16838"/>
          <w:pgMar w:top="1440" w:right="1800" w:bottom="1440" w:left="1800" w:header="851" w:footer="992" w:gutter="0"/>
          <w:pgNumType w:start="3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市场需求风险涉及IGC发电项目产品或服务的市场需求是否足够大，以维持IGC发电项目的可行性。如果市场需求不足，IGC发电项目可能难以盈利。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竞争风险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竞争风险包括市场上已有竞争对手或潜在竞争对手对IGC发电项目的竞争。竞争激烈可能会对IGC发电项目的市场份额和利润率造成压力。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市场规模风险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市场规模风险与市场的变化和波动有关，可能导致IGC发电项目的市场前景不确定。市场规模的波动可能会影响IGC发电项目的收入和盈利潜力。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IGC发电项目管理风险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IGC发电项目管理风险包括IGC发电项目进度、预算控制和团队协作等方面的挑战。管理风险可能导致IGC发电项目延误和成本超支。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决策风险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决策风险涉及IGC发电项目管理层的决策是否准确和明智。不正确的决策可能会对IGC发电项目的整体表现产生负面影响。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组织结构风险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组织结构风险与IGC发电项目所在组织的能力和资源分配有关。如果组织结构不合理或资源分配不足，IGC发电项目可能会受到影响。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财务风险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资金需求风险</w:t>
      </w:r>
    </w:p>
    <w:p>
      <w:pPr>
        <w:ind w:firstLine="560" w:firstLineChars="200"/>
        <w:rPr>
          <w:rFonts w:ascii="仿宋" w:eastAsia="仿宋" w:hAnsi="仿宋" w:cs="仿宋" w:hint="eastAsia"/>
          <w:sz w:val="28"/>
        </w:rPr>
        <w:sectPr>
          <w:headerReference w:type="default" r:id="rId74"/>
          <w:footerReference w:type="default" r:id="rId75"/>
          <w:type w:val="nextPage"/>
          <w:pgSz w:w="11906" w:h="16838"/>
          <w:pgMar w:top="1440" w:right="1800" w:bottom="1440" w:left="1800" w:header="851" w:footer="992" w:gutter="0"/>
          <w:pgNumType w:start="3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资金需求风险指IGC发电项目是否需要大量资金来支持其运营和发展。资金需求不足可能会导致IGC发电项目中断或失败。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成本控制风险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成本控制风险与IGC发电项目的成本管理和控制有关。不合理的成本控制可能会导致IGC发电项目超出预算。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资金来源风险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资金来源风险涉及IGC发电项目融资的可行性和可靠性。如果资金来源不确定，IGC发电项目可能难以获得足够的资金。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IGC发电项目建设风险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IGC发电项目实施风险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IGC发电项目实施风险涉及IGC发电项目开发和建设的各个方面，包括时间进度、资源分配和技术执行。IGC发电项目实施风险可能导致IGC发电项目延误或资源不足。</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IGC发电项目进度控制风险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IGC发电项目进度控制风险与IGC发电项目进度的管理和控制有关。不合理的进度控制可能导致IGC发电项目延误和不确定性。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IGC发电项目变更管理风险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IGC发电项目变更管理风险涉及IGC发电项目变更的管理和控制。不合理的变更管理可能会导致IGC发电项目混乱和不确定性。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环境影响风险</w:t>
      </w:r>
    </w:p>
    <w:p>
      <w:pPr>
        <w:ind w:firstLine="560" w:firstLineChars="200"/>
        <w:rPr>
          <w:rFonts w:ascii="仿宋" w:eastAsia="仿宋" w:hAnsi="仿宋" w:cs="仿宋" w:hint="eastAsia"/>
          <w:sz w:val="28"/>
        </w:rPr>
        <w:sectPr>
          <w:headerReference w:type="default" r:id="rId76"/>
          <w:footerReference w:type="default" r:id="rId77"/>
          <w:type w:val="nextPage"/>
          <w:pgSz w:w="11906" w:h="16838"/>
          <w:pgMar w:top="1440" w:right="1800" w:bottom="1440" w:left="1800" w:header="851" w:footer="992" w:gutter="0"/>
          <w:pgNumType w:start="37"/>
          <w:cols w:num="1" w:space="425"/>
          <w:titlePg w:val="0"/>
          <w:docGrid w:type="lines" w:linePitch="312" w:charSpace="0"/>
        </w:sectPr>
      </w:pPr>
      <w:r>
        <w:rPr>
          <w:rFonts w:ascii="仿宋" w:eastAsia="仿宋" w:hAnsi="仿宋" w:cs="仿宋" w:hint="eastAsia"/>
          <w:sz w:val="28"/>
          <w:lang w:eastAsia="zh-CN"/>
        </w:rPr>
        <w:t>环境影响风险涉及IGC发电项目对环境的潜在影响，包括资源利用、环境保护和生态平衡。环境影响风险需要遵守相关法规和标准。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环境监管风险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环境监管风险涉及IGC发电项目是否符合环境法规和标准。不合规可能会导致法律责任和声誉损失。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对这些风险类型的分类有助于IGC发电项目管理团队更全面地了解潜在风险，并采取相应的风险管理措施，以确保IGC发电项目的可行性和成功实施。</w:t>
      </w:r>
    </w:p>
    <w:p>
      <w:pPr>
        <w:pStyle w:val="Heading2"/>
        <w:ind w:firstLine="560" w:firstLineChars="200"/>
        <w:rPr>
          <w:rFonts w:ascii="仿宋" w:eastAsia="仿宋" w:hAnsi="仿宋" w:cs="仿宋" w:hint="eastAsia"/>
          <w:sz w:val="28"/>
          <w:lang w:eastAsia="zh-CN"/>
        </w:rPr>
      </w:pPr>
      <w:bookmarkStart w:id="42" w:name="_Toc15363"/>
      <w:r>
        <w:rPr>
          <w:rFonts w:ascii="仿宋" w:eastAsia="仿宋" w:hAnsi="仿宋" w:cs="仿宋" w:hint="eastAsia"/>
          <w:sz w:val="28"/>
          <w:lang w:eastAsia="zh-CN"/>
        </w:rPr>
        <w:t>(三)、技术风险及应对措施</w:t>
      </w:r>
      <w:bookmarkEnd w:id="42"/>
    </w:p>
    <w:p>
      <w:pPr>
        <w:ind w:firstLine="560" w:firstLineChars="200"/>
        <w:rPr>
          <w:rFonts w:ascii="仿宋" w:eastAsia="仿宋" w:hAnsi="仿宋" w:cs="仿宋" w:hint="eastAsia"/>
          <w:sz w:val="28"/>
        </w:rPr>
      </w:pPr>
      <w:r>
        <w:rPr>
          <w:rFonts w:ascii="仿宋" w:eastAsia="仿宋" w:hAnsi="仿宋" w:cs="仿宋" w:hint="eastAsia"/>
          <w:sz w:val="28"/>
          <w:lang w:eastAsia="zh-CN"/>
        </w:rPr>
        <w:t>3 技术风险及应对措施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是在IGC发电项目中可能出现的风险类型之一，通常涉及到技术的选择、应用和创新方面。在招商引资IGC发电项目中，技术风险可能会对IGC发电项目的进展和成功产生影响。因此，对技术风险的识别和应对措施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技术风险类型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 技术成熟度风险涉及IGC发电项目所采用的技术是否已经成熟和可行。如果IGC发电项目依赖尚未成熟或尚未经过广泛验证的技术，可能会面临技术成熟度风险。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进行技术尽职调查，评估所选技术的成熟度和可行性。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寻找备用技术选项，以降低依赖性。</w:t>
      </w:r>
    </w:p>
    <w:p>
      <w:pPr>
        <w:ind w:firstLine="560" w:firstLineChars="200"/>
        <w:rPr>
          <w:rFonts w:ascii="仿宋" w:eastAsia="仿宋" w:hAnsi="仿宋" w:cs="仿宋" w:hint="eastAsia"/>
          <w:sz w:val="28"/>
        </w:rPr>
        <w:sectPr>
          <w:headerReference w:type="default" r:id="rId78"/>
          <w:footerReference w:type="default" r:id="rId79"/>
          <w:type w:val="nextPage"/>
          <w:pgSz w:w="11906" w:h="16838"/>
          <w:pgMar w:top="1440" w:right="1800" w:bottom="1440" w:left="1800" w:header="851" w:footer="992" w:gutter="0"/>
          <w:pgNumType w:start="38"/>
          <w:cols w:num="1" w:space="425"/>
          <w:titlePg w:val="0"/>
          <w:docGrid w:type="lines" w:linePitch="312" w:charSpace="0"/>
        </w:sectPr>
      </w:pPr>
      <w:r>
        <w:rPr>
          <w:rFonts w:ascii="仿宋" w:eastAsia="仿宋" w:hAnsi="仿宋" w:cs="仿宋" w:hint="eastAsia"/>
          <w:sz w:val="28"/>
          <w:lang w:eastAsia="zh-CN"/>
        </w:rPr>
        <w:t xml:space="preserve"> 合作或咨询专业技术团队，以确保技术的有效应用。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技术难题风险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 技术难题风险涉及到IGC发电项目中可能存在的技术挑战，例如需要解决的复杂技术问题。这种风险可能会导致IGC发电项目进度延误或成本超支。</w:t>
      </w:r>
    </w:p>
    <w:p>
      <w:pPr>
        <w:ind w:firstLine="560" w:firstLineChars="200"/>
        <w:rPr>
          <w:rFonts w:ascii="仿宋" w:eastAsia="仿宋" w:hAnsi="仿宋" w:cs="仿宋" w:hint="eastAsia"/>
          <w:sz w:val="28"/>
        </w:rPr>
      </w:pPr>
      <w:r>
        <w:rPr>
          <w:rFonts w:ascii="仿宋" w:eastAsia="仿宋" w:hAnsi="仿宋" w:cs="仿宋" w:hint="eastAsia"/>
          <w:sz w:val="28"/>
          <w:lang w:eastAsia="zh-CN"/>
        </w:rPr>
        <w:t>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进行详细的技术风险评估，以确定可能的技术挑战。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制定解决方案和应对计划，以应对技术难题。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预留额外的时间和资源，以应对潜在的技术挑战。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技术创新风险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 技术创新风险涉及到IGC发电项目是否需要采用新颖的技术，这可能会带来不确定性和风险。技术创新风险通常伴随着研发和测试的不确定性。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开展研发和测试阶段的定期评估，以监测技术创新的进展。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寻找专业技术合作伙伴，以分享风险和知识。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制定备用计划，以应对技术创新不成功的情况。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应对技术风险的措施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技术尽职调查</w:t>
      </w:r>
    </w:p>
    <w:p>
      <w:pPr>
        <w:ind w:firstLine="560" w:firstLineChars="200"/>
        <w:rPr>
          <w:rFonts w:ascii="仿宋" w:eastAsia="仿宋" w:hAnsi="仿宋" w:cs="仿宋" w:hint="eastAsia"/>
          <w:sz w:val="28"/>
        </w:rPr>
      </w:pPr>
      <w:r>
        <w:rPr>
          <w:rFonts w:ascii="仿宋" w:eastAsia="仿宋" w:hAnsi="仿宋" w:cs="仿宋" w:hint="eastAsia"/>
          <w:sz w:val="28"/>
          <w:lang w:eastAsia="zh-CN"/>
        </w:rPr>
        <w:t>在IGC发电项目前期，进行充分的技术尽职调查，评估所选技术的成熟度、可行性和风险。这将有助于选择最适合IGC发电项目的技术，并减轻技术成熟度风险。</w:t>
      </w:r>
    </w:p>
    <w:p>
      <w:pPr>
        <w:ind w:firstLine="560" w:firstLineChars="200"/>
        <w:rPr>
          <w:rFonts w:ascii="仿宋" w:eastAsia="仿宋" w:hAnsi="仿宋" w:cs="仿宋" w:hint="eastAsia"/>
          <w:sz w:val="28"/>
        </w:rPr>
        <w:sectPr>
          <w:headerReference w:type="default" r:id="rId80"/>
          <w:footerReference w:type="default" r:id="rId81"/>
          <w:type w:val="nextPage"/>
          <w:pgSz w:w="11906" w:h="16838"/>
          <w:pgMar w:top="1440" w:right="1800" w:bottom="1440" w:left="1800" w:header="851" w:footer="992" w:gutter="0"/>
          <w:pgNumType w:start="39"/>
          <w:cols w:num="1" w:space="425"/>
          <w:titlePg w:val="0"/>
          <w:docGrid w:type="lines" w:linePitch="312" w:charSpace="0"/>
        </w:sectPr>
      </w:pPr>
      <w:r>
        <w:rPr>
          <w:rFonts w:ascii="仿宋" w:eastAsia="仿宋" w:hAnsi="仿宋" w:cs="仿宋" w:hint="eastAsia"/>
          <w:sz w:val="28"/>
          <w:lang w:eastAsia="zh-CN"/>
        </w:rPr>
        <w:t xml:space="preserve"> 2. 备用技术选项</w:t>
      </w:r>
    </w:p>
    <w:p>
      <w:pPr>
        <w:ind w:firstLine="560" w:firstLineChars="200"/>
        <w:rPr>
          <w:rFonts w:ascii="仿宋" w:eastAsia="仿宋" w:hAnsi="仿宋" w:cs="仿宋" w:hint="eastAsia"/>
          <w:sz w:val="28"/>
        </w:rPr>
      </w:pPr>
      <w:r>
        <w:rPr>
          <w:rFonts w:ascii="仿宋" w:eastAsia="仿宋" w:hAnsi="仿宋" w:cs="仿宋" w:hint="eastAsia"/>
          <w:sz w:val="28"/>
          <w:lang w:eastAsia="zh-CN"/>
        </w:rPr>
        <w:t>寻找备用技术选项，以降低对单一技术的依赖性。这样，如果主要技术面临问题，可以迅速切换到备用技术。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专业技术团队合作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与专业技术团队或咨询公司合作，以获取技术领域的专业知识和经验。他们可以提供关于技术应用的建议和指导。</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 技术风险管理计划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制定技术风险管理计划，明确技术挑战和解决方案，预留额外的资源和时间以应对潜在的技术问题。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 持续监测和评估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在IGC发电项目实施过程中，持续监测技术的进展和效果，及时应对可能出现的技术风险。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通过明晰的技术风险识别和应对措施，IGC发电项目管理团队可以更好地规避和应对潜在的技术风险，确保IGC发电项目的成功实施。</w:t>
      </w:r>
    </w:p>
    <w:p>
      <w:pPr>
        <w:pStyle w:val="Heading2"/>
        <w:ind w:firstLine="560" w:firstLineChars="200"/>
        <w:rPr>
          <w:rFonts w:ascii="仿宋" w:eastAsia="仿宋" w:hAnsi="仿宋" w:cs="仿宋" w:hint="eastAsia"/>
          <w:sz w:val="28"/>
          <w:lang w:eastAsia="zh-CN"/>
        </w:rPr>
      </w:pPr>
      <w:bookmarkStart w:id="43" w:name="_Toc9984"/>
      <w:r>
        <w:rPr>
          <w:rFonts w:ascii="仿宋" w:eastAsia="仿宋" w:hAnsi="仿宋" w:cs="仿宋" w:hint="eastAsia"/>
          <w:sz w:val="28"/>
          <w:lang w:eastAsia="zh-CN"/>
        </w:rPr>
        <w:t>(四)、市场风险及应对策略</w:t>
      </w:r>
      <w:bookmarkEnd w:id="43"/>
    </w:p>
    <w:p>
      <w:pPr>
        <w:ind w:firstLine="560" w:firstLineChars="200"/>
        <w:rPr>
          <w:rFonts w:ascii="仿宋" w:eastAsia="仿宋" w:hAnsi="仿宋" w:cs="仿宋" w:hint="eastAsia"/>
          <w:sz w:val="28"/>
        </w:rPr>
      </w:pPr>
      <w:r>
        <w:rPr>
          <w:rFonts w:ascii="仿宋" w:eastAsia="仿宋" w:hAnsi="仿宋" w:cs="仿宋" w:hint="eastAsia"/>
          <w:sz w:val="28"/>
          <w:lang w:eastAsia="zh-CN"/>
        </w:rPr>
        <w:t>4 市场风险及应对策略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市场风险是在招商引资IGC发电项目中常见的风险类型之一，通常涉及市场需求、竞争状况和市场变化等因素。了解市场风险并制定相应的应对策略是确保IGC发电项目成功实施的关键步骤。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市场风险类型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市场需求风险</w:t>
      </w:r>
    </w:p>
    <w:p>
      <w:pPr>
        <w:ind w:firstLine="560" w:firstLineChars="200"/>
        <w:rPr>
          <w:rFonts w:ascii="仿宋" w:eastAsia="仿宋" w:hAnsi="仿宋" w:cs="仿宋" w:hint="eastAsia"/>
          <w:sz w:val="28"/>
        </w:rPr>
        <w:sectPr>
          <w:headerReference w:type="default" r:id="rId82"/>
          <w:footerReference w:type="default" r:id="rId83"/>
          <w:type w:val="nextPage"/>
          <w:pgSz w:w="11906" w:h="16838"/>
          <w:pgMar w:top="1440" w:right="1800" w:bottom="1440" w:left="1800" w:header="851" w:footer="992" w:gutter="0"/>
          <w:pgNumType w:start="40"/>
          <w:cols w:num="1" w:space="425"/>
          <w:titlePg w:val="0"/>
          <w:docGrid w:type="lines" w:linePitch="312" w:charSpace="0"/>
        </w:sectPr>
      </w:pPr>
      <w:r>
        <w:rPr>
          <w:rFonts w:ascii="仿宋" w:eastAsia="仿宋" w:hAnsi="仿宋" w:cs="仿宋" w:hint="eastAsia"/>
          <w:sz w:val="28"/>
          <w:lang w:eastAsia="zh-CN"/>
        </w:rPr>
        <w:t>描述：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市场需求风险涉及IGC发电项目产品或服务的市场需求是否足够大，以维持IGC发电项目的可行性。如果市场需求不足，IGC发电项目可能难以盈利。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竞争风险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 竞争风险包括市场上已有竞争对手或潜在竞争对手对IGC发电项目的竞争。竞争激烈可能会对IGC发电项目的市场份额和利润率造成压力。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市场规模风险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 市场规模风险与市场的变化和波动有关，可能导致IGC发电项目的市场前景不确定。市场规模的波动可能会影响IGC发电项目的收入和盈利潜力。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应对市场风险的策略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市场研究和定位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进行全面的市场研究，了解市场需求、趋势和受众。根据市场研究结果，精确定位IGC发电项目的目标市场和受众，以满足他们的需求。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竞争分析和差异化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进行竞争对手分析，了解市场上已有的竞争对手以及潜在的竞争对手。制定差异化战略，突出IGC发电项目的独特价值和优势。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多元化市场策略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不依赖于单一市场，而是探索多元化市场策略。拓展市场份额，同时减轻对单一市场的依赖性。</w:t>
      </w:r>
    </w:p>
    <w:p>
      <w:pPr>
        <w:ind w:firstLine="560" w:firstLineChars="200"/>
        <w:rPr>
          <w:rFonts w:ascii="仿宋" w:eastAsia="仿宋" w:hAnsi="仿宋" w:cs="仿宋" w:hint="eastAsia"/>
          <w:sz w:val="28"/>
        </w:rPr>
        <w:sectPr>
          <w:headerReference w:type="default" r:id="rId84"/>
          <w:footerReference w:type="default" r:id="rId85"/>
          <w:type w:val="nextPage"/>
          <w:pgSz w:w="11906" w:h="16838"/>
          <w:pgMar w:top="1440" w:right="1800" w:bottom="1440" w:left="1800" w:header="851" w:footer="992" w:gutter="0"/>
          <w:pgNumType w:start="41"/>
          <w:cols w:num="1" w:space="425"/>
          <w:titlePg w:val="0"/>
          <w:docGrid w:type="lines" w:linePitch="312" w:charSpace="0"/>
        </w:sectPr>
      </w:pPr>
      <w:r>
        <w:rPr>
          <w:rFonts w:ascii="仿宋" w:eastAsia="仿宋" w:hAnsi="仿宋" w:cs="仿宋" w:hint="eastAsia"/>
          <w:sz w:val="28"/>
          <w:lang w:eastAsia="zh-CN"/>
        </w:rPr>
        <w:t xml:space="preserve"> 4. 市场规模预测和应对计划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对市场规模进行预测，并制定应对计划，以应对市场规模波动。这包括根据市场变化调整市场策略和资源分配。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 客户关系管理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建立牢固的客户关系，维护现有客户并吸引新客户。提供卓越的客户服务和持续的价值，以保持客户满意度。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6. 市场扩展和多元化产品线</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考虑市场扩展和多元化产品线，以满足不同市场需求。这有助于降低市场风险，并提高IGC发电项目的灵活性。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市场风险是IGC发电项目实施过程中需要高度关注的方面。通过有效的市场研究、竞争分析和战略规划，IGC发电项目管理团队可以更好地应对市场风险，确保IGC发电项目的成功实施和可持续发展。</w:t>
      </w:r>
    </w:p>
    <w:p>
      <w:pPr>
        <w:pStyle w:val="Heading2"/>
        <w:ind w:firstLine="560" w:firstLineChars="200"/>
        <w:rPr>
          <w:rFonts w:ascii="仿宋" w:eastAsia="仿宋" w:hAnsi="仿宋" w:cs="仿宋" w:hint="eastAsia"/>
          <w:sz w:val="28"/>
          <w:lang w:eastAsia="zh-CN"/>
        </w:rPr>
      </w:pPr>
      <w:bookmarkStart w:id="44" w:name="_Toc5819"/>
      <w:r>
        <w:rPr>
          <w:rFonts w:ascii="仿宋" w:eastAsia="仿宋" w:hAnsi="仿宋" w:cs="仿宋" w:hint="eastAsia"/>
          <w:sz w:val="28"/>
          <w:lang w:eastAsia="zh-CN"/>
        </w:rPr>
        <w:t>(五)、管理风险及规避方法</w:t>
      </w:r>
      <w:bookmarkEnd w:id="44"/>
    </w:p>
    <w:p>
      <w:pPr>
        <w:ind w:firstLine="560" w:firstLineChars="200"/>
        <w:rPr>
          <w:rFonts w:ascii="仿宋" w:eastAsia="仿宋" w:hAnsi="仿宋" w:cs="仿宋" w:hint="eastAsia"/>
          <w:sz w:val="28"/>
        </w:rPr>
      </w:pPr>
      <w:r>
        <w:rPr>
          <w:rFonts w:ascii="仿宋" w:eastAsia="仿宋" w:hAnsi="仿宋" w:cs="仿宋" w:hint="eastAsia"/>
          <w:sz w:val="28"/>
          <w:lang w:eastAsia="zh-CN"/>
        </w:rPr>
        <w:t>5 管理风险及规避方法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是IGC发电项目招商引资报告中至关重要的一部分，因为管理风险的不当可能会导致IGC发电项目延误、成本超支和资源浪费。在IGC发电项目中明确定义管理风险并制定规避方法是确保IGC发电项目成功的关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管理风险类型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IGC发电项目管理风险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6" w:history="1">
        <w:r>
          <w:rPr>
            <w:rFonts w:ascii="SimSun" w:eastAsia="SimSun" w:hAnsi="SimSun" w:cs="SimSun"/>
            <w:b/>
            <w:bCs/>
            <w:color w:val="0000EE"/>
            <w:kern w:val="0"/>
            <w:sz w:val="30"/>
            <w:szCs w:val="30"/>
            <w:u w:val="single" w:color="0000EE"/>
          </w:rPr>
          <w:t>https://d.book118.com/048050044062006027</w:t>
        </w:r>
      </w:hyperlink>
    </w:p>
    <w:p>
      <w:pPr>
        <w:ind w:firstLine="560" w:firstLineChars="200"/>
        <w:rPr>
          <w:rFonts w:ascii="仿宋" w:eastAsia="仿宋" w:hAnsi="仿宋" w:cs="仿宋" w:hint="eastAsia"/>
          <w:sz w:val="28"/>
        </w:rPr>
      </w:pPr>
    </w:p>
    <w:sectPr>
      <w:headerReference w:type="default" r:id="rId87"/>
      <w:footerReference w:type="default" r:id="rId88"/>
      <w:type w:val="nextPage"/>
      <w:pgSz w:w="11906" w:h="16838"/>
      <w:pgMar w:top="1440" w:right="1800" w:bottom="1440" w:left="1800" w:header="851" w:footer="992" w:gutter="0"/>
      <w:pgNumType w:start="4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p>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IGC发电项目招商引资融资方案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DF7129"/>
    <w:rsid w:val="4ADF712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eader" Target="header32.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footer" Target="footer34.xml" /><Relationship Id="rId72" Type="http://schemas.openxmlformats.org/officeDocument/2006/relationships/header" Target="header35.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footer" Target="footer37.xml" /><Relationship Id="rId78" Type="http://schemas.openxmlformats.org/officeDocument/2006/relationships/header" Target="header38.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footer" Target="footer40.xml" /><Relationship Id="rId84" Type="http://schemas.openxmlformats.org/officeDocument/2006/relationships/header" Target="header41.xml" /><Relationship Id="rId85" Type="http://schemas.openxmlformats.org/officeDocument/2006/relationships/footer" Target="footer41.xml" /><Relationship Id="rId86" Type="http://schemas.openxmlformats.org/officeDocument/2006/relationships/hyperlink" Target="https://d.book118.com/048050044062006027" TargetMode="External" /><Relationship Id="rId87" Type="http://schemas.openxmlformats.org/officeDocument/2006/relationships/header" Target="header42.xml" /><Relationship Id="rId88" Type="http://schemas.openxmlformats.org/officeDocument/2006/relationships/footer" Target="footer42.xml" /><Relationship Id="rId89" Type="http://schemas.openxmlformats.org/officeDocument/2006/relationships/theme" Target="theme/theme1.xml" /><Relationship Id="rId9" Type="http://schemas.openxmlformats.org/officeDocument/2006/relationships/footer" Target="footer3.xml" /><Relationship Id="rId90"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心在路上！</dc:creator>
  <cp:lastModifiedBy>心在路上！</cp:lastModifiedBy>
  <cp:revision>1</cp:revision>
  <dcterms:created xsi:type="dcterms:W3CDTF">2024-01-13T05:37:00Z</dcterms:created>
  <dcterms:modified xsi:type="dcterms:W3CDTF">2024-01-13T05:37:54Z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8CBBFE5B4D534E07BCCB46CBF4F7B551_11</vt:lpwstr>
  </property>
  <property fmtid="{D5CDD505-2E9C-101B-9397-08002B2CF9AE}" pid="3" name="KSOProductBuildVer">
    <vt:lpwstr>2052-12.1.0.16120</vt:lpwstr>
  </property>
</Properties>
</file>