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7" w:history="1">
        <w:r>
          <w:rPr>
            <w:rFonts w:ascii="仿宋" w:eastAsia="仿宋" w:hAnsi="仿宋" w:cs="仿宋" w:hint="eastAsia"/>
            <w:lang w:eastAsia="zh-CN"/>
          </w:rPr>
          <w:t>前言</w:t>
        </w:r>
        <w:r>
          <w:tab/>
        </w:r>
        <w:r>
          <w:fldChar w:fldCharType="begin"/>
        </w:r>
        <w:r>
          <w:instrText xml:space="preserve"> PAGEREF _Toc12827 \h </w:instrText>
        </w:r>
        <w:r>
          <w:fldChar w:fldCharType="separate"/>
        </w:r>
        <w:r>
          <w:t>3</w:t>
        </w:r>
        <w:r>
          <w:fldChar w:fldCharType="end"/>
        </w:r>
      </w:hyperlink>
    </w:p>
    <w:p>
      <w:pPr>
        <w:pStyle w:val="TOC1"/>
        <w:tabs>
          <w:tab w:val="right" w:leader="dot" w:pos="8306"/>
        </w:tabs>
      </w:pPr>
      <w:hyperlink w:anchor="_Toc24188" w:history="1">
        <w:r>
          <w:rPr>
            <w:rFonts w:ascii="仿宋" w:eastAsia="仿宋" w:hAnsi="仿宋" w:cs="仿宋" w:hint="eastAsia"/>
            <w:lang w:eastAsia="zh-CN"/>
          </w:rPr>
          <w:t>一、项目基本情况</w:t>
        </w:r>
        <w:r>
          <w:tab/>
        </w:r>
        <w:r>
          <w:fldChar w:fldCharType="begin"/>
        </w:r>
        <w:r>
          <w:instrText xml:space="preserve"> PAGEREF _Toc24188 \h </w:instrText>
        </w:r>
        <w:r>
          <w:fldChar w:fldCharType="separate"/>
        </w:r>
        <w:r>
          <w:t>3</w:t>
        </w:r>
        <w:r>
          <w:fldChar w:fldCharType="end"/>
        </w:r>
      </w:hyperlink>
    </w:p>
    <w:p>
      <w:pPr>
        <w:pStyle w:val="TOC2"/>
        <w:tabs>
          <w:tab w:val="right" w:leader="dot" w:pos="8306"/>
        </w:tabs>
      </w:pPr>
      <w:hyperlink w:anchor="_Toc22384" w:history="1">
        <w:r>
          <w:rPr>
            <w:rFonts w:ascii="仿宋" w:eastAsia="仿宋" w:hAnsi="仿宋" w:cs="仿宋" w:hint="eastAsia"/>
            <w:lang w:eastAsia="zh-CN"/>
          </w:rPr>
          <w:t>(一)、项目名称及建设性质</w:t>
        </w:r>
        <w:r>
          <w:tab/>
        </w:r>
        <w:r>
          <w:fldChar w:fldCharType="begin"/>
        </w:r>
        <w:r>
          <w:instrText xml:space="preserve"> PAGEREF _Toc22384 \h </w:instrText>
        </w:r>
        <w:r>
          <w:fldChar w:fldCharType="separate"/>
        </w:r>
        <w:r>
          <w:t>3</w:t>
        </w:r>
        <w:r>
          <w:fldChar w:fldCharType="end"/>
        </w:r>
      </w:hyperlink>
    </w:p>
    <w:p>
      <w:pPr>
        <w:pStyle w:val="TOC2"/>
        <w:tabs>
          <w:tab w:val="right" w:leader="dot" w:pos="8306"/>
        </w:tabs>
      </w:pPr>
      <w:hyperlink w:anchor="_Toc4990" w:history="1">
        <w:r>
          <w:rPr>
            <w:rFonts w:ascii="仿宋" w:eastAsia="仿宋" w:hAnsi="仿宋" w:cs="仿宋" w:hint="eastAsia"/>
            <w:lang w:eastAsia="zh-CN"/>
          </w:rPr>
          <w:t>(二)、项目承办单位</w:t>
        </w:r>
        <w:r>
          <w:tab/>
        </w:r>
        <w:r>
          <w:fldChar w:fldCharType="begin"/>
        </w:r>
        <w:r>
          <w:instrText xml:space="preserve"> PAGEREF _Toc4990 \h </w:instrText>
        </w:r>
        <w:r>
          <w:fldChar w:fldCharType="separate"/>
        </w:r>
        <w:r>
          <w:t>4</w:t>
        </w:r>
        <w:r>
          <w:fldChar w:fldCharType="end"/>
        </w:r>
      </w:hyperlink>
    </w:p>
    <w:p>
      <w:pPr>
        <w:pStyle w:val="TOC2"/>
        <w:tabs>
          <w:tab w:val="right" w:leader="dot" w:pos="8306"/>
        </w:tabs>
      </w:pPr>
      <w:hyperlink w:anchor="_Toc18175" w:history="1">
        <w:r>
          <w:rPr>
            <w:rFonts w:ascii="仿宋" w:eastAsia="仿宋" w:hAnsi="仿宋" w:cs="仿宋" w:hint="eastAsia"/>
            <w:lang w:eastAsia="zh-CN"/>
          </w:rPr>
          <w:t>(三)、项目实施的可行性</w:t>
        </w:r>
        <w:r>
          <w:tab/>
        </w:r>
        <w:r>
          <w:fldChar w:fldCharType="begin"/>
        </w:r>
        <w:r>
          <w:instrText xml:space="preserve"> PAGEREF _Toc18175 \h </w:instrText>
        </w:r>
        <w:r>
          <w:fldChar w:fldCharType="separate"/>
        </w:r>
        <w:r>
          <w:t>5</w:t>
        </w:r>
        <w:r>
          <w:fldChar w:fldCharType="end"/>
        </w:r>
      </w:hyperlink>
    </w:p>
    <w:p>
      <w:pPr>
        <w:pStyle w:val="TOC2"/>
        <w:tabs>
          <w:tab w:val="right" w:leader="dot" w:pos="8306"/>
        </w:tabs>
      </w:pPr>
      <w:hyperlink w:anchor="_Toc8237" w:history="1">
        <w:r>
          <w:rPr>
            <w:rFonts w:ascii="仿宋" w:eastAsia="仿宋" w:hAnsi="仿宋" w:cs="仿宋" w:hint="eastAsia"/>
            <w:lang w:eastAsia="zh-CN"/>
          </w:rPr>
          <w:t>(四)、项目建设选址</w:t>
        </w:r>
        <w:r>
          <w:tab/>
        </w:r>
        <w:r>
          <w:fldChar w:fldCharType="begin"/>
        </w:r>
        <w:r>
          <w:instrText xml:space="preserve"> PAGEREF _Toc8237 \h </w:instrText>
        </w:r>
        <w:r>
          <w:fldChar w:fldCharType="separate"/>
        </w:r>
        <w:r>
          <w:t>6</w:t>
        </w:r>
        <w:r>
          <w:fldChar w:fldCharType="end"/>
        </w:r>
      </w:hyperlink>
    </w:p>
    <w:p>
      <w:pPr>
        <w:pStyle w:val="TOC2"/>
        <w:tabs>
          <w:tab w:val="right" w:leader="dot" w:pos="8306"/>
        </w:tabs>
      </w:pPr>
      <w:hyperlink w:anchor="_Toc31108" w:history="1">
        <w:r>
          <w:rPr>
            <w:rFonts w:ascii="仿宋" w:eastAsia="仿宋" w:hAnsi="仿宋" w:cs="仿宋" w:hint="eastAsia"/>
            <w:lang w:eastAsia="zh-CN"/>
          </w:rPr>
          <w:t>(五)、建筑物建设规模</w:t>
        </w:r>
        <w:r>
          <w:tab/>
        </w:r>
        <w:r>
          <w:fldChar w:fldCharType="begin"/>
        </w:r>
        <w:r>
          <w:instrText xml:space="preserve"> PAGEREF _Toc31108 \h </w:instrText>
        </w:r>
        <w:r>
          <w:fldChar w:fldCharType="separate"/>
        </w:r>
        <w:r>
          <w:t>8</w:t>
        </w:r>
        <w:r>
          <w:fldChar w:fldCharType="end"/>
        </w:r>
      </w:hyperlink>
    </w:p>
    <w:p>
      <w:pPr>
        <w:pStyle w:val="TOC2"/>
        <w:tabs>
          <w:tab w:val="right" w:leader="dot" w:pos="8306"/>
        </w:tabs>
      </w:pPr>
      <w:hyperlink w:anchor="_Toc16136" w:history="1">
        <w:r>
          <w:rPr>
            <w:rFonts w:ascii="仿宋" w:eastAsia="仿宋" w:hAnsi="仿宋" w:cs="仿宋" w:hint="eastAsia"/>
            <w:lang w:eastAsia="zh-CN"/>
          </w:rPr>
          <w:t>(六)、项目总投资及资金构成</w:t>
        </w:r>
        <w:r>
          <w:tab/>
        </w:r>
        <w:r>
          <w:fldChar w:fldCharType="begin"/>
        </w:r>
        <w:r>
          <w:instrText xml:space="preserve"> PAGEREF _Toc16136 \h </w:instrText>
        </w:r>
        <w:r>
          <w:fldChar w:fldCharType="separate"/>
        </w:r>
        <w:r>
          <w:t>9</w:t>
        </w:r>
        <w:r>
          <w:fldChar w:fldCharType="end"/>
        </w:r>
      </w:hyperlink>
    </w:p>
    <w:p>
      <w:pPr>
        <w:pStyle w:val="TOC2"/>
        <w:tabs>
          <w:tab w:val="right" w:leader="dot" w:pos="8306"/>
        </w:tabs>
      </w:pPr>
      <w:hyperlink w:anchor="_Toc14674" w:history="1">
        <w:r>
          <w:rPr>
            <w:rFonts w:ascii="仿宋" w:eastAsia="仿宋" w:hAnsi="仿宋" w:cs="仿宋" w:hint="eastAsia"/>
            <w:lang w:eastAsia="zh-CN"/>
          </w:rPr>
          <w:t>(七)、资金筹措方案</w:t>
        </w:r>
        <w:r>
          <w:tab/>
        </w:r>
        <w:r>
          <w:fldChar w:fldCharType="begin"/>
        </w:r>
        <w:r>
          <w:instrText xml:space="preserve"> PAGEREF _Toc14674 \h </w:instrText>
        </w:r>
        <w:r>
          <w:fldChar w:fldCharType="separate"/>
        </w:r>
        <w:r>
          <w:t>10</w:t>
        </w:r>
        <w:r>
          <w:fldChar w:fldCharType="end"/>
        </w:r>
      </w:hyperlink>
    </w:p>
    <w:p>
      <w:pPr>
        <w:pStyle w:val="TOC2"/>
        <w:tabs>
          <w:tab w:val="right" w:leader="dot" w:pos="8306"/>
        </w:tabs>
      </w:pPr>
      <w:hyperlink w:anchor="_Toc27557" w:history="1">
        <w:r>
          <w:rPr>
            <w:rFonts w:ascii="仿宋" w:eastAsia="仿宋" w:hAnsi="仿宋" w:cs="仿宋" w:hint="eastAsia"/>
            <w:lang w:eastAsia="zh-CN"/>
          </w:rPr>
          <w:t>(八)、项目预期经济效益规划目标</w:t>
        </w:r>
        <w:r>
          <w:tab/>
        </w:r>
        <w:r>
          <w:fldChar w:fldCharType="begin"/>
        </w:r>
        <w:r>
          <w:instrText xml:space="preserve"> PAGEREF _Toc27557 \h </w:instrText>
        </w:r>
        <w:r>
          <w:fldChar w:fldCharType="separate"/>
        </w:r>
        <w:r>
          <w:t>11</w:t>
        </w:r>
        <w:r>
          <w:fldChar w:fldCharType="end"/>
        </w:r>
      </w:hyperlink>
    </w:p>
    <w:p>
      <w:pPr>
        <w:pStyle w:val="TOC2"/>
        <w:tabs>
          <w:tab w:val="right" w:leader="dot" w:pos="8306"/>
        </w:tabs>
      </w:pPr>
      <w:hyperlink w:anchor="_Toc11270" w:history="1">
        <w:r>
          <w:rPr>
            <w:rFonts w:ascii="仿宋" w:eastAsia="仿宋" w:hAnsi="仿宋" w:cs="仿宋" w:hint="eastAsia"/>
            <w:lang w:eastAsia="zh-CN"/>
          </w:rPr>
          <w:t>(九)、项目建设进度规划</w:t>
        </w:r>
        <w:r>
          <w:tab/>
        </w:r>
        <w:r>
          <w:fldChar w:fldCharType="begin"/>
        </w:r>
        <w:r>
          <w:instrText xml:space="preserve"> PAGEREF _Toc11270 \h </w:instrText>
        </w:r>
        <w:r>
          <w:fldChar w:fldCharType="separate"/>
        </w:r>
        <w:r>
          <w:t>12</w:t>
        </w:r>
        <w:r>
          <w:fldChar w:fldCharType="end"/>
        </w:r>
      </w:hyperlink>
    </w:p>
    <w:p>
      <w:pPr>
        <w:pStyle w:val="TOC1"/>
        <w:tabs>
          <w:tab w:val="right" w:leader="dot" w:pos="8306"/>
        </w:tabs>
      </w:pPr>
      <w:hyperlink w:anchor="_Toc29701" w:history="1">
        <w:r>
          <w:rPr>
            <w:rFonts w:ascii="仿宋" w:eastAsia="仿宋" w:hAnsi="仿宋" w:cs="仿宋" w:hint="eastAsia"/>
            <w:lang w:eastAsia="zh-CN"/>
          </w:rPr>
          <w:t>二、第七章员工培训与发展</w:t>
        </w:r>
        <w:r>
          <w:tab/>
        </w:r>
        <w:r>
          <w:fldChar w:fldCharType="begin"/>
        </w:r>
        <w:r>
          <w:instrText xml:space="preserve"> PAGEREF _Toc29701 \h </w:instrText>
        </w:r>
        <w:r>
          <w:fldChar w:fldCharType="separate"/>
        </w:r>
        <w:r>
          <w:t>14</w:t>
        </w:r>
        <w:r>
          <w:fldChar w:fldCharType="end"/>
        </w:r>
      </w:hyperlink>
    </w:p>
    <w:p>
      <w:pPr>
        <w:pStyle w:val="TOC2"/>
        <w:tabs>
          <w:tab w:val="right" w:leader="dot" w:pos="8306"/>
        </w:tabs>
      </w:pPr>
      <w:hyperlink w:anchor="_Toc4881" w:history="1">
        <w:r>
          <w:rPr>
            <w:rFonts w:ascii="仿宋" w:eastAsia="仿宋" w:hAnsi="仿宋" w:cs="仿宋" w:hint="eastAsia"/>
            <w:lang w:eastAsia="zh-CN"/>
          </w:rPr>
          <w:t>(一)、培训需求分析</w:t>
        </w:r>
        <w:r>
          <w:tab/>
        </w:r>
        <w:r>
          <w:fldChar w:fldCharType="begin"/>
        </w:r>
        <w:r>
          <w:instrText xml:space="preserve"> PAGEREF _Toc4881 \h </w:instrText>
        </w:r>
        <w:r>
          <w:fldChar w:fldCharType="separate"/>
        </w:r>
        <w:r>
          <w:t>14</w:t>
        </w:r>
        <w:r>
          <w:fldChar w:fldCharType="end"/>
        </w:r>
      </w:hyperlink>
    </w:p>
    <w:p>
      <w:pPr>
        <w:pStyle w:val="TOC2"/>
        <w:tabs>
          <w:tab w:val="right" w:leader="dot" w:pos="8306"/>
        </w:tabs>
      </w:pPr>
      <w:hyperlink w:anchor="_Toc22911" w:history="1">
        <w:r>
          <w:rPr>
            <w:rFonts w:ascii="仿宋" w:eastAsia="仿宋" w:hAnsi="仿宋" w:cs="仿宋" w:hint="eastAsia"/>
            <w:lang w:eastAsia="zh-CN"/>
          </w:rPr>
          <w:t>(二)、培训计划制定</w:t>
        </w:r>
        <w:r>
          <w:tab/>
        </w:r>
        <w:r>
          <w:fldChar w:fldCharType="begin"/>
        </w:r>
        <w:r>
          <w:instrText xml:space="preserve"> PAGEREF _Toc22911 \h </w:instrText>
        </w:r>
        <w:r>
          <w:fldChar w:fldCharType="separate"/>
        </w:r>
        <w:r>
          <w:t>15</w:t>
        </w:r>
        <w:r>
          <w:fldChar w:fldCharType="end"/>
        </w:r>
      </w:hyperlink>
    </w:p>
    <w:p>
      <w:pPr>
        <w:pStyle w:val="TOC2"/>
        <w:tabs>
          <w:tab w:val="right" w:leader="dot" w:pos="8306"/>
        </w:tabs>
      </w:pPr>
      <w:hyperlink w:anchor="_Toc16757" w:history="1">
        <w:r>
          <w:rPr>
            <w:rFonts w:ascii="仿宋" w:eastAsia="仿宋" w:hAnsi="仿宋" w:cs="仿宋" w:hint="eastAsia"/>
            <w:lang w:eastAsia="zh-CN"/>
          </w:rPr>
          <w:t>(三)、培训实施与评估</w:t>
        </w:r>
        <w:r>
          <w:tab/>
        </w:r>
        <w:r>
          <w:fldChar w:fldCharType="begin"/>
        </w:r>
        <w:r>
          <w:instrText xml:space="preserve"> PAGEREF _Toc16757 \h </w:instrText>
        </w:r>
        <w:r>
          <w:fldChar w:fldCharType="separate"/>
        </w:r>
        <w:r>
          <w:t>15</w:t>
        </w:r>
        <w:r>
          <w:fldChar w:fldCharType="end"/>
        </w:r>
      </w:hyperlink>
    </w:p>
    <w:p>
      <w:pPr>
        <w:pStyle w:val="TOC2"/>
        <w:tabs>
          <w:tab w:val="right" w:leader="dot" w:pos="8306"/>
        </w:tabs>
      </w:pPr>
      <w:hyperlink w:anchor="_Toc9737" w:history="1">
        <w:r>
          <w:rPr>
            <w:rFonts w:ascii="仿宋" w:eastAsia="仿宋" w:hAnsi="仿宋" w:cs="仿宋" w:hint="eastAsia"/>
            <w:lang w:eastAsia="zh-CN"/>
          </w:rPr>
          <w:t>(四)、持续学习与专业发展支持</w:t>
        </w:r>
        <w:r>
          <w:tab/>
        </w:r>
        <w:r>
          <w:fldChar w:fldCharType="begin"/>
        </w:r>
        <w:r>
          <w:instrText xml:space="preserve"> PAGEREF _Toc9737 \h </w:instrText>
        </w:r>
        <w:r>
          <w:fldChar w:fldCharType="separate"/>
        </w:r>
        <w:r>
          <w:t>17</w:t>
        </w:r>
        <w:r>
          <w:fldChar w:fldCharType="end"/>
        </w:r>
      </w:hyperlink>
    </w:p>
    <w:p>
      <w:pPr>
        <w:pStyle w:val="TOC1"/>
        <w:tabs>
          <w:tab w:val="right" w:leader="dot" w:pos="8306"/>
        </w:tabs>
      </w:pPr>
      <w:hyperlink w:anchor="_Toc30808" w:history="1">
        <w:r>
          <w:rPr>
            <w:rFonts w:ascii="仿宋" w:eastAsia="仿宋" w:hAnsi="仿宋" w:cs="仿宋" w:hint="eastAsia"/>
            <w:lang w:eastAsia="zh-CN"/>
          </w:rPr>
          <w:t>三、第八章员工绩效管理</w:t>
        </w:r>
        <w:r>
          <w:tab/>
        </w:r>
        <w:r>
          <w:fldChar w:fldCharType="begin"/>
        </w:r>
        <w:r>
          <w:instrText xml:space="preserve"> PAGEREF _Toc30808 \h </w:instrText>
        </w:r>
        <w:r>
          <w:fldChar w:fldCharType="separate"/>
        </w:r>
        <w:r>
          <w:t>18</w:t>
        </w:r>
        <w:r>
          <w:fldChar w:fldCharType="end"/>
        </w:r>
      </w:hyperlink>
    </w:p>
    <w:p>
      <w:pPr>
        <w:pStyle w:val="TOC2"/>
        <w:tabs>
          <w:tab w:val="right" w:leader="dot" w:pos="8306"/>
        </w:tabs>
      </w:pPr>
      <w:hyperlink w:anchor="_Toc16630" w:history="1">
        <w:r>
          <w:rPr>
            <w:rFonts w:ascii="仿宋" w:eastAsia="仿宋" w:hAnsi="仿宋" w:cs="仿宋" w:hint="eastAsia"/>
            <w:lang w:eastAsia="zh-CN"/>
          </w:rPr>
          <w:t>(一)、绩效评估体系建立</w:t>
        </w:r>
        <w:r>
          <w:tab/>
        </w:r>
        <w:r>
          <w:fldChar w:fldCharType="begin"/>
        </w:r>
        <w:r>
          <w:instrText xml:space="preserve"> PAGEREF _Toc16630 \h </w:instrText>
        </w:r>
        <w:r>
          <w:fldChar w:fldCharType="separate"/>
        </w:r>
        <w:r>
          <w:t>18</w:t>
        </w:r>
        <w:r>
          <w:fldChar w:fldCharType="end"/>
        </w:r>
      </w:hyperlink>
    </w:p>
    <w:p>
      <w:pPr>
        <w:pStyle w:val="TOC2"/>
        <w:tabs>
          <w:tab w:val="right" w:leader="dot" w:pos="8306"/>
        </w:tabs>
      </w:pPr>
      <w:hyperlink w:anchor="_Toc10601" w:history="1">
        <w:r>
          <w:rPr>
            <w:rFonts w:ascii="仿宋" w:eastAsia="仿宋" w:hAnsi="仿宋" w:cs="仿宋" w:hint="eastAsia"/>
            <w:lang w:eastAsia="zh-CN"/>
          </w:rPr>
          <w:t>(二)、绩效考核与反馈</w:t>
        </w:r>
        <w:r>
          <w:tab/>
        </w:r>
        <w:r>
          <w:fldChar w:fldCharType="begin"/>
        </w:r>
        <w:r>
          <w:instrText xml:space="preserve"> PAGEREF _Toc10601 \h </w:instrText>
        </w:r>
        <w:r>
          <w:fldChar w:fldCharType="separate"/>
        </w:r>
        <w:r>
          <w:t>19</w:t>
        </w:r>
        <w:r>
          <w:fldChar w:fldCharType="end"/>
        </w:r>
      </w:hyperlink>
    </w:p>
    <w:p>
      <w:pPr>
        <w:pStyle w:val="TOC2"/>
        <w:tabs>
          <w:tab w:val="right" w:leader="dot" w:pos="8306"/>
        </w:tabs>
      </w:pPr>
      <w:hyperlink w:anchor="_Toc26200" w:history="1">
        <w:r>
          <w:rPr>
            <w:rFonts w:ascii="仿宋" w:eastAsia="仿宋" w:hAnsi="仿宋" w:cs="仿宋" w:hint="eastAsia"/>
            <w:lang w:eastAsia="zh-CN"/>
          </w:rPr>
          <w:t>(三)、激励与奖惩机制</w:t>
        </w:r>
        <w:r>
          <w:tab/>
        </w:r>
        <w:r>
          <w:fldChar w:fldCharType="begin"/>
        </w:r>
        <w:r>
          <w:instrText xml:space="preserve"> PAGEREF _Toc26200 \h </w:instrText>
        </w:r>
        <w:r>
          <w:fldChar w:fldCharType="separate"/>
        </w:r>
        <w:r>
          <w:t>19</w:t>
        </w:r>
        <w:r>
          <w:fldChar w:fldCharType="end"/>
        </w:r>
      </w:hyperlink>
    </w:p>
    <w:p>
      <w:pPr>
        <w:pStyle w:val="TOC1"/>
        <w:tabs>
          <w:tab w:val="right" w:leader="dot" w:pos="8306"/>
        </w:tabs>
      </w:pPr>
      <w:hyperlink w:anchor="_Toc21797" w:history="1">
        <w:r>
          <w:rPr>
            <w:rFonts w:ascii="仿宋" w:eastAsia="仿宋" w:hAnsi="仿宋" w:cs="仿宋" w:hint="eastAsia"/>
            <w:lang w:eastAsia="zh-CN"/>
          </w:rPr>
          <w:t>四、绕线绞线设备行业背景分析</w:t>
        </w:r>
        <w:r>
          <w:tab/>
        </w:r>
        <w:r>
          <w:fldChar w:fldCharType="begin"/>
        </w:r>
        <w:r>
          <w:instrText xml:space="preserve"> PAGEREF _Toc21797 \h </w:instrText>
        </w:r>
        <w:r>
          <w:fldChar w:fldCharType="separate"/>
        </w:r>
        <w:r>
          <w:t>20</w:t>
        </w:r>
        <w:r>
          <w:fldChar w:fldCharType="end"/>
        </w:r>
      </w:hyperlink>
    </w:p>
    <w:p>
      <w:pPr>
        <w:pStyle w:val="TOC2"/>
        <w:tabs>
          <w:tab w:val="right" w:leader="dot" w:pos="8306"/>
        </w:tabs>
      </w:pPr>
      <w:hyperlink w:anchor="_Toc16032" w:history="1">
        <w:r>
          <w:rPr>
            <w:rFonts w:ascii="仿宋" w:eastAsia="仿宋" w:hAnsi="仿宋" w:cs="仿宋" w:hint="eastAsia"/>
            <w:lang w:eastAsia="zh-CN"/>
          </w:rPr>
          <w:t>(一)、绕线绞线设备行业背景分析</w:t>
        </w:r>
        <w:r>
          <w:tab/>
        </w:r>
        <w:r>
          <w:fldChar w:fldCharType="begin"/>
        </w:r>
        <w:r>
          <w:instrText xml:space="preserve"> PAGEREF _Toc16032 \h </w:instrText>
        </w:r>
        <w:r>
          <w:fldChar w:fldCharType="separate"/>
        </w:r>
        <w:r>
          <w:t>20</w:t>
        </w:r>
        <w:r>
          <w:fldChar w:fldCharType="end"/>
        </w:r>
      </w:hyperlink>
    </w:p>
    <w:p>
      <w:pPr>
        <w:pStyle w:val="TOC1"/>
        <w:tabs>
          <w:tab w:val="right" w:leader="dot" w:pos="8306"/>
        </w:tabs>
      </w:pPr>
      <w:hyperlink w:anchor="_Toc11385" w:history="1">
        <w:r>
          <w:rPr>
            <w:rFonts w:ascii="仿宋" w:eastAsia="仿宋" w:hAnsi="仿宋" w:cs="仿宋" w:hint="eastAsia"/>
            <w:lang w:eastAsia="zh-CN"/>
          </w:rPr>
          <w:t>五、员工压力管理及应对措施</w:t>
        </w:r>
        <w:r>
          <w:tab/>
        </w:r>
        <w:r>
          <w:fldChar w:fldCharType="begin"/>
        </w:r>
        <w:r>
          <w:instrText xml:space="preserve"> PAGEREF _Toc11385 \h </w:instrText>
        </w:r>
        <w:r>
          <w:fldChar w:fldCharType="separate"/>
        </w:r>
        <w:r>
          <w:t>22</w:t>
        </w:r>
        <w:r>
          <w:fldChar w:fldCharType="end"/>
        </w:r>
      </w:hyperlink>
    </w:p>
    <w:p>
      <w:pPr>
        <w:pStyle w:val="TOC2"/>
        <w:tabs>
          <w:tab w:val="right" w:leader="dot" w:pos="8306"/>
        </w:tabs>
      </w:pPr>
      <w:hyperlink w:anchor="_Toc16449" w:history="1">
        <w:r>
          <w:rPr>
            <w:rFonts w:ascii="仿宋" w:eastAsia="仿宋" w:hAnsi="仿宋" w:cs="仿宋" w:hint="eastAsia"/>
            <w:lang w:eastAsia="zh-CN"/>
          </w:rPr>
          <w:t>(一)、压力对员工的影响及管理原则</w:t>
        </w:r>
        <w:r>
          <w:tab/>
        </w:r>
        <w:r>
          <w:fldChar w:fldCharType="begin"/>
        </w:r>
        <w:r>
          <w:instrText xml:space="preserve"> PAGEREF _Toc16449 \h </w:instrText>
        </w:r>
        <w:r>
          <w:fldChar w:fldCharType="separate"/>
        </w:r>
        <w:r>
          <w:t>22</w:t>
        </w:r>
        <w:r>
          <w:fldChar w:fldCharType="end"/>
        </w:r>
      </w:hyperlink>
    </w:p>
    <w:p>
      <w:pPr>
        <w:pStyle w:val="TOC2"/>
        <w:tabs>
          <w:tab w:val="right" w:leader="dot" w:pos="8306"/>
        </w:tabs>
      </w:pPr>
      <w:hyperlink w:anchor="_Toc6239" w:history="1">
        <w:r>
          <w:rPr>
            <w:rFonts w:ascii="仿宋" w:eastAsia="仿宋" w:hAnsi="仿宋" w:cs="仿宋" w:hint="eastAsia"/>
            <w:lang w:eastAsia="zh-CN"/>
          </w:rPr>
          <w:t>(二)、压力应对策略及其实施方案</w:t>
        </w:r>
        <w:r>
          <w:tab/>
        </w:r>
        <w:r>
          <w:fldChar w:fldCharType="begin"/>
        </w:r>
        <w:r>
          <w:instrText xml:space="preserve"> PAGEREF _Toc6239 \h </w:instrText>
        </w:r>
        <w:r>
          <w:fldChar w:fldCharType="separate"/>
        </w:r>
        <w:r>
          <w:t>23</w:t>
        </w:r>
        <w:r>
          <w:fldChar w:fldCharType="end"/>
        </w:r>
      </w:hyperlink>
    </w:p>
    <w:p>
      <w:pPr>
        <w:pStyle w:val="TOC2"/>
        <w:tabs>
          <w:tab w:val="right" w:leader="dot" w:pos="8306"/>
        </w:tabs>
      </w:pPr>
      <w:hyperlink w:anchor="_Toc4953" w:history="1">
        <w:r>
          <w:rPr>
            <w:rFonts w:ascii="仿宋" w:eastAsia="仿宋" w:hAnsi="仿宋" w:cs="仿宋" w:hint="eastAsia"/>
            <w:lang w:eastAsia="zh-CN"/>
          </w:rPr>
          <w:t>(三)、压力管理效果的评估及持续改进</w:t>
        </w:r>
        <w:r>
          <w:tab/>
        </w:r>
        <w:r>
          <w:fldChar w:fldCharType="begin"/>
        </w:r>
        <w:r>
          <w:instrText xml:space="preserve"> PAGEREF _Toc4953 \h </w:instrText>
        </w:r>
        <w:r>
          <w:fldChar w:fldCharType="separate"/>
        </w:r>
        <w:r>
          <w:t>24</w:t>
        </w:r>
        <w:r>
          <w:fldChar w:fldCharType="end"/>
        </w:r>
      </w:hyperlink>
    </w:p>
    <w:p>
      <w:pPr>
        <w:pStyle w:val="TOC1"/>
        <w:tabs>
          <w:tab w:val="right" w:leader="dot" w:pos="8306"/>
        </w:tabs>
      </w:pPr>
      <w:hyperlink w:anchor="_Toc8029" w:history="1">
        <w:r>
          <w:rPr>
            <w:rFonts w:ascii="仿宋" w:eastAsia="仿宋" w:hAnsi="仿宋" w:cs="仿宋" w:hint="eastAsia"/>
            <w:lang w:eastAsia="zh-CN"/>
          </w:rPr>
          <w:t>六、第三十八章员工社交媒体管理</w:t>
        </w:r>
        <w:r>
          <w:tab/>
        </w:r>
        <w:r>
          <w:fldChar w:fldCharType="begin"/>
        </w:r>
        <w:r>
          <w:instrText xml:space="preserve"> PAGEREF _Toc8029 \h </w:instrText>
        </w:r>
        <w:r>
          <w:fldChar w:fldCharType="separate"/>
        </w:r>
        <w:r>
          <w:t>25</w:t>
        </w:r>
        <w:r>
          <w:fldChar w:fldCharType="end"/>
        </w:r>
      </w:hyperlink>
    </w:p>
    <w:p>
      <w:pPr>
        <w:pStyle w:val="TOC2"/>
        <w:tabs>
          <w:tab w:val="right" w:leader="dot" w:pos="8306"/>
        </w:tabs>
      </w:pPr>
      <w:hyperlink w:anchor="_Toc12205" w:history="1">
        <w:r>
          <w:rPr>
            <w:rFonts w:ascii="仿宋" w:eastAsia="仿宋" w:hAnsi="仿宋" w:cs="仿宋" w:hint="eastAsia"/>
            <w:lang w:eastAsia="zh-CN"/>
          </w:rPr>
          <w:t>(一)、员工社交媒体政策</w:t>
        </w:r>
        <w:r>
          <w:tab/>
        </w:r>
        <w:r>
          <w:fldChar w:fldCharType="begin"/>
        </w:r>
        <w:r>
          <w:instrText xml:space="preserve"> PAGEREF _Toc12205 \h </w:instrText>
        </w:r>
        <w:r>
          <w:fldChar w:fldCharType="separate"/>
        </w:r>
        <w:r>
          <w:t>25</w:t>
        </w:r>
        <w:r>
          <w:fldChar w:fldCharType="end"/>
        </w:r>
      </w:hyperlink>
    </w:p>
    <w:p>
      <w:pPr>
        <w:pStyle w:val="TOC2"/>
        <w:tabs>
          <w:tab w:val="right" w:leader="dot" w:pos="8306"/>
        </w:tabs>
      </w:pPr>
      <w:hyperlink w:anchor="_Toc8215" w:history="1">
        <w:r>
          <w:rPr>
            <w:rFonts w:ascii="仿宋" w:eastAsia="仿宋" w:hAnsi="仿宋" w:cs="仿宋" w:hint="eastAsia"/>
            <w:lang w:eastAsia="zh-CN"/>
          </w:rPr>
          <w:t>(二)、个人品牌与公司形象的关联</w:t>
        </w:r>
        <w:r>
          <w:tab/>
        </w:r>
        <w:r>
          <w:fldChar w:fldCharType="begin"/>
        </w:r>
        <w:r>
          <w:instrText xml:space="preserve"> PAGEREF _Toc8215 \h </w:instrText>
        </w:r>
        <w:r>
          <w:fldChar w:fldCharType="separate"/>
        </w:r>
        <w:r>
          <w:t>26</w:t>
        </w:r>
        <w:r>
          <w:fldChar w:fldCharType="end"/>
        </w:r>
      </w:hyperlink>
    </w:p>
    <w:p>
      <w:pPr>
        <w:pStyle w:val="TOC2"/>
        <w:tabs>
          <w:tab w:val="right" w:leader="dot" w:pos="8306"/>
        </w:tabs>
      </w:pPr>
      <w:hyperlink w:anchor="_Toc28540" w:history="1">
        <w:r>
          <w:rPr>
            <w:rFonts w:ascii="仿宋" w:eastAsia="仿宋" w:hAnsi="仿宋" w:cs="仿宋" w:hint="eastAsia"/>
            <w:lang w:eastAsia="zh-CN"/>
          </w:rPr>
          <w:t>(三)、社交媒体使用准则</w:t>
        </w:r>
        <w:r>
          <w:tab/>
        </w:r>
        <w:r>
          <w:fldChar w:fldCharType="begin"/>
        </w:r>
        <w:r>
          <w:instrText xml:space="preserve"> PAGEREF _Toc28540 \h </w:instrText>
        </w:r>
        <w:r>
          <w:fldChar w:fldCharType="separate"/>
        </w:r>
        <w:r>
          <w:t>27</w:t>
        </w:r>
        <w:r>
          <w:fldChar w:fldCharType="end"/>
        </w:r>
      </w:hyperlink>
    </w:p>
    <w:p>
      <w:pPr>
        <w:pStyle w:val="TOC2"/>
        <w:tabs>
          <w:tab w:val="right" w:leader="dot" w:pos="8306"/>
        </w:tabs>
      </w:pPr>
      <w:hyperlink w:anchor="_Toc20816" w:history="1">
        <w:r>
          <w:rPr>
            <w:rFonts w:ascii="仿宋" w:eastAsia="仿宋" w:hAnsi="仿宋" w:cs="仿宋" w:hint="eastAsia"/>
            <w:lang w:eastAsia="zh-CN"/>
          </w:rPr>
          <w:t>(四)、公司与员工互动</w:t>
        </w:r>
        <w:r>
          <w:tab/>
        </w:r>
        <w:r>
          <w:fldChar w:fldCharType="begin"/>
        </w:r>
        <w:r>
          <w:instrText xml:space="preserve"> PAGEREF _Toc20816 \h </w:instrText>
        </w:r>
        <w:r>
          <w:fldChar w:fldCharType="separate"/>
        </w:r>
        <w:r>
          <w:t>30</w:t>
        </w:r>
        <w:r>
          <w:fldChar w:fldCharType="end"/>
        </w:r>
      </w:hyperlink>
    </w:p>
    <w:p>
      <w:pPr>
        <w:pStyle w:val="TOC2"/>
        <w:tabs>
          <w:tab w:val="right" w:leader="dot" w:pos="8306"/>
        </w:tabs>
      </w:pPr>
      <w:hyperlink w:anchor="_Toc26103" w:history="1">
        <w:r>
          <w:rPr>
            <w:rFonts w:ascii="仿宋" w:eastAsia="仿宋" w:hAnsi="仿宋" w:cs="仿宋" w:hint="eastAsia"/>
            <w:lang w:eastAsia="zh-CN"/>
          </w:rPr>
          <w:t>(五)、公司社交媒体账号管理</w:t>
        </w:r>
        <w:r>
          <w:tab/>
        </w:r>
        <w:r>
          <w:fldChar w:fldCharType="begin"/>
        </w:r>
        <w:r>
          <w:instrText xml:space="preserve"> PAGEREF _Toc26103 \h </w:instrText>
        </w:r>
        <w:r>
          <w:fldChar w:fldCharType="separate"/>
        </w:r>
        <w:r>
          <w:t>31</w:t>
        </w:r>
        <w:r>
          <w:fldChar w:fldCharType="end"/>
        </w:r>
      </w:hyperlink>
    </w:p>
    <w:p>
      <w:pPr>
        <w:pStyle w:val="TOC2"/>
        <w:tabs>
          <w:tab w:val="right" w:leader="dot" w:pos="8306"/>
        </w:tabs>
      </w:pPr>
      <w:hyperlink w:anchor="_Toc15117" w:history="1">
        <w:r>
          <w:rPr>
            <w:rFonts w:ascii="仿宋" w:eastAsia="仿宋" w:hAnsi="仿宋" w:cs="仿宋" w:hint="eastAsia"/>
            <w:lang w:eastAsia="zh-CN"/>
          </w:rPr>
          <w:t>(六)、职业发展机会的分享与推广</w:t>
        </w:r>
        <w:r>
          <w:tab/>
        </w:r>
        <w:r>
          <w:fldChar w:fldCharType="begin"/>
        </w:r>
        <w:r>
          <w:instrText xml:space="preserve"> PAGEREF _Toc15117 \h </w:instrText>
        </w:r>
        <w:r>
          <w:fldChar w:fldCharType="separate"/>
        </w:r>
        <w:r>
          <w:t>32</w:t>
        </w:r>
        <w:r>
          <w:fldChar w:fldCharType="end"/>
        </w:r>
      </w:hyperlink>
    </w:p>
    <w:p>
      <w:pPr>
        <w:pStyle w:val="TOC1"/>
        <w:tabs>
          <w:tab w:val="right" w:leader="dot" w:pos="8306"/>
        </w:tabs>
      </w:pPr>
      <w:hyperlink w:anchor="_Toc32346" w:history="1">
        <w:r>
          <w:rPr>
            <w:rFonts w:ascii="仿宋" w:eastAsia="仿宋" w:hAnsi="仿宋" w:cs="仿宋" w:hint="eastAsia"/>
            <w:lang w:eastAsia="zh-CN"/>
          </w:rPr>
          <w:t>七、第二十六章人才留存与流失管理</w:t>
        </w:r>
        <w:r>
          <w:tab/>
        </w:r>
        <w:r>
          <w:fldChar w:fldCharType="begin"/>
        </w:r>
        <w:r>
          <w:instrText xml:space="preserve"> PAGEREF _Toc32346 \h </w:instrText>
        </w:r>
        <w:r>
          <w:fldChar w:fldCharType="separate"/>
        </w:r>
        <w:r>
          <w:t>34</w:t>
        </w:r>
        <w:r>
          <w:fldChar w:fldCharType="end"/>
        </w:r>
      </w:hyperlink>
    </w:p>
    <w:p>
      <w:pPr>
        <w:pStyle w:val="TOC2"/>
        <w:tabs>
          <w:tab w:val="right" w:leader="dot" w:pos="8306"/>
        </w:tabs>
      </w:pPr>
      <w:hyperlink w:anchor="_Toc14776" w:history="1">
        <w:r>
          <w:rPr>
            <w:rFonts w:ascii="仿宋" w:eastAsia="仿宋" w:hAnsi="仿宋" w:cs="仿宋" w:hint="eastAsia"/>
            <w:lang w:eastAsia="zh-CN"/>
          </w:rPr>
          <w:t>(一)、人才留存策略</w:t>
        </w:r>
        <w:r>
          <w:tab/>
        </w:r>
        <w:r>
          <w:fldChar w:fldCharType="begin"/>
        </w:r>
        <w:r>
          <w:instrText xml:space="preserve"> PAGEREF _Toc14776 \h </w:instrText>
        </w:r>
        <w:r>
          <w:fldChar w:fldCharType="separate"/>
        </w:r>
        <w:r>
          <w:t>34</w:t>
        </w:r>
        <w:r>
          <w:fldChar w:fldCharType="end"/>
        </w:r>
      </w:hyperlink>
    </w:p>
    <w:p>
      <w:pPr>
        <w:pStyle w:val="TOC2"/>
        <w:tabs>
          <w:tab w:val="right" w:leader="dot" w:pos="8306"/>
        </w:tabs>
      </w:pPr>
      <w:hyperlink w:anchor="_Toc20734" w:history="1">
        <w:r>
          <w:rPr>
            <w:rFonts w:ascii="仿宋" w:eastAsia="仿宋" w:hAnsi="仿宋" w:cs="仿宋" w:hint="eastAsia"/>
            <w:lang w:eastAsia="zh-CN"/>
          </w:rPr>
          <w:t>(二)、人才流失分析与改进</w:t>
        </w:r>
        <w:r>
          <w:tab/>
        </w:r>
        <w:r>
          <w:fldChar w:fldCharType="begin"/>
        </w:r>
        <w:r>
          <w:instrText xml:space="preserve"> PAGEREF _Toc20734 \h </w:instrText>
        </w:r>
        <w:r>
          <w:fldChar w:fldCharType="separate"/>
        </w:r>
        <w:r>
          <w:t>34</w:t>
        </w:r>
        <w:r>
          <w:fldChar w:fldCharType="end"/>
        </w:r>
      </w:hyperlink>
    </w:p>
    <w:p>
      <w:pPr>
        <w:pStyle w:val="TOC2"/>
        <w:tabs>
          <w:tab w:val="right" w:leader="dot" w:pos="8306"/>
        </w:tabs>
      </w:pPr>
      <w:hyperlink w:anchor="_Toc25462" w:history="1">
        <w:r>
          <w:rPr>
            <w:rFonts w:ascii="仿宋" w:eastAsia="仿宋" w:hAnsi="仿宋" w:cs="仿宋" w:hint="eastAsia"/>
            <w:lang w:eastAsia="zh-CN"/>
          </w:rPr>
          <w:t>(三)、持续改进与未来展望</w:t>
        </w:r>
        <w:r>
          <w:tab/>
        </w:r>
        <w:r>
          <w:fldChar w:fldCharType="begin"/>
        </w:r>
        <w:r>
          <w:instrText xml:space="preserve"> PAGEREF _Toc25462 \h </w:instrText>
        </w:r>
        <w:r>
          <w:fldChar w:fldCharType="separate"/>
        </w:r>
        <w:r>
          <w:t>34</w:t>
        </w:r>
        <w:r>
          <w:fldChar w:fldCharType="end"/>
        </w:r>
      </w:hyperlink>
    </w:p>
    <w:p>
      <w:pPr>
        <w:pStyle w:val="TOC1"/>
        <w:tabs>
          <w:tab w:val="right" w:leader="dot" w:pos="8306"/>
        </w:tabs>
      </w:pPr>
      <w:hyperlink w:anchor="_Toc17892" w:history="1">
        <w:r>
          <w:rPr>
            <w:rFonts w:ascii="仿宋" w:eastAsia="仿宋" w:hAnsi="仿宋" w:cs="仿宋" w:hint="eastAsia"/>
            <w:lang w:eastAsia="zh-CN"/>
          </w:rPr>
          <w:t>八、员工社会责任履行及参与公益活动</w:t>
        </w:r>
        <w:r>
          <w:tab/>
        </w:r>
        <w:r>
          <w:fldChar w:fldCharType="begin"/>
        </w:r>
        <w:r>
          <w:instrText xml:space="preserve"> PAGEREF _Toc17892 \h </w:instrText>
        </w:r>
        <w:r>
          <w:fldChar w:fldCharType="separate"/>
        </w:r>
        <w:r>
          <w:t>35</w:t>
        </w:r>
        <w:r>
          <w:fldChar w:fldCharType="end"/>
        </w:r>
      </w:hyperlink>
    </w:p>
    <w:p>
      <w:pPr>
        <w:pStyle w:val="TOC2"/>
        <w:tabs>
          <w:tab w:val="right" w:leader="dot" w:pos="8306"/>
        </w:tabs>
      </w:pPr>
      <w:hyperlink w:anchor="_Toc10505" w:history="1">
        <w:r>
          <w:rPr>
            <w:rFonts w:ascii="仿宋" w:eastAsia="仿宋" w:hAnsi="仿宋" w:cs="仿宋" w:hint="eastAsia"/>
            <w:lang w:eastAsia="zh-CN"/>
          </w:rPr>
          <w:t>(一)、员工社会责任的内涵及履行方式</w:t>
        </w:r>
        <w:r>
          <w:tab/>
        </w:r>
        <w:r>
          <w:fldChar w:fldCharType="begin"/>
        </w:r>
        <w:r>
          <w:instrText xml:space="preserve"> PAGEREF _Toc10505 \h </w:instrText>
        </w:r>
        <w:r>
          <w:fldChar w:fldCharType="separate"/>
        </w:r>
        <w:r>
          <w:t>35</w:t>
        </w:r>
        <w:r>
          <w:fldChar w:fldCharType="end"/>
        </w:r>
      </w:hyperlink>
    </w:p>
    <w:p>
      <w:pPr>
        <w:pStyle w:val="TOC2"/>
        <w:tabs>
          <w:tab w:val="right" w:leader="dot" w:pos="8306"/>
        </w:tabs>
      </w:pPr>
      <w:hyperlink w:anchor="_Toc6265" w:history="1">
        <w:r>
          <w:rPr>
            <w:rFonts w:ascii="仿宋" w:eastAsia="仿宋" w:hAnsi="仿宋" w:cs="仿宋" w:hint="eastAsia"/>
            <w:lang w:eastAsia="zh-CN"/>
          </w:rPr>
          <w:t>(二)、参与公益活动的意义及实施策略</w:t>
        </w:r>
        <w:r>
          <w:tab/>
        </w:r>
        <w:r>
          <w:fldChar w:fldCharType="begin"/>
        </w:r>
        <w:r>
          <w:instrText xml:space="preserve"> PAGEREF _Toc6265 \h </w:instrText>
        </w:r>
        <w:r>
          <w:fldChar w:fldCharType="separate"/>
        </w:r>
        <w:r>
          <w:t>35</w:t>
        </w:r>
        <w:r>
          <w:fldChar w:fldCharType="end"/>
        </w:r>
      </w:hyperlink>
    </w:p>
    <w:p>
      <w:pPr>
        <w:pStyle w:val="TOC2"/>
        <w:tabs>
          <w:tab w:val="right" w:leader="dot" w:pos="8306"/>
        </w:tabs>
      </w:pPr>
      <w:hyperlink w:anchor="_Toc5884" w:history="1">
        <w:r>
          <w:rPr>
            <w:rFonts w:ascii="仿宋" w:eastAsia="仿宋" w:hAnsi="仿宋" w:cs="仿宋" w:hint="eastAsia"/>
            <w:lang w:eastAsia="zh-CN"/>
          </w:rPr>
          <w:t>(三)、社会责任履行及公益活动参与的持续推进</w:t>
        </w:r>
        <w:r>
          <w:tab/>
        </w:r>
        <w:r>
          <w:fldChar w:fldCharType="begin"/>
        </w:r>
        <w:r>
          <w:instrText xml:space="preserve"> PAGEREF _Toc5884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7" w:history="1">
        <w:r>
          <w:rPr>
            <w:rFonts w:ascii="仿宋" w:eastAsia="仿宋" w:hAnsi="仿宋" w:cs="仿宋" w:hint="eastAsia"/>
            <w:lang w:eastAsia="zh-CN"/>
          </w:rPr>
          <w:t>九、员工家庭与工作平衡支持计划</w:t>
        </w:r>
        <w:r>
          <w:tab/>
        </w:r>
        <w:r>
          <w:fldChar w:fldCharType="begin"/>
        </w:r>
        <w:r>
          <w:instrText xml:space="preserve"> PAGEREF _Toc11947 \h </w:instrText>
        </w:r>
        <w:r>
          <w:fldChar w:fldCharType="separate"/>
        </w:r>
        <w:r>
          <w:t>36</w:t>
        </w:r>
        <w:r>
          <w:fldChar w:fldCharType="end"/>
        </w:r>
      </w:hyperlink>
    </w:p>
    <w:p>
      <w:pPr>
        <w:pStyle w:val="TOC2"/>
        <w:tabs>
          <w:tab w:val="right" w:leader="dot" w:pos="8306"/>
        </w:tabs>
      </w:pPr>
      <w:hyperlink w:anchor="_Toc231" w:history="1">
        <w:r>
          <w:rPr>
            <w:rFonts w:ascii="仿宋" w:eastAsia="仿宋" w:hAnsi="仿宋" w:cs="仿宋" w:hint="eastAsia"/>
            <w:lang w:eastAsia="zh-CN"/>
          </w:rPr>
          <w:t>(一)、家庭与工作平衡的重要性分析</w:t>
        </w:r>
        <w:r>
          <w:tab/>
        </w:r>
        <w:r>
          <w:fldChar w:fldCharType="begin"/>
        </w:r>
        <w:r>
          <w:instrText xml:space="preserve"> PAGEREF _Toc231 \h </w:instrText>
        </w:r>
        <w:r>
          <w:fldChar w:fldCharType="separate"/>
        </w:r>
        <w:r>
          <w:t>36</w:t>
        </w:r>
        <w:r>
          <w:fldChar w:fldCharType="end"/>
        </w:r>
      </w:hyperlink>
    </w:p>
    <w:p>
      <w:pPr>
        <w:pStyle w:val="TOC2"/>
        <w:tabs>
          <w:tab w:val="right" w:leader="dot" w:pos="8306"/>
        </w:tabs>
      </w:pPr>
      <w:hyperlink w:anchor="_Toc1419" w:history="1">
        <w:r>
          <w:rPr>
            <w:rFonts w:ascii="仿宋" w:eastAsia="仿宋" w:hAnsi="仿宋" w:cs="仿宋" w:hint="eastAsia"/>
            <w:lang w:eastAsia="zh-CN"/>
          </w:rPr>
          <w:t>(二)、支持计划的制定与实施步骤</w:t>
        </w:r>
        <w:r>
          <w:tab/>
        </w:r>
        <w:r>
          <w:fldChar w:fldCharType="begin"/>
        </w:r>
        <w:r>
          <w:instrText xml:space="preserve"> PAGEREF _Toc1419 \h </w:instrText>
        </w:r>
        <w:r>
          <w:fldChar w:fldCharType="separate"/>
        </w:r>
        <w:r>
          <w:t>37</w:t>
        </w:r>
        <w:r>
          <w:fldChar w:fldCharType="end"/>
        </w:r>
      </w:hyperlink>
    </w:p>
    <w:p>
      <w:pPr>
        <w:pStyle w:val="TOC2"/>
        <w:tabs>
          <w:tab w:val="right" w:leader="dot" w:pos="8306"/>
        </w:tabs>
      </w:pPr>
      <w:hyperlink w:anchor="_Toc28679" w:history="1">
        <w:r>
          <w:rPr>
            <w:rFonts w:ascii="仿宋" w:eastAsia="仿宋" w:hAnsi="仿宋" w:cs="仿宋" w:hint="eastAsia"/>
            <w:lang w:eastAsia="zh-CN"/>
          </w:rPr>
          <w:t>(三)、平衡效果的评估及调整优化</w:t>
        </w:r>
        <w:r>
          <w:tab/>
        </w:r>
        <w:r>
          <w:fldChar w:fldCharType="begin"/>
        </w:r>
        <w:r>
          <w:instrText xml:space="preserve"> PAGEREF _Toc28679 \h </w:instrText>
        </w:r>
        <w:r>
          <w:fldChar w:fldCharType="separate"/>
        </w:r>
        <w:r>
          <w:t>37</w:t>
        </w:r>
        <w:r>
          <w:fldChar w:fldCharType="end"/>
        </w:r>
      </w:hyperlink>
    </w:p>
    <w:p>
      <w:pPr>
        <w:pStyle w:val="TOC1"/>
        <w:tabs>
          <w:tab w:val="right" w:leader="dot" w:pos="8306"/>
        </w:tabs>
      </w:pPr>
      <w:hyperlink w:anchor="_Toc18443" w:history="1">
        <w:r>
          <w:rPr>
            <w:rFonts w:ascii="仿宋" w:eastAsia="仿宋" w:hAnsi="仿宋" w:cs="仿宋" w:hint="eastAsia"/>
            <w:lang w:eastAsia="zh-CN"/>
          </w:rPr>
          <w:t>十、第十二章职业伦理与社会责任</w:t>
        </w:r>
        <w:r>
          <w:tab/>
        </w:r>
        <w:r>
          <w:fldChar w:fldCharType="begin"/>
        </w:r>
        <w:r>
          <w:instrText xml:space="preserve"> PAGEREF _Toc18443 \h </w:instrText>
        </w:r>
        <w:r>
          <w:fldChar w:fldCharType="separate"/>
        </w:r>
        <w:r>
          <w:t>38</w:t>
        </w:r>
        <w:r>
          <w:fldChar w:fldCharType="end"/>
        </w:r>
      </w:hyperlink>
    </w:p>
    <w:p>
      <w:pPr>
        <w:pStyle w:val="TOC2"/>
        <w:tabs>
          <w:tab w:val="right" w:leader="dot" w:pos="8306"/>
        </w:tabs>
      </w:pPr>
      <w:hyperlink w:anchor="_Toc14219" w:history="1">
        <w:r>
          <w:rPr>
            <w:rFonts w:ascii="仿宋" w:eastAsia="仿宋" w:hAnsi="仿宋" w:cs="仿宋" w:hint="eastAsia"/>
            <w:lang w:eastAsia="zh-CN"/>
          </w:rPr>
          <w:t>(一)、职业道德规范</w:t>
        </w:r>
        <w:r>
          <w:tab/>
        </w:r>
        <w:r>
          <w:fldChar w:fldCharType="begin"/>
        </w:r>
        <w:r>
          <w:instrText xml:space="preserve"> PAGEREF _Toc14219 \h </w:instrText>
        </w:r>
        <w:r>
          <w:fldChar w:fldCharType="separate"/>
        </w:r>
        <w:r>
          <w:t>38</w:t>
        </w:r>
        <w:r>
          <w:fldChar w:fldCharType="end"/>
        </w:r>
      </w:hyperlink>
    </w:p>
    <w:p>
      <w:pPr>
        <w:pStyle w:val="TOC2"/>
        <w:tabs>
          <w:tab w:val="right" w:leader="dot" w:pos="8306"/>
        </w:tabs>
      </w:pPr>
      <w:hyperlink w:anchor="_Toc2200" w:history="1">
        <w:r>
          <w:rPr>
            <w:rFonts w:ascii="仿宋" w:eastAsia="仿宋" w:hAnsi="仿宋" w:cs="仿宋" w:hint="eastAsia"/>
            <w:lang w:eastAsia="zh-CN"/>
          </w:rPr>
          <w:t>(二)、社会责任履行</w:t>
        </w:r>
        <w:r>
          <w:tab/>
        </w:r>
        <w:r>
          <w:fldChar w:fldCharType="begin"/>
        </w:r>
        <w:r>
          <w:instrText xml:space="preserve"> PAGEREF _Toc2200 \h </w:instrText>
        </w:r>
        <w:r>
          <w:fldChar w:fldCharType="separate"/>
        </w:r>
        <w:r>
          <w:t>39</w:t>
        </w:r>
        <w:r>
          <w:fldChar w:fldCharType="end"/>
        </w:r>
      </w:hyperlink>
    </w:p>
    <w:p>
      <w:pPr>
        <w:pStyle w:val="TOC1"/>
        <w:tabs>
          <w:tab w:val="right" w:leader="dot" w:pos="8306"/>
        </w:tabs>
      </w:pPr>
      <w:hyperlink w:anchor="_Toc25659" w:history="1">
        <w:r>
          <w:rPr>
            <w:rFonts w:ascii="仿宋" w:eastAsia="仿宋" w:hAnsi="仿宋" w:cs="仿宋" w:hint="eastAsia"/>
            <w:lang w:eastAsia="zh-CN"/>
          </w:rPr>
          <w:t>十一、员工多元化与包容性管理</w:t>
        </w:r>
        <w:r>
          <w:tab/>
        </w:r>
        <w:r>
          <w:fldChar w:fldCharType="begin"/>
        </w:r>
        <w:r>
          <w:instrText xml:space="preserve"> PAGEREF _Toc25659 \h </w:instrText>
        </w:r>
        <w:r>
          <w:fldChar w:fldCharType="separate"/>
        </w:r>
        <w:r>
          <w:t>40</w:t>
        </w:r>
        <w:r>
          <w:fldChar w:fldCharType="end"/>
        </w:r>
      </w:hyperlink>
    </w:p>
    <w:p>
      <w:pPr>
        <w:pStyle w:val="TOC2"/>
        <w:tabs>
          <w:tab w:val="right" w:leader="dot" w:pos="8306"/>
        </w:tabs>
      </w:pPr>
      <w:hyperlink w:anchor="_Toc7330" w:history="1">
        <w:r>
          <w:rPr>
            <w:rFonts w:ascii="仿宋" w:eastAsia="仿宋" w:hAnsi="仿宋" w:cs="仿宋" w:hint="eastAsia"/>
            <w:lang w:eastAsia="zh-CN"/>
          </w:rPr>
          <w:t>(一)、员工多元化的价值与挑战</w:t>
        </w:r>
        <w:r>
          <w:tab/>
        </w:r>
        <w:r>
          <w:fldChar w:fldCharType="begin"/>
        </w:r>
        <w:r>
          <w:instrText xml:space="preserve"> PAGEREF _Toc7330 \h </w:instrText>
        </w:r>
        <w:r>
          <w:fldChar w:fldCharType="separate"/>
        </w:r>
        <w:r>
          <w:t>40</w:t>
        </w:r>
        <w:r>
          <w:fldChar w:fldCharType="end"/>
        </w:r>
      </w:hyperlink>
    </w:p>
    <w:p>
      <w:pPr>
        <w:pStyle w:val="TOC2"/>
        <w:tabs>
          <w:tab w:val="right" w:leader="dot" w:pos="8306"/>
        </w:tabs>
      </w:pPr>
      <w:hyperlink w:anchor="_Toc10855" w:history="1">
        <w:r>
          <w:rPr>
            <w:rFonts w:ascii="仿宋" w:eastAsia="仿宋" w:hAnsi="仿宋" w:cs="仿宋" w:hint="eastAsia"/>
            <w:lang w:eastAsia="zh-CN"/>
          </w:rPr>
          <w:t>(二)、员工包容性政策与实践</w:t>
        </w:r>
        <w:r>
          <w:tab/>
        </w:r>
        <w:r>
          <w:fldChar w:fldCharType="begin"/>
        </w:r>
        <w:r>
          <w:instrText xml:space="preserve"> PAGEREF _Toc10855 \h </w:instrText>
        </w:r>
        <w:r>
          <w:fldChar w:fldCharType="separate"/>
        </w:r>
        <w:r>
          <w:t>40</w:t>
        </w:r>
        <w:r>
          <w:fldChar w:fldCharType="end"/>
        </w:r>
      </w:hyperlink>
    </w:p>
    <w:p>
      <w:pPr>
        <w:pStyle w:val="TOC2"/>
        <w:tabs>
          <w:tab w:val="right" w:leader="dot" w:pos="8306"/>
        </w:tabs>
      </w:pPr>
      <w:hyperlink w:anchor="_Toc20822" w:history="1">
        <w:r>
          <w:rPr>
            <w:rFonts w:ascii="仿宋" w:eastAsia="仿宋" w:hAnsi="仿宋" w:cs="仿宋" w:hint="eastAsia"/>
            <w:lang w:eastAsia="zh-CN"/>
          </w:rPr>
          <w:t>(三)、多元与包容性文化的培育与维护</w:t>
        </w:r>
        <w:r>
          <w:tab/>
        </w:r>
        <w:r>
          <w:fldChar w:fldCharType="begin"/>
        </w:r>
        <w:r>
          <w:instrText xml:space="preserve"> PAGEREF _Toc20822 \h </w:instrText>
        </w:r>
        <w:r>
          <w:fldChar w:fldCharType="separate"/>
        </w:r>
        <w:r>
          <w:t>41</w:t>
        </w:r>
        <w:r>
          <w:fldChar w:fldCharType="end"/>
        </w:r>
      </w:hyperlink>
    </w:p>
    <w:p>
      <w:pPr>
        <w:pStyle w:val="TOC1"/>
        <w:tabs>
          <w:tab w:val="right" w:leader="dot" w:pos="8306"/>
        </w:tabs>
      </w:pPr>
      <w:hyperlink w:anchor="_Toc19522" w:history="1">
        <w:r>
          <w:rPr>
            <w:rFonts w:ascii="仿宋" w:eastAsia="仿宋" w:hAnsi="仿宋" w:cs="仿宋" w:hint="eastAsia"/>
            <w:lang w:eastAsia="zh-CN"/>
          </w:rPr>
          <w:t>十二、第四十七章全球人才流动与交流</w:t>
        </w:r>
        <w:r>
          <w:tab/>
        </w:r>
        <w:r>
          <w:fldChar w:fldCharType="begin"/>
        </w:r>
        <w:r>
          <w:instrText xml:space="preserve"> PAGEREF _Toc19522 \h </w:instrText>
        </w:r>
        <w:r>
          <w:fldChar w:fldCharType="separate"/>
        </w:r>
        <w:r>
          <w:t>42</w:t>
        </w:r>
        <w:r>
          <w:fldChar w:fldCharType="end"/>
        </w:r>
      </w:hyperlink>
    </w:p>
    <w:p>
      <w:pPr>
        <w:pStyle w:val="TOC2"/>
        <w:tabs>
          <w:tab w:val="right" w:leader="dot" w:pos="8306"/>
        </w:tabs>
      </w:pPr>
      <w:hyperlink w:anchor="_Toc11015" w:history="1">
        <w:r>
          <w:rPr>
            <w:rFonts w:ascii="仿宋" w:eastAsia="仿宋" w:hAnsi="仿宋" w:cs="仿宋" w:hint="eastAsia"/>
            <w:lang w:eastAsia="zh-CN"/>
          </w:rPr>
          <w:t>(一)、跨国项目与团队</w:t>
        </w:r>
        <w:r>
          <w:tab/>
        </w:r>
        <w:r>
          <w:fldChar w:fldCharType="begin"/>
        </w:r>
        <w:r>
          <w:instrText xml:space="preserve"> PAGEREF _Toc11015 \h </w:instrText>
        </w:r>
        <w:r>
          <w:fldChar w:fldCharType="separate"/>
        </w:r>
        <w:r>
          <w:t>42</w:t>
        </w:r>
        <w:r>
          <w:fldChar w:fldCharType="end"/>
        </w:r>
      </w:hyperlink>
    </w:p>
    <w:p>
      <w:pPr>
        <w:pStyle w:val="TOC2"/>
        <w:tabs>
          <w:tab w:val="right" w:leader="dot" w:pos="8306"/>
        </w:tabs>
      </w:pPr>
      <w:hyperlink w:anchor="_Toc1037" w:history="1">
        <w:r>
          <w:rPr>
            <w:rFonts w:ascii="仿宋" w:eastAsia="仿宋" w:hAnsi="仿宋" w:cs="仿宋" w:hint="eastAsia"/>
            <w:lang w:eastAsia="zh-CN"/>
          </w:rPr>
          <w:t>(二)、全球项目经验的累积</w:t>
        </w:r>
        <w:r>
          <w:tab/>
        </w:r>
        <w:r>
          <w:fldChar w:fldCharType="begin"/>
        </w:r>
        <w:r>
          <w:instrText xml:space="preserve"> PAGEREF _Toc1037 \h </w:instrText>
        </w:r>
        <w:r>
          <w:fldChar w:fldCharType="separate"/>
        </w:r>
        <w:r>
          <w:t>43</w:t>
        </w:r>
        <w:r>
          <w:fldChar w:fldCharType="end"/>
        </w:r>
      </w:hyperlink>
    </w:p>
    <w:p>
      <w:pPr>
        <w:pStyle w:val="TOC2"/>
        <w:tabs>
          <w:tab w:val="right" w:leader="dot" w:pos="8306"/>
        </w:tabs>
      </w:pPr>
      <w:hyperlink w:anchor="_Toc11559" w:history="1">
        <w:r>
          <w:rPr>
            <w:rFonts w:ascii="仿宋" w:eastAsia="仿宋" w:hAnsi="仿宋" w:cs="仿宋" w:hint="eastAsia"/>
            <w:lang w:eastAsia="zh-CN"/>
          </w:rPr>
          <w:t>(三)、跨文化团队领导与协作</w:t>
        </w:r>
        <w:r>
          <w:tab/>
        </w:r>
        <w:r>
          <w:fldChar w:fldCharType="begin"/>
        </w:r>
        <w:r>
          <w:instrText xml:space="preserve"> PAGEREF _Toc11559 \h </w:instrText>
        </w:r>
        <w:r>
          <w:fldChar w:fldCharType="separate"/>
        </w:r>
        <w:r>
          <w:t>44</w:t>
        </w:r>
        <w:r>
          <w:fldChar w:fldCharType="end"/>
        </w:r>
      </w:hyperlink>
    </w:p>
    <w:p>
      <w:pPr>
        <w:pStyle w:val="TOC2"/>
        <w:tabs>
          <w:tab w:val="right" w:leader="dot" w:pos="8306"/>
        </w:tabs>
      </w:pPr>
      <w:hyperlink w:anchor="_Toc6347" w:history="1">
        <w:r>
          <w:rPr>
            <w:rFonts w:ascii="仿宋" w:eastAsia="仿宋" w:hAnsi="仿宋" w:cs="仿宋" w:hint="eastAsia"/>
            <w:lang w:eastAsia="zh-CN"/>
          </w:rPr>
          <w:t>(四)、跨国交流与人才培养</w:t>
        </w:r>
        <w:r>
          <w:tab/>
        </w:r>
        <w:r>
          <w:fldChar w:fldCharType="begin"/>
        </w:r>
        <w:r>
          <w:instrText xml:space="preserve"> PAGEREF _Toc6347 \h </w:instrText>
        </w:r>
        <w:r>
          <w:fldChar w:fldCharType="separate"/>
        </w:r>
        <w:r>
          <w:t>45</w:t>
        </w:r>
        <w:r>
          <w:fldChar w:fldCharType="end"/>
        </w:r>
      </w:hyperlink>
    </w:p>
    <w:p>
      <w:pPr>
        <w:pStyle w:val="TOC2"/>
        <w:tabs>
          <w:tab w:val="right" w:leader="dot" w:pos="8306"/>
        </w:tabs>
      </w:pPr>
      <w:hyperlink w:anchor="_Toc22201" w:history="1">
        <w:r>
          <w:rPr>
            <w:rFonts w:ascii="仿宋" w:eastAsia="仿宋" w:hAnsi="仿宋" w:cs="仿宋" w:hint="eastAsia"/>
            <w:lang w:eastAsia="zh-CN"/>
          </w:rPr>
          <w:t>(五)、跨国交流计划的实施</w:t>
        </w:r>
        <w:r>
          <w:tab/>
        </w:r>
        <w:r>
          <w:fldChar w:fldCharType="begin"/>
        </w:r>
        <w:r>
          <w:instrText xml:space="preserve"> PAGEREF _Toc22201 \h </w:instrText>
        </w:r>
        <w:r>
          <w:fldChar w:fldCharType="separate"/>
        </w:r>
        <w:r>
          <w:t>45</w:t>
        </w:r>
        <w:r>
          <w:fldChar w:fldCharType="end"/>
        </w:r>
      </w:hyperlink>
    </w:p>
    <w:p>
      <w:pPr>
        <w:pStyle w:val="TOC2"/>
        <w:tabs>
          <w:tab w:val="right" w:leader="dot" w:pos="8306"/>
        </w:tabs>
      </w:pPr>
      <w:hyperlink w:anchor="_Toc14669" w:history="1">
        <w:r>
          <w:rPr>
            <w:rFonts w:ascii="仿宋" w:eastAsia="仿宋" w:hAnsi="仿宋" w:cs="仿宋" w:hint="eastAsia"/>
            <w:lang w:eastAsia="zh-CN"/>
          </w:rPr>
          <w:t>(六)、跨国培训与知识转移</w:t>
        </w:r>
        <w:r>
          <w:tab/>
        </w:r>
        <w:r>
          <w:fldChar w:fldCharType="begin"/>
        </w:r>
        <w:r>
          <w:instrText xml:space="preserve"> PAGEREF _Toc14669 \h </w:instrText>
        </w:r>
        <w:r>
          <w:fldChar w:fldCharType="separate"/>
        </w:r>
        <w:r>
          <w:t>46</w:t>
        </w:r>
        <w:r>
          <w:fldChar w:fldCharType="end"/>
        </w:r>
      </w:hyperlink>
    </w:p>
    <w:p>
      <w:pPr>
        <w:pStyle w:val="TOC1"/>
        <w:tabs>
          <w:tab w:val="right" w:leader="dot" w:pos="8306"/>
        </w:tabs>
      </w:pPr>
      <w:hyperlink w:anchor="_Toc8102" w:history="1">
        <w:r>
          <w:rPr>
            <w:rFonts w:ascii="仿宋" w:eastAsia="仿宋" w:hAnsi="仿宋" w:cs="仿宋" w:hint="eastAsia"/>
            <w:lang w:eastAsia="zh-CN"/>
          </w:rPr>
          <w:t>十三、员工满意度调查与提升策略</w:t>
        </w:r>
        <w:r>
          <w:tab/>
        </w:r>
        <w:r>
          <w:fldChar w:fldCharType="begin"/>
        </w:r>
        <w:r>
          <w:instrText xml:space="preserve"> PAGEREF _Toc8102 \h </w:instrText>
        </w:r>
        <w:r>
          <w:fldChar w:fldCharType="separate"/>
        </w:r>
        <w:r>
          <w:t>47</w:t>
        </w:r>
        <w:r>
          <w:fldChar w:fldCharType="end"/>
        </w:r>
      </w:hyperlink>
    </w:p>
    <w:p>
      <w:pPr>
        <w:pStyle w:val="TOC2"/>
        <w:tabs>
          <w:tab w:val="right" w:leader="dot" w:pos="8306"/>
        </w:tabs>
      </w:pPr>
      <w:hyperlink w:anchor="_Toc22738" w:history="1">
        <w:r>
          <w:rPr>
            <w:rFonts w:ascii="仿宋" w:eastAsia="仿宋" w:hAnsi="仿宋" w:cs="仿宋" w:hint="eastAsia"/>
            <w:lang w:eastAsia="zh-CN"/>
          </w:rPr>
          <w:t>(一)、满意度调查的设计与实施</w:t>
        </w:r>
        <w:r>
          <w:tab/>
        </w:r>
        <w:r>
          <w:fldChar w:fldCharType="begin"/>
        </w:r>
        <w:r>
          <w:instrText xml:space="preserve"> PAGEREF _Toc22738 \h </w:instrText>
        </w:r>
        <w:r>
          <w:fldChar w:fldCharType="separate"/>
        </w:r>
        <w:r>
          <w:t>47</w:t>
        </w:r>
        <w:r>
          <w:fldChar w:fldCharType="end"/>
        </w:r>
      </w:hyperlink>
    </w:p>
    <w:p>
      <w:pPr>
        <w:pStyle w:val="TOC2"/>
        <w:tabs>
          <w:tab w:val="right" w:leader="dot" w:pos="8306"/>
        </w:tabs>
      </w:pPr>
      <w:hyperlink w:anchor="_Toc25942" w:history="1">
        <w:r>
          <w:rPr>
            <w:rFonts w:ascii="仿宋" w:eastAsia="仿宋" w:hAnsi="仿宋" w:cs="仿宋" w:hint="eastAsia"/>
            <w:lang w:eastAsia="zh-CN"/>
          </w:rPr>
          <w:t>(二)、员工满意度的分析与解读</w:t>
        </w:r>
        <w:r>
          <w:tab/>
        </w:r>
        <w:r>
          <w:fldChar w:fldCharType="begin"/>
        </w:r>
        <w:r>
          <w:instrText xml:space="preserve"> PAGEREF _Toc25942 \h </w:instrText>
        </w:r>
        <w:r>
          <w:fldChar w:fldCharType="separate"/>
        </w:r>
        <w:r>
          <w:t>49</w:t>
        </w:r>
        <w:r>
          <w:fldChar w:fldCharType="end"/>
        </w:r>
      </w:hyperlink>
    </w:p>
    <w:p>
      <w:pPr>
        <w:pStyle w:val="TOC2"/>
        <w:tabs>
          <w:tab w:val="right" w:leader="dot" w:pos="8306"/>
        </w:tabs>
      </w:pPr>
      <w:hyperlink w:anchor="_Toc24989" w:history="1">
        <w:r>
          <w:rPr>
            <w:rFonts w:ascii="仿宋" w:eastAsia="仿宋" w:hAnsi="仿宋" w:cs="仿宋" w:hint="eastAsia"/>
            <w:lang w:eastAsia="zh-CN"/>
          </w:rPr>
          <w:t>(三)、提升员工满意度的措施与行动计划</w:t>
        </w:r>
        <w:r>
          <w:tab/>
        </w:r>
        <w:r>
          <w:fldChar w:fldCharType="begin"/>
        </w:r>
        <w:r>
          <w:instrText xml:space="preserve"> PAGEREF _Toc24989 \h </w:instrText>
        </w:r>
        <w:r>
          <w:fldChar w:fldCharType="separate"/>
        </w:r>
        <w:r>
          <w:t>50</w:t>
        </w:r>
        <w:r>
          <w:fldChar w:fldCharType="end"/>
        </w:r>
      </w:hyperlink>
    </w:p>
    <w:p>
      <w:pPr>
        <w:pStyle w:val="TOC1"/>
        <w:tabs>
          <w:tab w:val="right" w:leader="dot" w:pos="8306"/>
        </w:tabs>
      </w:pPr>
      <w:hyperlink w:anchor="_Toc27007" w:history="1">
        <w:r>
          <w:rPr>
            <w:rFonts w:ascii="仿宋" w:eastAsia="仿宋" w:hAnsi="仿宋" w:cs="仿宋" w:hint="eastAsia"/>
            <w:lang w:eastAsia="zh-CN"/>
          </w:rPr>
          <w:t>十四、员工晋升与职业发展通道</w:t>
        </w:r>
        <w:r>
          <w:tab/>
        </w:r>
        <w:r>
          <w:fldChar w:fldCharType="begin"/>
        </w:r>
        <w:r>
          <w:instrText xml:space="preserve"> PAGEREF _Toc27007 \h </w:instrText>
        </w:r>
        <w:r>
          <w:fldChar w:fldCharType="separate"/>
        </w:r>
        <w:r>
          <w:t>52</w:t>
        </w:r>
        <w:r>
          <w:fldChar w:fldCharType="end"/>
        </w:r>
      </w:hyperlink>
    </w:p>
    <w:p>
      <w:pPr>
        <w:pStyle w:val="TOC2"/>
        <w:tabs>
          <w:tab w:val="right" w:leader="dot" w:pos="8306"/>
        </w:tabs>
      </w:pPr>
      <w:hyperlink w:anchor="_Toc29986" w:history="1">
        <w:r>
          <w:rPr>
            <w:rFonts w:ascii="仿宋" w:eastAsia="仿宋" w:hAnsi="仿宋" w:cs="仿宋" w:hint="eastAsia"/>
            <w:lang w:eastAsia="zh-CN"/>
          </w:rPr>
          <w:t>(一)、晋升制度的设计与实施</w:t>
        </w:r>
        <w:r>
          <w:tab/>
        </w:r>
        <w:r>
          <w:fldChar w:fldCharType="begin"/>
        </w:r>
        <w:r>
          <w:instrText xml:space="preserve"> PAGEREF _Toc29986 \h </w:instrText>
        </w:r>
        <w:r>
          <w:fldChar w:fldCharType="separate"/>
        </w:r>
        <w:r>
          <w:t>52</w:t>
        </w:r>
        <w:r>
          <w:fldChar w:fldCharType="end"/>
        </w:r>
      </w:hyperlink>
    </w:p>
    <w:p>
      <w:pPr>
        <w:pStyle w:val="TOC2"/>
        <w:tabs>
          <w:tab w:val="right" w:leader="dot" w:pos="8306"/>
        </w:tabs>
      </w:pPr>
      <w:hyperlink w:anchor="_Toc23566" w:history="1">
        <w:r>
          <w:rPr>
            <w:rFonts w:ascii="仿宋" w:eastAsia="仿宋" w:hAnsi="仿宋" w:cs="仿宋" w:hint="eastAsia"/>
            <w:lang w:eastAsia="zh-CN"/>
          </w:rPr>
          <w:t>(二)、职业发展通道的建立与拓展</w:t>
        </w:r>
        <w:r>
          <w:tab/>
        </w:r>
        <w:r>
          <w:fldChar w:fldCharType="begin"/>
        </w:r>
        <w:r>
          <w:instrText xml:space="preserve"> PAGEREF _Toc23566 \h </w:instrText>
        </w:r>
        <w:r>
          <w:fldChar w:fldCharType="separate"/>
        </w:r>
        <w:r>
          <w:t>53</w:t>
        </w:r>
        <w:r>
          <w:fldChar w:fldCharType="end"/>
        </w:r>
      </w:hyperlink>
    </w:p>
    <w:p>
      <w:pPr>
        <w:pStyle w:val="TOC2"/>
        <w:tabs>
          <w:tab w:val="right" w:leader="dot" w:pos="8306"/>
        </w:tabs>
      </w:pPr>
      <w:hyperlink w:anchor="_Toc28351" w:history="1">
        <w:r>
          <w:rPr>
            <w:rFonts w:ascii="仿宋" w:eastAsia="仿宋" w:hAnsi="仿宋" w:cs="仿宋" w:hint="eastAsia"/>
            <w:lang w:eastAsia="zh-CN"/>
          </w:rPr>
          <w:t>(三)、晋升机会的公平与透明保障</w:t>
        </w:r>
        <w:r>
          <w:tab/>
        </w:r>
        <w:r>
          <w:fldChar w:fldCharType="begin"/>
        </w:r>
        <w:r>
          <w:instrText xml:space="preserve"> PAGEREF _Toc28351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绕线绞线设备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4188"/>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238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4990"/>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8175"/>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绕线绞线设备行业进行新材料、新工艺、新产品的研发，以促进整个绕线绞线设备行业的结构调整和转型升级。这一系列政策的实施为绕线绞线设备行业提供了有力的支持，有助于绕线绞线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绕线绞线设备行业提供了增长的空间，同时，逐步升级的消费需求也促使绕线绞线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绕线绞线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8237"/>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1108"/>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6136"/>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4674"/>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公司计划邀请合作伙伴参与项目投资，共同分享项目的发展成果。通过与绕线绞线设备行业内有实力、资源丰富的合作伙伴达成合作协议，实现资源共享、风险分担，提高项目的整体实力。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7557"/>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1270"/>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701"/>
      <w:r>
        <w:rPr>
          <w:rFonts w:ascii="仿宋" w:eastAsia="仿宋" w:hAnsi="仿宋" w:cs="仿宋" w:hint="eastAsia"/>
          <w:sz w:val="28"/>
          <w:lang w:eastAsia="zh-CN"/>
        </w:rPr>
        <w:t>二、第七章员工培训与发展</w:t>
      </w:r>
      <w:bookmarkEnd w:id="12"/>
    </w:p>
    <w:p>
      <w:pPr>
        <w:pStyle w:val="Heading2"/>
        <w:rPr>
          <w:rFonts w:ascii="仿宋" w:eastAsia="仿宋" w:hAnsi="仿宋" w:cs="仿宋" w:hint="eastAsia"/>
          <w:lang w:eastAsia="zh-CN"/>
        </w:rPr>
      </w:pPr>
      <w:bookmarkStart w:id="13" w:name="_Toc4881"/>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22911"/>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16757"/>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9737"/>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提供灵活的在线学习平台，使员工可以随时随地获取各类学习资源。这包括绕线绞线设备行业报告、网络课程、研讨会等，帮助员工自主学习和获取最新的专业知识。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鼓励并支持员工获取相关的专业认证，例如绕线绞线设备行业认可的证书或资格。组织可以提供学习资源、报名费用支持等，以激发员工的学习积极性。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定期组织专业培训活动，邀请绕线绞线设备行业专家或内外部讲师进行知识分享和培训。这有助于员工深入了解绕线绞线设备行业趋势，拓展视野，提高综合素质。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建立知识管理平台，鼓励员工分享经验、绕线绞线设备行业见解和学习心得。这有助于构建学习型组织，促使知识在团队内部流动和共享。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30808"/>
      <w:r>
        <w:rPr>
          <w:rFonts w:ascii="仿宋" w:eastAsia="仿宋" w:hAnsi="仿宋" w:cs="仿宋" w:hint="eastAsia"/>
          <w:sz w:val="28"/>
          <w:lang w:eastAsia="zh-CN"/>
        </w:rPr>
        <w:t>三、第八章员工绩效管理</w:t>
      </w:r>
      <w:bookmarkEnd w:id="17"/>
    </w:p>
    <w:p>
      <w:pPr>
        <w:pStyle w:val="Heading2"/>
        <w:rPr>
          <w:rFonts w:ascii="仿宋" w:eastAsia="仿宋" w:hAnsi="仿宋" w:cs="仿宋" w:hint="eastAsia"/>
          <w:lang w:eastAsia="zh-CN"/>
        </w:rPr>
      </w:pPr>
      <w:bookmarkStart w:id="18" w:name="_Toc16630"/>
      <w:r>
        <w:rPr>
          <w:rFonts w:ascii="仿宋" w:eastAsia="仿宋" w:hAnsi="仿宋" w:cs="仿宋" w:hint="eastAsia"/>
          <w:lang w:eastAsia="zh-CN"/>
        </w:rPr>
        <w:t>(一)、绩效评估体系建立</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9" w:name="_Toc10601"/>
      <w:r>
        <w:rPr>
          <w:rFonts w:ascii="仿宋" w:eastAsia="仿宋" w:hAnsi="仿宋" w:cs="仿宋" w:hint="eastAsia"/>
          <w:sz w:val="28"/>
          <w:lang w:eastAsia="zh-CN"/>
        </w:rPr>
        <w:t>(二)、绩效考核与反馈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0" w:name="_Toc26200"/>
      <w:r>
        <w:rPr>
          <w:rFonts w:ascii="仿宋" w:eastAsia="仿宋" w:hAnsi="仿宋" w:cs="仿宋" w:hint="eastAsia"/>
          <w:sz w:val="28"/>
          <w:lang w:eastAsia="zh-CN"/>
        </w:rPr>
        <w:t>(三)、激励与奖惩机制</w:t>
      </w:r>
      <w:bookmarkEnd w:id="20"/>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1" w:name="_Toc21797"/>
      <w:r>
        <w:rPr>
          <w:rFonts w:ascii="仿宋" w:eastAsia="仿宋" w:hAnsi="仿宋" w:cs="仿宋" w:hint="eastAsia"/>
          <w:sz w:val="28"/>
          <w:lang w:eastAsia="zh-CN"/>
        </w:rPr>
        <w:t>四、绕线绞线设备行业背景分析</w:t>
      </w:r>
      <w:bookmarkEnd w:id="21"/>
    </w:p>
    <w:p>
      <w:pPr>
        <w:pStyle w:val="Heading2"/>
        <w:rPr>
          <w:rFonts w:ascii="仿宋" w:eastAsia="仿宋" w:hAnsi="仿宋" w:cs="仿宋" w:hint="eastAsia"/>
          <w:lang w:eastAsia="zh-CN"/>
        </w:rPr>
      </w:pPr>
      <w:bookmarkStart w:id="22" w:name="_Toc16032"/>
      <w:r>
        <w:rPr>
          <w:rFonts w:ascii="仿宋" w:eastAsia="仿宋" w:hAnsi="仿宋" w:cs="仿宋" w:hint="eastAsia"/>
          <w:lang w:eastAsia="zh-CN"/>
        </w:rPr>
        <w:t>(一)、绕线绞线设备行业背景分析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行业是一个充满活力且不断演变的领域。近年来，该绕线绞线设备行业经历了显著的增长，这一增长主要受益于多方面的推动因素，尤其是技术创新和市场需求的持续增加。技术创新为绕线绞线设备行业带来了新的商业模式和解决方案，而不断增长的市场需求则推动了绕线绞线设备行业的整体扩张。这使得 绕线绞线设备行业成为当前经济中备受关注的一个重要组成部分。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行业的市场规模持续扩大，预计未来几年仍将保持良好的增长势头。这一趋势得益于多种因素，其中包括数字化转型、全球化市场和消费者需求的多样化。数字化转型推动了绕线绞线设备行业内各个环节的效率提升，全球化市场为企业提供了更广阔的业务机会，而消费者需求的多样化则促使绕线绞线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绕线绞线设备行业呈现激烈的竞争格局，主要由一些领先的企业主导市场。这些企业通常在创新、市场份额和客户忠诚度等方面表现出强大的竞争力。随着绕线绞线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绕线绞线设备行业发展的关键因素之一。新技术的引入，如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绕线绞线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绕线绞线设备行业仍然充满挑战和机遇。随着全球经济的发展和技术的不断进步，绕线绞线设备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绕线绞线设备行业的未来，持乐观但谨慎的态度，不断优化业务模式和提升核心竞争力是至关重要的。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11385"/>
      <w:r>
        <w:rPr>
          <w:rFonts w:ascii="仿宋" w:eastAsia="仿宋" w:hAnsi="仿宋" w:cs="仿宋" w:hint="eastAsia"/>
          <w:sz w:val="28"/>
          <w:lang w:eastAsia="zh-CN"/>
        </w:rPr>
        <w:t>五、员工压力管理及应对措施</w:t>
      </w:r>
      <w:bookmarkEnd w:id="23"/>
    </w:p>
    <w:p>
      <w:pPr>
        <w:pStyle w:val="Heading2"/>
        <w:rPr>
          <w:rFonts w:ascii="仿宋" w:eastAsia="仿宋" w:hAnsi="仿宋" w:cs="仿宋" w:hint="eastAsia"/>
          <w:lang w:eastAsia="zh-CN"/>
        </w:rPr>
      </w:pPr>
      <w:bookmarkStart w:id="24" w:name="_Toc16449"/>
      <w:r>
        <w:rPr>
          <w:rFonts w:ascii="仿宋" w:eastAsia="仿宋" w:hAnsi="仿宋" w:cs="仿宋" w:hint="eastAsia"/>
          <w:lang w:eastAsia="zh-CN"/>
        </w:rPr>
        <w:t>(一)、压力对员工的影响及管理原则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5" w:name="_Toc6239"/>
      <w:r>
        <w:rPr>
          <w:rFonts w:ascii="仿宋" w:eastAsia="仿宋" w:hAnsi="仿宋" w:cs="仿宋" w:hint="eastAsia"/>
          <w:sz w:val="28"/>
          <w:lang w:eastAsia="zh-CN"/>
        </w:rPr>
        <w:t>(二)、压力应对策略及其实施方案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6" w:name="_Toc4953"/>
      <w:r>
        <w:rPr>
          <w:rFonts w:ascii="仿宋" w:eastAsia="仿宋" w:hAnsi="仿宋" w:cs="仿宋" w:hint="eastAsia"/>
          <w:sz w:val="28"/>
          <w:lang w:eastAsia="zh-CN"/>
        </w:rPr>
        <w:t>(三)、压力管理效果的评估及持续改进</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https://d.book118.com/048072040026006025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363CA"/>
    <w:rsid w:val="37A363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4807204002600602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2023-12-12T20:38:00Z</dcterms:created>
  <dcterms:modified xsi:type="dcterms:W3CDTF">2023-12-12T20:38:20Z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662212D084DB4F35BE8C8FF69DDC902B_11</vt:lpwstr>
  </property>
  <property fmtid="{D5CDD505-2E9C-101B-9397-08002B2CF9AE}" pid="3" name="KSOProductBuildVer">
    <vt:lpwstr>2052-12.1.0.15712</vt:lpwstr>
  </property>
</Properties>
</file>