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油压机项目安全调研评估报告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57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_Toc13576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val="en-US"/>
          </w:rPr>
          <w:t>一、油压机行业发展分析</w:t>
        </w:r>
        <w:r>
          <w:tab/>
        </w:r>
        <w:r>
          <w:fldChar w:fldCharType="begin"/>
        </w:r>
        <w:r>
          <w:instrText xml:space="preserve"> PAGEREF _Toc27711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val="en-US"/>
          </w:rPr>
          <w:t>(一)、油压机行业发展总体概况</w:t>
        </w:r>
        <w:r>
          <w:tab/>
        </w:r>
        <w:r>
          <w:fldChar w:fldCharType="begin"/>
        </w:r>
        <w:r>
          <w:instrText xml:space="preserve"> PAGEREF _Toc25466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val="en-US"/>
          </w:rPr>
          <w:t>(二)、油压机行业发展背景</w:t>
        </w:r>
        <w:r>
          <w:tab/>
        </w:r>
        <w:r>
          <w:fldChar w:fldCharType="begin"/>
        </w:r>
        <w:r>
          <w:instrText xml:space="preserve"> PAGEREF _Toc9367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val="en-US"/>
          </w:rPr>
          <w:t>(三)、油压机行业发展前景</w:t>
        </w:r>
        <w:r>
          <w:tab/>
        </w:r>
        <w:r>
          <w:fldChar w:fldCharType="begin"/>
        </w:r>
        <w:r>
          <w:instrText xml:space="preserve"> PAGEREF _Toc13446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val="en-US"/>
          </w:rPr>
          <w:t>二、油压机项目市场前景分析</w:t>
        </w:r>
        <w:r>
          <w:tab/>
        </w:r>
        <w:r>
          <w:fldChar w:fldCharType="begin"/>
        </w:r>
        <w:r>
          <w:instrText xml:space="preserve"> PAGEREF _Toc29656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val="en-US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_Toc28084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val="en-US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_Toc2331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val="en-US"/>
          </w:rPr>
          <w:t>三、职业安全与劳动卫生</w:t>
        </w:r>
        <w:r>
          <w:tab/>
        </w:r>
        <w:r>
          <w:fldChar w:fldCharType="begin"/>
        </w:r>
        <w:r>
          <w:instrText xml:space="preserve"> PAGEREF _Toc19106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_Toc32455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_Toc7255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_Toc26910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val="en-US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_Toc22552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_Toc31275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_Toc14875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val="en-US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_Toc28230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_Toc642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_Toc19845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_Toc18312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_Toc12747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val="en-US"/>
          </w:rPr>
          <w:t>四、油压机项目建设目标</w:t>
        </w:r>
        <w:r>
          <w:tab/>
        </w:r>
        <w:r>
          <w:fldChar w:fldCharType="begin"/>
        </w:r>
        <w:r>
          <w:instrText xml:space="preserve"> PAGEREF _Toc28107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val="en-US"/>
          </w:rPr>
          <w:t>(一)、油压机项目建设目标</w:t>
        </w:r>
        <w:r>
          <w:tab/>
        </w:r>
        <w:r>
          <w:fldChar w:fldCharType="begin"/>
        </w:r>
        <w:r>
          <w:instrText xml:space="preserve"> PAGEREF _Toc32353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val="en-US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_Toc8204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_Toc7478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_Toc10726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37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_Toc14137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val="en-US"/>
          </w:rPr>
          <w:t>六、对策措施与建议</w:t>
        </w:r>
        <w:r>
          <w:tab/>
        </w:r>
        <w:r>
          <w:fldChar w:fldCharType="begin"/>
        </w:r>
        <w:r>
          <w:instrText xml:space="preserve"> PAGEREF _Toc30027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_Toc18537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_Toc10432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val="en-US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_Toc13718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val="en-US"/>
          </w:rPr>
          <w:t>(一)、油压机生产控制的基本程序</w:t>
        </w:r>
        <w:r>
          <w:tab/>
        </w:r>
        <w:r>
          <w:fldChar w:fldCharType="begin"/>
        </w:r>
        <w:r>
          <w:instrText xml:space="preserve"> PAGEREF _Toc5302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val="en-US"/>
          </w:rPr>
          <w:t>八、项目验收与总结</w:t>
        </w:r>
        <w:r>
          <w:tab/>
        </w:r>
        <w:r>
          <w:fldChar w:fldCharType="begin"/>
        </w:r>
        <w:r>
          <w:instrText xml:space="preserve"> PAGEREF _Toc30944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_Toc20595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_Toc25464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_Toc11103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_Toc9782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val="en-US"/>
          </w:rPr>
          <w:t>九、油压机项目创新与研发</w:t>
        </w:r>
        <w:r>
          <w:tab/>
        </w:r>
        <w:r>
          <w:fldChar w:fldCharType="begin"/>
        </w:r>
        <w:r>
          <w:instrText xml:space="preserve"> PAGEREF _Toc32188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_Toc8184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_Toc31755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val="en-US"/>
          </w:rPr>
          <w:t>十、油压机项目风险评估</w:t>
        </w:r>
        <w:r>
          <w:tab/>
        </w:r>
        <w:r>
          <w:fldChar w:fldCharType="begin"/>
        </w:r>
        <w:r>
          <w:instrText xml:space="preserve"> PAGEREF _Toc10219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_Toc2735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_Toc31532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_Toc15241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_Toc28772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9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_Toc11689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_Toc26955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_Toc1859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_Toc31027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_Toc17543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val="en-US"/>
          </w:rPr>
          <w:t>十一、环境影响评估</w:t>
        </w:r>
        <w:r>
          <w:tab/>
        </w:r>
        <w:r>
          <w:fldChar w:fldCharType="begin"/>
        </w:r>
        <w:r>
          <w:instrText xml:space="preserve"> PAGEREF _Toc12561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_Toc10771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_Toc17561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val="en-US"/>
          </w:rPr>
          <w:t>(三)、油压机项目对环境的主要影响</w:t>
        </w:r>
        <w:r>
          <w:tab/>
        </w:r>
        <w:r>
          <w:fldChar w:fldCharType="begin"/>
        </w:r>
        <w:r>
          <w:instrText xml:space="preserve"> PAGEREF _Toc24597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501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_Toc6501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_Toc9048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_Toc6217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val="en-US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_Toc9161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_Toc6714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_Toc9288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_Toc21871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val="en-US"/>
          </w:rPr>
          <w:t>十三、组织结构的基本类型</w:t>
        </w:r>
        <w:r>
          <w:tab/>
        </w:r>
        <w:r>
          <w:fldChar w:fldCharType="begin"/>
        </w:r>
        <w:r>
          <w:instrText xml:space="preserve"> PAGEREF _Toc19890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_Toc5299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val="en-US"/>
          </w:rPr>
          <w:t>十四、油压机行业促销策略</w:t>
        </w:r>
        <w:r>
          <w:tab/>
        </w:r>
        <w:r>
          <w:fldChar w:fldCharType="begin"/>
        </w:r>
        <w:r>
          <w:instrText xml:space="preserve"> PAGEREF _Toc30600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val="en-US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_Toc4593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val="en-US"/>
          </w:rPr>
          <w:t>(二)、价格优惠活动</w:t>
        </w:r>
        <w:r>
          <w:tab/>
        </w:r>
        <w:r>
          <w:fldChar w:fldCharType="begin"/>
        </w:r>
        <w:r>
          <w:instrText xml:space="preserve"> PAGEREF _Toc31403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val="en-US"/>
          </w:rPr>
          <w:t>(三)、增值服务</w:t>
        </w:r>
        <w:r>
          <w:tab/>
        </w:r>
        <w:r>
          <w:fldChar w:fldCharType="begin"/>
        </w:r>
        <w:r>
          <w:instrText xml:space="preserve"> PAGEREF _Toc22154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val="en-US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_Toc1786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1" w:history="1">
        <w:r>
          <w:rPr>
            <w:rFonts w:ascii="仿宋" w:eastAsia="仿宋" w:hAnsi="仿宋" w:cs="仿宋" w:hint="eastAsia"/>
            <w:lang w:val="en-US"/>
          </w:rPr>
          <w:t>(五)、售后服务</w:t>
        </w:r>
        <w:r>
          <w:tab/>
        </w:r>
        <w:r>
          <w:fldChar w:fldCharType="begin"/>
        </w:r>
        <w:r>
          <w:instrText xml:space="preserve"> PAGEREF _Toc22261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val="en-US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_Toc31444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6" w:history="1">
        <w:r>
          <w:rPr>
            <w:rFonts w:ascii="仿宋" w:eastAsia="仿宋" w:hAnsi="仿宋" w:cs="仿宋" w:hint="eastAsia"/>
            <w:lang w:val="en-US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_Toc27826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4" w:history="1">
        <w:r>
          <w:rPr>
            <w:rFonts w:ascii="仿宋" w:eastAsia="仿宋" w:hAnsi="仿宋" w:cs="仿宋" w:hint="eastAsia"/>
            <w:lang w:val="en-US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_Toc29654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val="en-US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_Toc10403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val="en-US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_Toc19011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val="en-US"/>
          </w:rPr>
          <w:t>十六、风险管理和应对措施</w:t>
        </w:r>
        <w:r>
          <w:tab/>
        </w:r>
        <w:r>
          <w:fldChar w:fldCharType="begin"/>
        </w:r>
        <w:r>
          <w:instrText xml:space="preserve"> PAGEREF _Toc2363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val="en-US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_Toc29948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val="en-US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_Toc15148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val="en-US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_Toc502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val="en-US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_Toc119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2" w:history="1">
        <w:r>
          <w:rPr>
            <w:rFonts w:ascii="仿宋" w:eastAsia="仿宋" w:hAnsi="仿宋" w:cs="仿宋" w:hint="eastAsia"/>
            <w:lang w:val="en-US"/>
          </w:rPr>
          <w:t>十七、法律合规与安全管理</w:t>
        </w:r>
        <w:r>
          <w:tab/>
        </w:r>
        <w:r>
          <w:fldChar w:fldCharType="begin"/>
        </w:r>
        <w:r>
          <w:instrText xml:space="preserve"> PAGEREF _Toc28552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7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_Toc30987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_Toc21772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8539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_Toc8539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_Toc32167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_Toc16011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_Toc28213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val="en-US"/>
          </w:rPr>
          <w:t>十八、竞争分析</w:t>
        </w:r>
        <w:r>
          <w:tab/>
        </w:r>
        <w:r>
          <w:fldChar w:fldCharType="begin"/>
        </w:r>
        <w:r>
          <w:instrText xml:space="preserve"> PAGEREF _Toc27943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val="en-US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_Toc22442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val="en-US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_Toc28297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val="en-US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_Toc16744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val="en-US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_Toc29258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val="en-US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_Toc21337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val="en-US"/>
          </w:rPr>
          <w:t>十九、社会责任</w:t>
        </w:r>
        <w:r>
          <w:tab/>
        </w:r>
        <w:r>
          <w:fldChar w:fldCharType="begin"/>
        </w:r>
        <w:r>
          <w:instrText xml:space="preserve"> PAGEREF _Toc17531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val="en-US"/>
          </w:rPr>
          <w:t>(一)、社会责任政策</w:t>
        </w:r>
        <w:r>
          <w:tab/>
        </w:r>
        <w:r>
          <w:fldChar w:fldCharType="begin"/>
        </w:r>
        <w:r>
          <w:instrText xml:space="preserve"> PAGEREF _Toc9684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val="en-US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_Toc20095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2" w:history="1">
        <w:r>
          <w:rPr>
            <w:rFonts w:ascii="仿宋" w:eastAsia="仿宋" w:hAnsi="仿宋" w:cs="仿宋" w:hint="eastAsia"/>
            <w:lang w:val="en-US"/>
          </w:rPr>
          <w:t>(三)、社区参与</w:t>
        </w:r>
        <w:r>
          <w:tab/>
        </w:r>
        <w:r>
          <w:fldChar w:fldCharType="begin"/>
        </w:r>
        <w:r>
          <w:instrText xml:space="preserve"> PAGEREF _Toc28042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val="en-US"/>
          </w:rPr>
          <w:t>二十、战略退出计划</w:t>
        </w:r>
        <w:r>
          <w:tab/>
        </w:r>
        <w:r>
          <w:fldChar w:fldCharType="begin"/>
        </w:r>
        <w:r>
          <w:instrText xml:space="preserve"> PAGEREF _Toc1969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val="en-US"/>
          </w:rPr>
          <w:t>(一)、油压机项目退出战略</w:t>
        </w:r>
        <w:r>
          <w:tab/>
        </w:r>
        <w:r>
          <w:fldChar w:fldCharType="begin"/>
        </w:r>
        <w:r>
          <w:instrText xml:space="preserve"> PAGEREF _Toc19480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9" w:history="1">
        <w:r>
          <w:rPr>
            <w:rFonts w:ascii="仿宋" w:eastAsia="仿宋" w:hAnsi="仿宋" w:cs="仿宋" w:hint="eastAsia"/>
            <w:lang w:val="en-US"/>
          </w:rPr>
          <w:t>(二)、潜在退出方式</w:t>
        </w:r>
        <w:r>
          <w:tab/>
        </w:r>
        <w:r>
          <w:fldChar w:fldCharType="begin"/>
        </w:r>
        <w:r>
          <w:instrText xml:space="preserve"> PAGEREF _Toc7229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val="en-US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_Toc4594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val="en-US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_Toc987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https://d.book118.com/048107125035006044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油压机项目安全调研评估报告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油压机项目安全调研评估报告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油压机项目安全调研评估报告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油压机项目安全调研评估报告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油压机项目安全调研评估报告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A44383"/>
    <w:rsid w:val="19A443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48107125035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2024-03-10T05:57:00Z</dcterms:created>
  <dcterms:modified xsi:type="dcterms:W3CDTF">2024-03-10T05:57:49Z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