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海洋油气开采模块相关行业项目建议书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85" w:history="1">
        <w:r>
          <w:rPr>
            <w:rFonts w:ascii="仿宋" w:eastAsia="仿宋" w:hAnsi="仿宋" w:cs="仿宋" w:hint="eastAsia"/>
            <w:lang w:eastAsia="zh-CN"/>
          </w:rPr>
          <w:t>序言</w:t>
        </w:r>
        <w:r>
          <w:tab/>
        </w:r>
        <w:r>
          <w:fldChar w:fldCharType="begin"/>
        </w:r>
        <w:r>
          <w:instrText xml:space="preserve"> PAGEREF _Toc25385 \h </w:instrText>
        </w:r>
        <w:r>
          <w:fldChar w:fldCharType="separate"/>
        </w:r>
        <w:r>
          <w:t>3</w:t>
        </w:r>
        <w:r>
          <w:fldChar w:fldCharType="end"/>
        </w:r>
      </w:hyperlink>
    </w:p>
    <w:p>
      <w:pPr>
        <w:pStyle w:val="TOC1"/>
        <w:tabs>
          <w:tab w:val="right" w:leader="dot" w:pos="8306"/>
        </w:tabs>
      </w:pPr>
      <w:hyperlink w:anchor="_Toc27408" w:history="1">
        <w:r>
          <w:rPr>
            <w:rFonts w:ascii="仿宋" w:eastAsia="仿宋" w:hAnsi="仿宋" w:cs="仿宋" w:hint="eastAsia"/>
            <w:lang w:eastAsia="zh-CN"/>
          </w:rPr>
          <w:t>一、建筑工程可行性分析</w:t>
        </w:r>
        <w:r>
          <w:tab/>
        </w:r>
        <w:r>
          <w:fldChar w:fldCharType="begin"/>
        </w:r>
        <w:r>
          <w:instrText xml:space="preserve"> PAGEREF _Toc27408 \h </w:instrText>
        </w:r>
        <w:r>
          <w:fldChar w:fldCharType="separate"/>
        </w:r>
        <w:r>
          <w:t>3</w:t>
        </w:r>
        <w:r>
          <w:fldChar w:fldCharType="end"/>
        </w:r>
      </w:hyperlink>
    </w:p>
    <w:p>
      <w:pPr>
        <w:pStyle w:val="TOC2"/>
        <w:tabs>
          <w:tab w:val="right" w:leader="dot" w:pos="8306"/>
        </w:tabs>
      </w:pPr>
      <w:hyperlink w:anchor="_Toc16433" w:history="1">
        <w:r>
          <w:rPr>
            <w:rFonts w:ascii="仿宋" w:eastAsia="仿宋" w:hAnsi="仿宋" w:cs="仿宋" w:hint="eastAsia"/>
            <w:lang w:eastAsia="zh-CN"/>
          </w:rPr>
          <w:t>(一)、海洋油气开采模块项目工程设计总体要求</w:t>
        </w:r>
        <w:r>
          <w:tab/>
        </w:r>
        <w:r>
          <w:fldChar w:fldCharType="begin"/>
        </w:r>
        <w:r>
          <w:instrText xml:space="preserve"> PAGEREF _Toc16433 \h </w:instrText>
        </w:r>
        <w:r>
          <w:fldChar w:fldCharType="separate"/>
        </w:r>
        <w:r>
          <w:t>3</w:t>
        </w:r>
        <w:r>
          <w:fldChar w:fldCharType="end"/>
        </w:r>
      </w:hyperlink>
    </w:p>
    <w:p>
      <w:pPr>
        <w:pStyle w:val="TOC2"/>
        <w:tabs>
          <w:tab w:val="right" w:leader="dot" w:pos="8306"/>
        </w:tabs>
      </w:pPr>
      <w:hyperlink w:anchor="_Toc25728" w:history="1">
        <w:r>
          <w:rPr>
            <w:rFonts w:ascii="仿宋" w:eastAsia="仿宋" w:hAnsi="仿宋" w:cs="仿宋" w:hint="eastAsia"/>
            <w:lang w:eastAsia="zh-CN"/>
          </w:rPr>
          <w:t>(二)、建设方案</w:t>
        </w:r>
        <w:r>
          <w:tab/>
        </w:r>
        <w:r>
          <w:fldChar w:fldCharType="begin"/>
        </w:r>
        <w:r>
          <w:instrText xml:space="preserve"> PAGEREF _Toc25728 \h </w:instrText>
        </w:r>
        <w:r>
          <w:fldChar w:fldCharType="separate"/>
        </w:r>
        <w:r>
          <w:t>4</w:t>
        </w:r>
        <w:r>
          <w:fldChar w:fldCharType="end"/>
        </w:r>
      </w:hyperlink>
    </w:p>
    <w:p>
      <w:pPr>
        <w:pStyle w:val="TOC2"/>
        <w:tabs>
          <w:tab w:val="right" w:leader="dot" w:pos="8306"/>
        </w:tabs>
      </w:pPr>
      <w:hyperlink w:anchor="_Toc3565" w:history="1">
        <w:r>
          <w:rPr>
            <w:rFonts w:ascii="仿宋" w:eastAsia="仿宋" w:hAnsi="仿宋" w:cs="仿宋" w:hint="eastAsia"/>
            <w:lang w:eastAsia="zh-CN"/>
          </w:rPr>
          <w:t>(三)、建筑工程建设指标</w:t>
        </w:r>
        <w:r>
          <w:tab/>
        </w:r>
        <w:r>
          <w:fldChar w:fldCharType="begin"/>
        </w:r>
        <w:r>
          <w:instrText xml:space="preserve"> PAGEREF _Toc3565 \h </w:instrText>
        </w:r>
        <w:r>
          <w:fldChar w:fldCharType="separate"/>
        </w:r>
        <w:r>
          <w:t>5</w:t>
        </w:r>
        <w:r>
          <w:fldChar w:fldCharType="end"/>
        </w:r>
      </w:hyperlink>
    </w:p>
    <w:p>
      <w:pPr>
        <w:pStyle w:val="TOC1"/>
        <w:tabs>
          <w:tab w:val="right" w:leader="dot" w:pos="8306"/>
        </w:tabs>
      </w:pPr>
      <w:hyperlink w:anchor="_Toc2630" w:history="1">
        <w:r>
          <w:rPr>
            <w:rFonts w:ascii="仿宋" w:eastAsia="仿宋" w:hAnsi="仿宋" w:cs="仿宋" w:hint="eastAsia"/>
            <w:lang w:eastAsia="zh-CN"/>
          </w:rPr>
          <w:t>二、发展规划</w:t>
        </w:r>
        <w:r>
          <w:tab/>
        </w:r>
        <w:r>
          <w:fldChar w:fldCharType="begin"/>
        </w:r>
        <w:r>
          <w:instrText xml:space="preserve"> PAGEREF _Toc2630 \h </w:instrText>
        </w:r>
        <w:r>
          <w:fldChar w:fldCharType="separate"/>
        </w:r>
        <w:r>
          <w:t>6</w:t>
        </w:r>
        <w:r>
          <w:fldChar w:fldCharType="end"/>
        </w:r>
      </w:hyperlink>
    </w:p>
    <w:p>
      <w:pPr>
        <w:pStyle w:val="TOC2"/>
        <w:tabs>
          <w:tab w:val="right" w:leader="dot" w:pos="8306"/>
        </w:tabs>
      </w:pPr>
      <w:hyperlink w:anchor="_Toc14414" w:history="1">
        <w:r>
          <w:rPr>
            <w:rFonts w:ascii="仿宋" w:eastAsia="仿宋" w:hAnsi="仿宋" w:cs="仿宋" w:hint="eastAsia"/>
            <w:lang w:eastAsia="zh-CN"/>
          </w:rPr>
          <w:t>(一)、公司发展规划</w:t>
        </w:r>
        <w:r>
          <w:tab/>
        </w:r>
        <w:r>
          <w:fldChar w:fldCharType="begin"/>
        </w:r>
        <w:r>
          <w:instrText xml:space="preserve"> PAGEREF _Toc14414 \h </w:instrText>
        </w:r>
        <w:r>
          <w:fldChar w:fldCharType="separate"/>
        </w:r>
        <w:r>
          <w:t>6</w:t>
        </w:r>
        <w:r>
          <w:fldChar w:fldCharType="end"/>
        </w:r>
      </w:hyperlink>
    </w:p>
    <w:p>
      <w:pPr>
        <w:pStyle w:val="TOC2"/>
        <w:tabs>
          <w:tab w:val="right" w:leader="dot" w:pos="8306"/>
        </w:tabs>
      </w:pPr>
      <w:hyperlink w:anchor="_Toc24106" w:history="1">
        <w:r>
          <w:rPr>
            <w:rFonts w:ascii="仿宋" w:eastAsia="仿宋" w:hAnsi="仿宋" w:cs="仿宋" w:hint="eastAsia"/>
            <w:lang w:eastAsia="zh-CN"/>
          </w:rPr>
          <w:t>(二)、保障措施</w:t>
        </w:r>
        <w:r>
          <w:tab/>
        </w:r>
        <w:r>
          <w:fldChar w:fldCharType="begin"/>
        </w:r>
        <w:r>
          <w:instrText xml:space="preserve"> PAGEREF _Toc24106 \h </w:instrText>
        </w:r>
        <w:r>
          <w:fldChar w:fldCharType="separate"/>
        </w:r>
        <w:r>
          <w:t>7</w:t>
        </w:r>
        <w:r>
          <w:fldChar w:fldCharType="end"/>
        </w:r>
      </w:hyperlink>
    </w:p>
    <w:p>
      <w:pPr>
        <w:pStyle w:val="TOC1"/>
        <w:tabs>
          <w:tab w:val="right" w:leader="dot" w:pos="8306"/>
        </w:tabs>
      </w:pPr>
      <w:hyperlink w:anchor="_Toc20781" w:history="1">
        <w:r>
          <w:rPr>
            <w:rFonts w:ascii="仿宋" w:eastAsia="仿宋" w:hAnsi="仿宋" w:cs="仿宋" w:hint="eastAsia"/>
            <w:lang w:eastAsia="zh-CN"/>
          </w:rPr>
          <w:t>三、建设规模与产品方案</w:t>
        </w:r>
        <w:r>
          <w:tab/>
        </w:r>
        <w:r>
          <w:fldChar w:fldCharType="begin"/>
        </w:r>
        <w:r>
          <w:instrText xml:space="preserve"> PAGEREF _Toc20781 \h </w:instrText>
        </w:r>
        <w:r>
          <w:fldChar w:fldCharType="separate"/>
        </w:r>
        <w:r>
          <w:t>9</w:t>
        </w:r>
        <w:r>
          <w:fldChar w:fldCharType="end"/>
        </w:r>
      </w:hyperlink>
    </w:p>
    <w:p>
      <w:pPr>
        <w:pStyle w:val="TOC2"/>
        <w:tabs>
          <w:tab w:val="right" w:leader="dot" w:pos="8306"/>
        </w:tabs>
      </w:pPr>
      <w:hyperlink w:anchor="_Toc11529" w:history="1">
        <w:r>
          <w:rPr>
            <w:rFonts w:ascii="仿宋" w:eastAsia="仿宋" w:hAnsi="仿宋" w:cs="仿宋" w:hint="eastAsia"/>
            <w:lang w:eastAsia="zh-CN"/>
          </w:rPr>
          <w:t>(一)、建设规模及主要建设内容</w:t>
        </w:r>
        <w:r>
          <w:tab/>
        </w:r>
        <w:r>
          <w:fldChar w:fldCharType="begin"/>
        </w:r>
        <w:r>
          <w:instrText xml:space="preserve"> PAGEREF _Toc11529 \h </w:instrText>
        </w:r>
        <w:r>
          <w:fldChar w:fldCharType="separate"/>
        </w:r>
        <w:r>
          <w:t>9</w:t>
        </w:r>
        <w:r>
          <w:fldChar w:fldCharType="end"/>
        </w:r>
      </w:hyperlink>
    </w:p>
    <w:p>
      <w:pPr>
        <w:pStyle w:val="TOC2"/>
        <w:tabs>
          <w:tab w:val="right" w:leader="dot" w:pos="8306"/>
        </w:tabs>
      </w:pPr>
      <w:hyperlink w:anchor="_Toc4790" w:history="1">
        <w:r>
          <w:rPr>
            <w:rFonts w:ascii="仿宋" w:eastAsia="仿宋" w:hAnsi="仿宋" w:cs="仿宋" w:hint="eastAsia"/>
            <w:lang w:eastAsia="zh-CN"/>
          </w:rPr>
          <w:t>(二)、产品规划方案及生产纲领</w:t>
        </w:r>
        <w:r>
          <w:tab/>
        </w:r>
        <w:r>
          <w:fldChar w:fldCharType="begin"/>
        </w:r>
        <w:r>
          <w:instrText xml:space="preserve"> PAGEREF _Toc4790 \h </w:instrText>
        </w:r>
        <w:r>
          <w:fldChar w:fldCharType="separate"/>
        </w:r>
        <w:r>
          <w:t>9</w:t>
        </w:r>
        <w:r>
          <w:fldChar w:fldCharType="end"/>
        </w:r>
      </w:hyperlink>
    </w:p>
    <w:p>
      <w:pPr>
        <w:pStyle w:val="TOC1"/>
        <w:tabs>
          <w:tab w:val="right" w:leader="dot" w:pos="8306"/>
        </w:tabs>
      </w:pPr>
      <w:hyperlink w:anchor="_Toc28191" w:history="1">
        <w:r>
          <w:rPr>
            <w:rFonts w:ascii="仿宋" w:eastAsia="仿宋" w:hAnsi="仿宋" w:cs="仿宋" w:hint="eastAsia"/>
            <w:lang w:eastAsia="zh-CN"/>
          </w:rPr>
          <w:t>四、原辅材料及成品分析</w:t>
        </w:r>
        <w:r>
          <w:tab/>
        </w:r>
        <w:r>
          <w:fldChar w:fldCharType="begin"/>
        </w:r>
        <w:r>
          <w:instrText xml:space="preserve"> PAGEREF _Toc28191 \h </w:instrText>
        </w:r>
        <w:r>
          <w:fldChar w:fldCharType="separate"/>
        </w:r>
        <w:r>
          <w:t>11</w:t>
        </w:r>
        <w:r>
          <w:fldChar w:fldCharType="end"/>
        </w:r>
      </w:hyperlink>
    </w:p>
    <w:p>
      <w:pPr>
        <w:pStyle w:val="TOC2"/>
        <w:tabs>
          <w:tab w:val="right" w:leader="dot" w:pos="8306"/>
        </w:tabs>
      </w:pPr>
      <w:hyperlink w:anchor="_Toc3591" w:history="1">
        <w:r>
          <w:rPr>
            <w:rFonts w:ascii="仿宋" w:eastAsia="仿宋" w:hAnsi="仿宋" w:cs="仿宋" w:hint="eastAsia"/>
            <w:lang w:eastAsia="zh-CN"/>
          </w:rPr>
          <w:t>(一)、海洋油气开采模块项目建设期原辅材料供应情况</w:t>
        </w:r>
        <w:r>
          <w:tab/>
        </w:r>
        <w:r>
          <w:fldChar w:fldCharType="begin"/>
        </w:r>
        <w:r>
          <w:instrText xml:space="preserve"> PAGEREF _Toc3591 \h </w:instrText>
        </w:r>
        <w:r>
          <w:fldChar w:fldCharType="separate"/>
        </w:r>
        <w:r>
          <w:t>11</w:t>
        </w:r>
        <w:r>
          <w:fldChar w:fldCharType="end"/>
        </w:r>
      </w:hyperlink>
    </w:p>
    <w:p>
      <w:pPr>
        <w:pStyle w:val="TOC2"/>
        <w:tabs>
          <w:tab w:val="right" w:leader="dot" w:pos="8306"/>
        </w:tabs>
      </w:pPr>
      <w:hyperlink w:anchor="_Toc20887" w:history="1">
        <w:r>
          <w:rPr>
            <w:rFonts w:ascii="仿宋" w:eastAsia="仿宋" w:hAnsi="仿宋" w:cs="仿宋" w:hint="eastAsia"/>
            <w:lang w:eastAsia="zh-CN"/>
          </w:rPr>
          <w:t>(二)、海洋油气开采模块项目运营期原辅材料供应及质量管理</w:t>
        </w:r>
        <w:r>
          <w:tab/>
        </w:r>
        <w:r>
          <w:fldChar w:fldCharType="begin"/>
        </w:r>
        <w:r>
          <w:instrText xml:space="preserve"> PAGEREF _Toc20887 \h </w:instrText>
        </w:r>
        <w:r>
          <w:fldChar w:fldCharType="separate"/>
        </w:r>
        <w:r>
          <w:t>11</w:t>
        </w:r>
        <w:r>
          <w:fldChar w:fldCharType="end"/>
        </w:r>
      </w:hyperlink>
    </w:p>
    <w:p>
      <w:pPr>
        <w:pStyle w:val="TOC1"/>
        <w:tabs>
          <w:tab w:val="right" w:leader="dot" w:pos="8306"/>
        </w:tabs>
      </w:pPr>
      <w:hyperlink w:anchor="_Toc12286" w:history="1">
        <w:r>
          <w:rPr>
            <w:rFonts w:ascii="仿宋" w:eastAsia="仿宋" w:hAnsi="仿宋" w:cs="仿宋" w:hint="eastAsia"/>
            <w:lang w:eastAsia="zh-CN"/>
          </w:rPr>
          <w:t>五、法人治理结构</w:t>
        </w:r>
        <w:r>
          <w:tab/>
        </w:r>
        <w:r>
          <w:fldChar w:fldCharType="begin"/>
        </w:r>
        <w:r>
          <w:instrText xml:space="preserve"> PAGEREF _Toc12286 \h </w:instrText>
        </w:r>
        <w:r>
          <w:fldChar w:fldCharType="separate"/>
        </w:r>
        <w:r>
          <w:t>12</w:t>
        </w:r>
        <w:r>
          <w:fldChar w:fldCharType="end"/>
        </w:r>
      </w:hyperlink>
    </w:p>
    <w:p>
      <w:pPr>
        <w:pStyle w:val="TOC2"/>
        <w:tabs>
          <w:tab w:val="right" w:leader="dot" w:pos="8306"/>
        </w:tabs>
      </w:pPr>
      <w:hyperlink w:anchor="_Toc8370" w:history="1">
        <w:r>
          <w:rPr>
            <w:rFonts w:ascii="仿宋" w:eastAsia="仿宋" w:hAnsi="仿宋" w:cs="仿宋" w:hint="eastAsia"/>
            <w:lang w:eastAsia="zh-CN"/>
          </w:rPr>
          <w:t>(一)、股东权利及义务</w:t>
        </w:r>
        <w:r>
          <w:tab/>
        </w:r>
        <w:r>
          <w:fldChar w:fldCharType="begin"/>
        </w:r>
        <w:r>
          <w:instrText xml:space="preserve"> PAGEREF _Toc8370 \h </w:instrText>
        </w:r>
        <w:r>
          <w:fldChar w:fldCharType="separate"/>
        </w:r>
        <w:r>
          <w:t>12</w:t>
        </w:r>
        <w:r>
          <w:fldChar w:fldCharType="end"/>
        </w:r>
      </w:hyperlink>
    </w:p>
    <w:p>
      <w:pPr>
        <w:pStyle w:val="TOC2"/>
        <w:tabs>
          <w:tab w:val="right" w:leader="dot" w:pos="8306"/>
        </w:tabs>
      </w:pPr>
      <w:hyperlink w:anchor="_Toc21839" w:history="1">
        <w:r>
          <w:rPr>
            <w:rFonts w:ascii="仿宋" w:eastAsia="仿宋" w:hAnsi="仿宋" w:cs="仿宋" w:hint="eastAsia"/>
            <w:lang w:eastAsia="zh-CN"/>
          </w:rPr>
          <w:t>(二)、董事</w:t>
        </w:r>
        <w:r>
          <w:tab/>
        </w:r>
        <w:r>
          <w:fldChar w:fldCharType="begin"/>
        </w:r>
        <w:r>
          <w:instrText xml:space="preserve"> PAGEREF _Toc21839 \h </w:instrText>
        </w:r>
        <w:r>
          <w:fldChar w:fldCharType="separate"/>
        </w:r>
        <w:r>
          <w:t>14</w:t>
        </w:r>
        <w:r>
          <w:fldChar w:fldCharType="end"/>
        </w:r>
      </w:hyperlink>
    </w:p>
    <w:p>
      <w:pPr>
        <w:pStyle w:val="TOC2"/>
        <w:tabs>
          <w:tab w:val="right" w:leader="dot" w:pos="8306"/>
        </w:tabs>
      </w:pPr>
      <w:hyperlink w:anchor="_Toc25597" w:history="1">
        <w:r>
          <w:rPr>
            <w:rFonts w:ascii="仿宋" w:eastAsia="仿宋" w:hAnsi="仿宋" w:cs="仿宋" w:hint="eastAsia"/>
            <w:lang w:eastAsia="zh-CN"/>
          </w:rPr>
          <w:t>(三)、高级管理人员</w:t>
        </w:r>
        <w:r>
          <w:tab/>
        </w:r>
        <w:r>
          <w:fldChar w:fldCharType="begin"/>
        </w:r>
        <w:r>
          <w:instrText xml:space="preserve"> PAGEREF _Toc25597 \h </w:instrText>
        </w:r>
        <w:r>
          <w:fldChar w:fldCharType="separate"/>
        </w:r>
        <w:r>
          <w:t>18</w:t>
        </w:r>
        <w:r>
          <w:fldChar w:fldCharType="end"/>
        </w:r>
      </w:hyperlink>
    </w:p>
    <w:p>
      <w:pPr>
        <w:pStyle w:val="TOC2"/>
        <w:tabs>
          <w:tab w:val="right" w:leader="dot" w:pos="8306"/>
        </w:tabs>
      </w:pPr>
      <w:hyperlink w:anchor="_Toc12367" w:history="1">
        <w:r>
          <w:rPr>
            <w:rFonts w:ascii="仿宋" w:eastAsia="仿宋" w:hAnsi="仿宋" w:cs="仿宋" w:hint="eastAsia"/>
            <w:lang w:eastAsia="zh-CN"/>
          </w:rPr>
          <w:t>(四)、监事</w:t>
        </w:r>
        <w:r>
          <w:tab/>
        </w:r>
        <w:r>
          <w:fldChar w:fldCharType="begin"/>
        </w:r>
        <w:r>
          <w:instrText xml:space="preserve"> PAGEREF _Toc12367 \h </w:instrText>
        </w:r>
        <w:r>
          <w:fldChar w:fldCharType="separate"/>
        </w:r>
        <w:r>
          <w:t>20</w:t>
        </w:r>
        <w:r>
          <w:fldChar w:fldCharType="end"/>
        </w:r>
      </w:hyperlink>
    </w:p>
    <w:p>
      <w:pPr>
        <w:pStyle w:val="TOC1"/>
        <w:tabs>
          <w:tab w:val="right" w:leader="dot" w:pos="8306"/>
        </w:tabs>
      </w:pPr>
      <w:hyperlink w:anchor="_Toc10358" w:history="1">
        <w:r>
          <w:rPr>
            <w:rFonts w:ascii="仿宋" w:eastAsia="仿宋" w:hAnsi="仿宋" w:cs="仿宋" w:hint="eastAsia"/>
            <w:lang w:eastAsia="zh-CN"/>
          </w:rPr>
          <w:t>六、海洋油气开采模块财务管理策略</w:t>
        </w:r>
        <w:r>
          <w:tab/>
        </w:r>
        <w:r>
          <w:fldChar w:fldCharType="begin"/>
        </w:r>
        <w:r>
          <w:instrText xml:space="preserve"> PAGEREF _Toc10358 \h </w:instrText>
        </w:r>
        <w:r>
          <w:fldChar w:fldCharType="separate"/>
        </w:r>
        <w:r>
          <w:t>21</w:t>
        </w:r>
        <w:r>
          <w:fldChar w:fldCharType="end"/>
        </w:r>
      </w:hyperlink>
    </w:p>
    <w:p>
      <w:pPr>
        <w:pStyle w:val="TOC2"/>
        <w:tabs>
          <w:tab w:val="right" w:leader="dot" w:pos="8306"/>
        </w:tabs>
      </w:pPr>
      <w:hyperlink w:anchor="_Toc5660" w:history="1">
        <w:r>
          <w:rPr>
            <w:rFonts w:ascii="仿宋" w:eastAsia="仿宋" w:hAnsi="仿宋" w:cs="仿宋" w:hint="eastAsia"/>
            <w:lang w:eastAsia="zh-CN"/>
          </w:rPr>
          <w:t>(一)、海洋油气开采模块财务管理原则</w:t>
        </w:r>
        <w:r>
          <w:tab/>
        </w:r>
        <w:r>
          <w:fldChar w:fldCharType="begin"/>
        </w:r>
        <w:r>
          <w:instrText xml:space="preserve"> PAGEREF _Toc5660 \h </w:instrText>
        </w:r>
        <w:r>
          <w:fldChar w:fldCharType="separate"/>
        </w:r>
        <w:r>
          <w:t>21</w:t>
        </w:r>
        <w:r>
          <w:fldChar w:fldCharType="end"/>
        </w:r>
      </w:hyperlink>
    </w:p>
    <w:p>
      <w:pPr>
        <w:pStyle w:val="TOC2"/>
        <w:tabs>
          <w:tab w:val="right" w:leader="dot" w:pos="8306"/>
        </w:tabs>
      </w:pPr>
      <w:hyperlink w:anchor="_Toc17034" w:history="1">
        <w:r>
          <w:rPr>
            <w:rFonts w:ascii="仿宋" w:eastAsia="仿宋" w:hAnsi="仿宋" w:cs="仿宋" w:hint="eastAsia"/>
            <w:lang w:eastAsia="zh-CN"/>
          </w:rPr>
          <w:t>(二)、海洋油气开采模块收入及成本核算</w:t>
        </w:r>
        <w:r>
          <w:tab/>
        </w:r>
        <w:r>
          <w:fldChar w:fldCharType="begin"/>
        </w:r>
        <w:r>
          <w:instrText xml:space="preserve"> PAGEREF _Toc17034 \h </w:instrText>
        </w:r>
        <w:r>
          <w:fldChar w:fldCharType="separate"/>
        </w:r>
        <w:r>
          <w:t>24</w:t>
        </w:r>
        <w:r>
          <w:fldChar w:fldCharType="end"/>
        </w:r>
      </w:hyperlink>
    </w:p>
    <w:p>
      <w:pPr>
        <w:pStyle w:val="TOC2"/>
        <w:tabs>
          <w:tab w:val="right" w:leader="dot" w:pos="8306"/>
        </w:tabs>
      </w:pPr>
      <w:hyperlink w:anchor="_Toc13836" w:history="1">
        <w:r>
          <w:rPr>
            <w:rFonts w:ascii="仿宋" w:eastAsia="仿宋" w:hAnsi="仿宋" w:cs="仿宋" w:hint="eastAsia"/>
            <w:lang w:eastAsia="zh-CN"/>
          </w:rPr>
          <w:t>(三)、海洋油气开采模块经济效益分析</w:t>
        </w:r>
        <w:r>
          <w:tab/>
        </w:r>
        <w:r>
          <w:fldChar w:fldCharType="begin"/>
        </w:r>
        <w:r>
          <w:instrText xml:space="preserve"> PAGEREF _Toc13836 \h </w:instrText>
        </w:r>
        <w:r>
          <w:fldChar w:fldCharType="separate"/>
        </w:r>
        <w:r>
          <w:t>25</w:t>
        </w:r>
        <w:r>
          <w:fldChar w:fldCharType="end"/>
        </w:r>
      </w:hyperlink>
    </w:p>
    <w:p>
      <w:pPr>
        <w:pStyle w:val="TOC2"/>
        <w:tabs>
          <w:tab w:val="right" w:leader="dot" w:pos="8306"/>
        </w:tabs>
      </w:pPr>
      <w:hyperlink w:anchor="_Toc9811" w:history="1">
        <w:r>
          <w:rPr>
            <w:rFonts w:ascii="仿宋" w:eastAsia="仿宋" w:hAnsi="仿宋" w:cs="仿宋" w:hint="eastAsia"/>
            <w:lang w:eastAsia="zh-CN"/>
          </w:rPr>
          <w:t>(四)、海洋油气开采模块利润及利润分配</w:t>
        </w:r>
        <w:r>
          <w:tab/>
        </w:r>
        <w:r>
          <w:fldChar w:fldCharType="begin"/>
        </w:r>
        <w:r>
          <w:instrText xml:space="preserve"> PAGEREF _Toc9811 \h </w:instrText>
        </w:r>
        <w:r>
          <w:fldChar w:fldCharType="separate"/>
        </w:r>
        <w:r>
          <w:t>27</w:t>
        </w:r>
        <w:r>
          <w:fldChar w:fldCharType="end"/>
        </w:r>
      </w:hyperlink>
    </w:p>
    <w:p>
      <w:pPr>
        <w:pStyle w:val="TOC1"/>
        <w:tabs>
          <w:tab w:val="right" w:leader="dot" w:pos="8306"/>
        </w:tabs>
      </w:pPr>
      <w:hyperlink w:anchor="_Toc5511" w:history="1">
        <w:r>
          <w:rPr>
            <w:rFonts w:ascii="仿宋" w:eastAsia="仿宋" w:hAnsi="仿宋" w:cs="仿宋" w:hint="eastAsia"/>
            <w:lang w:eastAsia="zh-CN"/>
          </w:rPr>
          <w:t>七、风险风险及应对措施</w:t>
        </w:r>
        <w:r>
          <w:tab/>
        </w:r>
        <w:r>
          <w:fldChar w:fldCharType="begin"/>
        </w:r>
        <w:r>
          <w:instrText xml:space="preserve"> PAGEREF _Toc5511 \h </w:instrText>
        </w:r>
        <w:r>
          <w:fldChar w:fldCharType="separate"/>
        </w:r>
        <w:r>
          <w:t>29</w:t>
        </w:r>
        <w:r>
          <w:fldChar w:fldCharType="end"/>
        </w:r>
      </w:hyperlink>
    </w:p>
    <w:p>
      <w:pPr>
        <w:pStyle w:val="TOC2"/>
        <w:tabs>
          <w:tab w:val="right" w:leader="dot" w:pos="8306"/>
        </w:tabs>
      </w:pPr>
      <w:hyperlink w:anchor="_Toc26243" w:history="1">
        <w:r>
          <w:rPr>
            <w:rFonts w:ascii="仿宋" w:eastAsia="仿宋" w:hAnsi="仿宋" w:cs="仿宋" w:hint="eastAsia"/>
            <w:lang w:eastAsia="zh-CN"/>
          </w:rPr>
          <w:t>(一)、海洋油气开采模块项目风险分析</w:t>
        </w:r>
        <w:r>
          <w:tab/>
        </w:r>
        <w:r>
          <w:fldChar w:fldCharType="begin"/>
        </w:r>
        <w:r>
          <w:instrText xml:space="preserve"> PAGEREF _Toc26243 \h </w:instrText>
        </w:r>
        <w:r>
          <w:fldChar w:fldCharType="separate"/>
        </w:r>
        <w:r>
          <w:t>29</w:t>
        </w:r>
        <w:r>
          <w:fldChar w:fldCharType="end"/>
        </w:r>
      </w:hyperlink>
    </w:p>
    <w:p>
      <w:pPr>
        <w:pStyle w:val="TOC2"/>
        <w:tabs>
          <w:tab w:val="right" w:leader="dot" w:pos="8306"/>
        </w:tabs>
      </w:pPr>
      <w:hyperlink w:anchor="_Toc15285" w:history="1">
        <w:r>
          <w:rPr>
            <w:rFonts w:ascii="仿宋" w:eastAsia="仿宋" w:hAnsi="仿宋" w:cs="仿宋" w:hint="eastAsia"/>
            <w:lang w:eastAsia="zh-CN"/>
          </w:rPr>
          <w:t>(二)、海洋油气开采模块项目风险对策</w:t>
        </w:r>
        <w:r>
          <w:tab/>
        </w:r>
        <w:r>
          <w:fldChar w:fldCharType="begin"/>
        </w:r>
        <w:r>
          <w:instrText xml:space="preserve"> PAGEREF _Toc15285 \h </w:instrText>
        </w:r>
        <w:r>
          <w:fldChar w:fldCharType="separate"/>
        </w:r>
        <w:r>
          <w:t>31</w:t>
        </w:r>
        <w:r>
          <w:fldChar w:fldCharType="end"/>
        </w:r>
      </w:hyperlink>
    </w:p>
    <w:p>
      <w:pPr>
        <w:pStyle w:val="TOC1"/>
        <w:tabs>
          <w:tab w:val="right" w:leader="dot" w:pos="8306"/>
        </w:tabs>
      </w:pPr>
      <w:hyperlink w:anchor="_Toc14297" w:history="1">
        <w:r>
          <w:rPr>
            <w:rFonts w:ascii="仿宋" w:eastAsia="仿宋" w:hAnsi="仿宋" w:cs="仿宋" w:hint="eastAsia"/>
            <w:lang w:eastAsia="zh-CN"/>
          </w:rPr>
          <w:t>八、投资方案</w:t>
        </w:r>
        <w:r>
          <w:tab/>
        </w:r>
        <w:r>
          <w:fldChar w:fldCharType="begin"/>
        </w:r>
        <w:r>
          <w:instrText xml:space="preserve"> PAGEREF _Toc14297 \h </w:instrText>
        </w:r>
        <w:r>
          <w:fldChar w:fldCharType="separate"/>
        </w:r>
        <w:r>
          <w:t>32</w:t>
        </w:r>
        <w:r>
          <w:fldChar w:fldCharType="end"/>
        </w:r>
      </w:hyperlink>
    </w:p>
    <w:p>
      <w:pPr>
        <w:pStyle w:val="TOC2"/>
        <w:tabs>
          <w:tab w:val="right" w:leader="dot" w:pos="8306"/>
        </w:tabs>
      </w:pPr>
      <w:hyperlink w:anchor="_Toc5039" w:history="1">
        <w:r>
          <w:rPr>
            <w:rFonts w:ascii="仿宋" w:eastAsia="仿宋" w:hAnsi="仿宋" w:cs="仿宋" w:hint="eastAsia"/>
            <w:lang w:eastAsia="zh-CN"/>
          </w:rPr>
          <w:t>(一)、投资估算的依据和说明</w:t>
        </w:r>
        <w:r>
          <w:tab/>
        </w:r>
        <w:r>
          <w:fldChar w:fldCharType="begin"/>
        </w:r>
        <w:r>
          <w:instrText xml:space="preserve"> PAGEREF _Toc5039 \h </w:instrText>
        </w:r>
        <w:r>
          <w:fldChar w:fldCharType="separate"/>
        </w:r>
        <w:r>
          <w:t>32</w:t>
        </w:r>
        <w:r>
          <w:fldChar w:fldCharType="end"/>
        </w:r>
      </w:hyperlink>
    </w:p>
    <w:p>
      <w:pPr>
        <w:pStyle w:val="TOC2"/>
        <w:tabs>
          <w:tab w:val="right" w:leader="dot" w:pos="8306"/>
        </w:tabs>
      </w:pPr>
      <w:hyperlink w:anchor="_Toc1304" w:history="1">
        <w:r>
          <w:rPr>
            <w:rFonts w:ascii="仿宋" w:eastAsia="仿宋" w:hAnsi="仿宋" w:cs="仿宋" w:hint="eastAsia"/>
            <w:lang w:eastAsia="zh-CN"/>
          </w:rPr>
          <w:t>(二)、建设投资估算</w:t>
        </w:r>
        <w:r>
          <w:tab/>
        </w:r>
        <w:r>
          <w:fldChar w:fldCharType="begin"/>
        </w:r>
        <w:r>
          <w:instrText xml:space="preserve"> PAGEREF _Toc1304 \h </w:instrText>
        </w:r>
        <w:r>
          <w:fldChar w:fldCharType="separate"/>
        </w:r>
        <w:r>
          <w:t>34</w:t>
        </w:r>
        <w:r>
          <w:fldChar w:fldCharType="end"/>
        </w:r>
      </w:hyperlink>
    </w:p>
    <w:p>
      <w:pPr>
        <w:pStyle w:val="TOC2"/>
        <w:tabs>
          <w:tab w:val="right" w:leader="dot" w:pos="8306"/>
        </w:tabs>
      </w:pPr>
      <w:hyperlink w:anchor="_Toc268" w:history="1">
        <w:r>
          <w:rPr>
            <w:rFonts w:ascii="仿宋" w:eastAsia="仿宋" w:hAnsi="仿宋" w:cs="仿宋" w:hint="eastAsia"/>
            <w:lang w:eastAsia="zh-CN"/>
          </w:rPr>
          <w:t>(三)、建设期利息</w:t>
        </w:r>
        <w:r>
          <w:tab/>
        </w:r>
        <w:r>
          <w:fldChar w:fldCharType="begin"/>
        </w:r>
        <w:r>
          <w:instrText xml:space="preserve"> PAGEREF _Toc268 \h </w:instrText>
        </w:r>
        <w:r>
          <w:fldChar w:fldCharType="separate"/>
        </w:r>
        <w:r>
          <w:t>36</w:t>
        </w:r>
        <w:r>
          <w:fldChar w:fldCharType="end"/>
        </w:r>
      </w:hyperlink>
    </w:p>
    <w:p>
      <w:pPr>
        <w:pStyle w:val="TOC2"/>
        <w:tabs>
          <w:tab w:val="right" w:leader="dot" w:pos="8306"/>
        </w:tabs>
      </w:pPr>
      <w:hyperlink w:anchor="_Toc16341" w:history="1">
        <w:r>
          <w:rPr>
            <w:rFonts w:ascii="仿宋" w:eastAsia="仿宋" w:hAnsi="仿宋" w:cs="仿宋" w:hint="eastAsia"/>
            <w:lang w:eastAsia="zh-CN"/>
          </w:rPr>
          <w:t>(四)、流动资金</w:t>
        </w:r>
        <w:r>
          <w:tab/>
        </w:r>
        <w:r>
          <w:fldChar w:fldCharType="begin"/>
        </w:r>
        <w:r>
          <w:instrText xml:space="preserve"> PAGEREF _Toc16341 \h </w:instrText>
        </w:r>
        <w:r>
          <w:fldChar w:fldCharType="separate"/>
        </w:r>
        <w:r>
          <w:t>36</w:t>
        </w:r>
        <w:r>
          <w:fldChar w:fldCharType="end"/>
        </w:r>
      </w:hyperlink>
    </w:p>
    <w:p>
      <w:pPr>
        <w:pStyle w:val="TOC2"/>
        <w:tabs>
          <w:tab w:val="right" w:leader="dot" w:pos="8306"/>
        </w:tabs>
      </w:pPr>
      <w:hyperlink w:anchor="_Toc16897" w:history="1">
        <w:r>
          <w:rPr>
            <w:rFonts w:ascii="仿宋" w:eastAsia="仿宋" w:hAnsi="仿宋" w:cs="仿宋" w:hint="eastAsia"/>
            <w:lang w:eastAsia="zh-CN"/>
          </w:rPr>
          <w:t>(五)、海洋油气开采模块项目总投资</w:t>
        </w:r>
        <w:r>
          <w:tab/>
        </w:r>
        <w:r>
          <w:fldChar w:fldCharType="begin"/>
        </w:r>
        <w:r>
          <w:instrText xml:space="preserve"> PAGEREF _Toc16897 \h </w:instrText>
        </w:r>
        <w:r>
          <w:fldChar w:fldCharType="separate"/>
        </w:r>
        <w:r>
          <w:t>37</w:t>
        </w:r>
        <w:r>
          <w:fldChar w:fldCharType="end"/>
        </w:r>
      </w:hyperlink>
    </w:p>
    <w:p>
      <w:pPr>
        <w:pStyle w:val="TOC2"/>
        <w:tabs>
          <w:tab w:val="right" w:leader="dot" w:pos="8306"/>
        </w:tabs>
      </w:pPr>
      <w:hyperlink w:anchor="_Toc15511" w:history="1">
        <w:r>
          <w:rPr>
            <w:rFonts w:ascii="仿宋" w:eastAsia="仿宋" w:hAnsi="仿宋" w:cs="仿宋" w:hint="eastAsia"/>
            <w:lang w:eastAsia="zh-CN"/>
          </w:rPr>
          <w:t>(六)、资金筹措与投资计划</w:t>
        </w:r>
        <w:r>
          <w:tab/>
        </w:r>
        <w:r>
          <w:fldChar w:fldCharType="begin"/>
        </w:r>
        <w:r>
          <w:instrText xml:space="preserve"> PAGEREF _Toc15511 \h </w:instrText>
        </w:r>
        <w:r>
          <w:fldChar w:fldCharType="separate"/>
        </w:r>
        <w:r>
          <w:t>38</w:t>
        </w:r>
        <w:r>
          <w:fldChar w:fldCharType="end"/>
        </w:r>
      </w:hyperlink>
    </w:p>
    <w:p>
      <w:pPr>
        <w:pStyle w:val="TOC1"/>
        <w:tabs>
          <w:tab w:val="right" w:leader="dot" w:pos="8306"/>
        </w:tabs>
      </w:pPr>
      <w:hyperlink w:anchor="_Toc21366" w:history="1">
        <w:r>
          <w:rPr>
            <w:rFonts w:ascii="仿宋" w:eastAsia="仿宋" w:hAnsi="仿宋" w:cs="仿宋" w:hint="eastAsia"/>
            <w:lang w:eastAsia="zh-CN"/>
          </w:rPr>
          <w:t>九、劳动安全生产分析</w:t>
        </w:r>
        <w:r>
          <w:tab/>
        </w:r>
        <w:r>
          <w:fldChar w:fldCharType="begin"/>
        </w:r>
        <w:r>
          <w:instrText xml:space="preserve"> PAGEREF _Toc21366 \h </w:instrText>
        </w:r>
        <w:r>
          <w:fldChar w:fldCharType="separate"/>
        </w:r>
        <w:r>
          <w:t>38</w:t>
        </w:r>
        <w:r>
          <w:fldChar w:fldCharType="end"/>
        </w:r>
      </w:hyperlink>
    </w:p>
    <w:p>
      <w:pPr>
        <w:pStyle w:val="TOC2"/>
        <w:tabs>
          <w:tab w:val="right" w:leader="dot" w:pos="8306"/>
        </w:tabs>
      </w:pPr>
      <w:hyperlink w:anchor="_Toc7458" w:history="1">
        <w:r>
          <w:rPr>
            <w:rFonts w:ascii="仿宋" w:eastAsia="仿宋" w:hAnsi="仿宋" w:cs="仿宋" w:hint="eastAsia"/>
            <w:lang w:eastAsia="zh-CN"/>
          </w:rPr>
          <w:t>(一)、编制依据</w:t>
        </w:r>
        <w:r>
          <w:tab/>
        </w:r>
        <w:r>
          <w:fldChar w:fldCharType="begin"/>
        </w:r>
        <w:r>
          <w:instrText xml:space="preserve"> PAGEREF _Toc7458 \h </w:instrText>
        </w:r>
        <w:r>
          <w:fldChar w:fldCharType="separate"/>
        </w:r>
        <w:r>
          <w:t>38</w:t>
        </w:r>
        <w:r>
          <w:fldChar w:fldCharType="end"/>
        </w:r>
      </w:hyperlink>
    </w:p>
    <w:p>
      <w:pPr>
        <w:pStyle w:val="TOC2"/>
        <w:tabs>
          <w:tab w:val="right" w:leader="dot" w:pos="8306"/>
        </w:tabs>
      </w:pPr>
      <w:hyperlink w:anchor="_Toc28342" w:history="1">
        <w:r>
          <w:rPr>
            <w:rFonts w:ascii="仿宋" w:eastAsia="仿宋" w:hAnsi="仿宋" w:cs="仿宋" w:hint="eastAsia"/>
            <w:lang w:eastAsia="zh-CN"/>
          </w:rPr>
          <w:t>(二)、防范措施</w:t>
        </w:r>
        <w:r>
          <w:tab/>
        </w:r>
        <w:r>
          <w:fldChar w:fldCharType="begin"/>
        </w:r>
        <w:r>
          <w:instrText xml:space="preserve"> PAGEREF _Toc28342 \h </w:instrText>
        </w:r>
        <w:r>
          <w:fldChar w:fldCharType="separate"/>
        </w:r>
        <w:r>
          <w:t>39</w:t>
        </w:r>
        <w:r>
          <w:fldChar w:fldCharType="end"/>
        </w:r>
      </w:hyperlink>
    </w:p>
    <w:p>
      <w:pPr>
        <w:pStyle w:val="TOC2"/>
        <w:tabs>
          <w:tab w:val="right" w:leader="dot" w:pos="8306"/>
        </w:tabs>
      </w:pPr>
      <w:hyperlink w:anchor="_Toc8672" w:history="1">
        <w:r>
          <w:rPr>
            <w:rFonts w:ascii="仿宋" w:eastAsia="仿宋" w:hAnsi="仿宋" w:cs="仿宋" w:hint="eastAsia"/>
            <w:lang w:eastAsia="zh-CN"/>
          </w:rPr>
          <w:t>(三)、预期效果评价</w:t>
        </w:r>
        <w:r>
          <w:tab/>
        </w:r>
        <w:r>
          <w:fldChar w:fldCharType="begin"/>
        </w:r>
        <w:r>
          <w:instrText xml:space="preserve"> PAGEREF _Toc8672 \h </w:instrText>
        </w:r>
        <w:r>
          <w:fldChar w:fldCharType="separate"/>
        </w:r>
        <w:r>
          <w:t>40</w:t>
        </w:r>
        <w:r>
          <w:fldChar w:fldCharType="end"/>
        </w:r>
      </w:hyperlink>
    </w:p>
    <w:p>
      <w:pPr>
        <w:pStyle w:val="TOC1"/>
        <w:tabs>
          <w:tab w:val="right" w:leader="dot" w:pos="8306"/>
        </w:tabs>
      </w:pPr>
      <w:hyperlink w:anchor="_Toc13731" w:history="1">
        <w:r>
          <w:rPr>
            <w:rFonts w:ascii="仿宋" w:eastAsia="仿宋" w:hAnsi="仿宋" w:cs="仿宋" w:hint="eastAsia"/>
            <w:lang w:eastAsia="zh-CN"/>
          </w:rPr>
          <w:t>十、海洋油气开采模块项目选址</w:t>
        </w:r>
        <w:r>
          <w:tab/>
        </w:r>
        <w:r>
          <w:fldChar w:fldCharType="begin"/>
        </w:r>
        <w:r>
          <w:instrText xml:space="preserve"> PAGEREF _Toc13731 \h </w:instrText>
        </w:r>
        <w:r>
          <w:fldChar w:fldCharType="separate"/>
        </w:r>
        <w:r>
          <w:t>41</w:t>
        </w:r>
        <w:r>
          <w:fldChar w:fldCharType="end"/>
        </w:r>
      </w:hyperlink>
    </w:p>
    <w:p>
      <w:pPr>
        <w:pStyle w:val="TOC2"/>
        <w:tabs>
          <w:tab w:val="right" w:leader="dot" w:pos="8306"/>
        </w:tabs>
      </w:pPr>
      <w:hyperlink w:anchor="_Toc17346" w:history="1">
        <w:r>
          <w:rPr>
            <w:rFonts w:ascii="仿宋" w:eastAsia="仿宋" w:hAnsi="仿宋" w:cs="仿宋" w:hint="eastAsia"/>
            <w:lang w:eastAsia="zh-CN"/>
          </w:rPr>
          <w:t>(一)、海洋油气开采模块选址影响因素</w:t>
        </w:r>
        <w:r>
          <w:tab/>
        </w:r>
        <w:r>
          <w:fldChar w:fldCharType="begin"/>
        </w:r>
        <w:r>
          <w:instrText xml:space="preserve"> PAGEREF _Toc17346 \h </w:instrText>
        </w:r>
        <w:r>
          <w:fldChar w:fldCharType="separate"/>
        </w:r>
        <w:r>
          <w:t>41</w:t>
        </w:r>
        <w:r>
          <w:fldChar w:fldCharType="end"/>
        </w:r>
      </w:hyperlink>
    </w:p>
    <w:p>
      <w:pPr>
        <w:pStyle w:val="TOC2"/>
        <w:tabs>
          <w:tab w:val="right" w:leader="dot" w:pos="8306"/>
        </w:tabs>
      </w:pPr>
      <w:hyperlink w:anchor="_Toc2460" w:history="1">
        <w:r>
          <w:rPr>
            <w:rFonts w:ascii="仿宋" w:eastAsia="仿宋" w:hAnsi="仿宋" w:cs="仿宋" w:hint="eastAsia"/>
            <w:lang w:eastAsia="zh-CN"/>
          </w:rPr>
          <w:t>(二)、行业竞争对海洋油气开采模块选址的影响</w:t>
        </w:r>
        <w:r>
          <w:tab/>
        </w:r>
        <w:r>
          <w:fldChar w:fldCharType="begin"/>
        </w:r>
        <w:r>
          <w:instrText xml:space="preserve"> PAGEREF _Toc2460 \h </w:instrText>
        </w:r>
        <w:r>
          <w:fldChar w:fldCharType="separate"/>
        </w:r>
        <w:r>
          <w:t>43</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6921" w:history="1">
        <w:r>
          <w:rPr>
            <w:rFonts w:ascii="仿宋" w:eastAsia="仿宋" w:hAnsi="仿宋" w:cs="仿宋" w:hint="eastAsia"/>
            <w:lang w:eastAsia="zh-CN"/>
          </w:rPr>
          <w:t>(三)、经营成本对海洋油气开采模块选址的影响</w:t>
        </w:r>
        <w:r>
          <w:tab/>
        </w:r>
        <w:r>
          <w:fldChar w:fldCharType="begin"/>
        </w:r>
        <w:r>
          <w:instrText xml:space="preserve"> PAGEREF _Toc16921 \h </w:instrText>
        </w:r>
        <w:r>
          <w:fldChar w:fldCharType="separate"/>
        </w:r>
        <w:r>
          <w:t>44</w:t>
        </w:r>
        <w:r>
          <w:fldChar w:fldCharType="end"/>
        </w:r>
      </w:hyperlink>
    </w:p>
    <w:p>
      <w:pPr>
        <w:pStyle w:val="TOC2"/>
        <w:tabs>
          <w:tab w:val="right" w:leader="dot" w:pos="8306"/>
        </w:tabs>
      </w:pPr>
      <w:hyperlink w:anchor="_Toc10865" w:history="1">
        <w:r>
          <w:rPr>
            <w:rFonts w:ascii="仿宋" w:eastAsia="仿宋" w:hAnsi="仿宋" w:cs="仿宋" w:hint="eastAsia"/>
            <w:lang w:eastAsia="zh-CN"/>
          </w:rPr>
          <w:t>(四)、消费习惯对海洋油气开采模块选址的影响</w:t>
        </w:r>
        <w:r>
          <w:tab/>
        </w:r>
        <w:r>
          <w:fldChar w:fldCharType="begin"/>
        </w:r>
        <w:r>
          <w:instrText xml:space="preserve"> PAGEREF _Toc10865 \h </w:instrText>
        </w:r>
        <w:r>
          <w:fldChar w:fldCharType="separate"/>
        </w:r>
        <w:r>
          <w:t>46</w:t>
        </w:r>
        <w:r>
          <w:fldChar w:fldCharType="end"/>
        </w:r>
      </w:hyperlink>
    </w:p>
    <w:p>
      <w:pPr>
        <w:pStyle w:val="TOC2"/>
        <w:tabs>
          <w:tab w:val="right" w:leader="dot" w:pos="8306"/>
        </w:tabs>
      </w:pPr>
      <w:hyperlink w:anchor="_Toc27693" w:history="1">
        <w:r>
          <w:rPr>
            <w:rFonts w:ascii="仿宋" w:eastAsia="仿宋" w:hAnsi="仿宋" w:cs="仿宋" w:hint="eastAsia"/>
            <w:lang w:eastAsia="zh-CN"/>
          </w:rPr>
          <w:t>(五)、海洋油气开采模块项目选址原则</w:t>
        </w:r>
        <w:r>
          <w:tab/>
        </w:r>
        <w:r>
          <w:fldChar w:fldCharType="begin"/>
        </w:r>
        <w:r>
          <w:instrText xml:space="preserve"> PAGEREF _Toc27693 \h </w:instrText>
        </w:r>
        <w:r>
          <w:fldChar w:fldCharType="separate"/>
        </w:r>
        <w:r>
          <w:t>47</w:t>
        </w:r>
        <w:r>
          <w:fldChar w:fldCharType="end"/>
        </w:r>
      </w:hyperlink>
    </w:p>
    <w:p>
      <w:pPr>
        <w:pStyle w:val="TOC2"/>
        <w:tabs>
          <w:tab w:val="right" w:leader="dot" w:pos="8306"/>
        </w:tabs>
      </w:pPr>
      <w:hyperlink w:anchor="_Toc26138" w:history="1">
        <w:r>
          <w:rPr>
            <w:rFonts w:ascii="仿宋" w:eastAsia="仿宋" w:hAnsi="仿宋" w:cs="仿宋" w:hint="eastAsia"/>
            <w:lang w:eastAsia="zh-CN"/>
          </w:rPr>
          <w:t>(六)、建设区基本情况</w:t>
        </w:r>
        <w:r>
          <w:tab/>
        </w:r>
        <w:r>
          <w:fldChar w:fldCharType="begin"/>
        </w:r>
        <w:r>
          <w:instrText xml:space="preserve"> PAGEREF _Toc26138 \h </w:instrText>
        </w:r>
        <w:r>
          <w:fldChar w:fldCharType="separate"/>
        </w:r>
        <w:r>
          <w:t>47</w:t>
        </w:r>
        <w:r>
          <w:fldChar w:fldCharType="end"/>
        </w:r>
      </w:hyperlink>
    </w:p>
    <w:p>
      <w:pPr>
        <w:pStyle w:val="TOC2"/>
        <w:tabs>
          <w:tab w:val="right" w:leader="dot" w:pos="8306"/>
        </w:tabs>
      </w:pPr>
      <w:hyperlink w:anchor="_Toc27811" w:history="1">
        <w:r>
          <w:rPr>
            <w:rFonts w:ascii="仿宋" w:eastAsia="仿宋" w:hAnsi="仿宋" w:cs="仿宋" w:hint="eastAsia"/>
            <w:lang w:eastAsia="zh-CN"/>
          </w:rPr>
          <w:t>(七)、海洋油气开采模块项目选址综合评价</w:t>
        </w:r>
        <w:r>
          <w:tab/>
        </w:r>
        <w:r>
          <w:fldChar w:fldCharType="begin"/>
        </w:r>
        <w:r>
          <w:instrText xml:space="preserve"> PAGEREF _Toc27811 \h </w:instrText>
        </w:r>
        <w:r>
          <w:fldChar w:fldCharType="separate"/>
        </w:r>
        <w:r>
          <w:t>48</w:t>
        </w:r>
        <w:r>
          <w:fldChar w:fldCharType="end"/>
        </w:r>
      </w:hyperlink>
    </w:p>
    <w:p>
      <w:pPr>
        <w:pStyle w:val="TOC1"/>
        <w:tabs>
          <w:tab w:val="right" w:leader="dot" w:pos="8306"/>
        </w:tabs>
      </w:pPr>
      <w:hyperlink w:anchor="_Toc9998" w:history="1">
        <w:r>
          <w:rPr>
            <w:rFonts w:ascii="仿宋" w:eastAsia="仿宋" w:hAnsi="仿宋" w:cs="仿宋" w:hint="eastAsia"/>
            <w:lang w:eastAsia="zh-CN"/>
          </w:rPr>
          <w:t>十一、海洋油气开采模块人力资源管理方案</w:t>
        </w:r>
        <w:r>
          <w:tab/>
        </w:r>
        <w:r>
          <w:fldChar w:fldCharType="begin"/>
        </w:r>
        <w:r>
          <w:instrText xml:space="preserve"> PAGEREF _Toc9998 \h </w:instrText>
        </w:r>
        <w:r>
          <w:fldChar w:fldCharType="separate"/>
        </w:r>
        <w:r>
          <w:t>49</w:t>
        </w:r>
        <w:r>
          <w:fldChar w:fldCharType="end"/>
        </w:r>
      </w:hyperlink>
    </w:p>
    <w:p>
      <w:pPr>
        <w:pStyle w:val="TOC2"/>
        <w:tabs>
          <w:tab w:val="right" w:leader="dot" w:pos="8306"/>
        </w:tabs>
      </w:pPr>
      <w:hyperlink w:anchor="_Toc19689" w:history="1">
        <w:r>
          <w:rPr>
            <w:rFonts w:ascii="仿宋" w:eastAsia="仿宋" w:hAnsi="仿宋" w:cs="仿宋" w:hint="eastAsia"/>
            <w:lang w:eastAsia="zh-CN"/>
          </w:rPr>
          <w:t>(一)、海洋油气开采模块人力资源管理原则</w:t>
        </w:r>
        <w:r>
          <w:tab/>
        </w:r>
        <w:r>
          <w:fldChar w:fldCharType="begin"/>
        </w:r>
        <w:r>
          <w:instrText xml:space="preserve"> PAGEREF _Toc19689 \h </w:instrText>
        </w:r>
        <w:r>
          <w:fldChar w:fldCharType="separate"/>
        </w:r>
        <w:r>
          <w:t>49</w:t>
        </w:r>
        <w:r>
          <w:fldChar w:fldCharType="end"/>
        </w:r>
      </w:hyperlink>
    </w:p>
    <w:p>
      <w:pPr>
        <w:pStyle w:val="TOC2"/>
        <w:tabs>
          <w:tab w:val="right" w:leader="dot" w:pos="8306"/>
        </w:tabs>
      </w:pPr>
      <w:hyperlink w:anchor="_Toc24174" w:history="1">
        <w:r>
          <w:rPr>
            <w:rFonts w:ascii="仿宋" w:eastAsia="仿宋" w:hAnsi="仿宋" w:cs="仿宋" w:hint="eastAsia"/>
            <w:lang w:eastAsia="zh-CN"/>
          </w:rPr>
          <w:t>(二)、海洋油气开采模块人力资源组织架构</w:t>
        </w:r>
        <w:r>
          <w:tab/>
        </w:r>
        <w:r>
          <w:fldChar w:fldCharType="begin"/>
        </w:r>
        <w:r>
          <w:instrText xml:space="preserve"> PAGEREF _Toc24174 \h </w:instrText>
        </w:r>
        <w:r>
          <w:fldChar w:fldCharType="separate"/>
        </w:r>
        <w:r>
          <w:t>50</w:t>
        </w:r>
        <w:r>
          <w:fldChar w:fldCharType="end"/>
        </w:r>
      </w:hyperlink>
    </w:p>
    <w:p>
      <w:pPr>
        <w:pStyle w:val="TOC2"/>
        <w:tabs>
          <w:tab w:val="right" w:leader="dot" w:pos="8306"/>
        </w:tabs>
      </w:pPr>
      <w:hyperlink w:anchor="_Toc22860" w:history="1">
        <w:r>
          <w:rPr>
            <w:rFonts w:ascii="仿宋" w:eastAsia="仿宋" w:hAnsi="仿宋" w:cs="仿宋" w:hint="eastAsia"/>
            <w:lang w:eastAsia="zh-CN"/>
          </w:rPr>
          <w:t>(三)、海洋油气开采模块人力资源培训与开发方案</w:t>
        </w:r>
        <w:r>
          <w:tab/>
        </w:r>
        <w:r>
          <w:fldChar w:fldCharType="begin"/>
        </w:r>
        <w:r>
          <w:instrText xml:space="preserve"> PAGEREF _Toc22860 \h </w:instrText>
        </w:r>
        <w:r>
          <w:fldChar w:fldCharType="separate"/>
        </w:r>
        <w:r>
          <w:t>52</w:t>
        </w:r>
        <w:r>
          <w:fldChar w:fldCharType="end"/>
        </w:r>
      </w:hyperlink>
    </w:p>
    <w:p>
      <w:pPr>
        <w:pStyle w:val="TOC2"/>
        <w:tabs>
          <w:tab w:val="right" w:leader="dot" w:pos="8306"/>
        </w:tabs>
      </w:pPr>
      <w:hyperlink w:anchor="_Toc28765" w:history="1">
        <w:r>
          <w:rPr>
            <w:rFonts w:ascii="仿宋" w:eastAsia="仿宋" w:hAnsi="仿宋" w:cs="仿宋" w:hint="eastAsia"/>
            <w:lang w:eastAsia="zh-CN"/>
          </w:rPr>
          <w:t>(四)、海洋油气开采模块人员配置方案</w:t>
        </w:r>
        <w:r>
          <w:tab/>
        </w:r>
        <w:r>
          <w:fldChar w:fldCharType="begin"/>
        </w:r>
        <w:r>
          <w:instrText xml:space="preserve"> PAGEREF _Toc28765 \h </w:instrText>
        </w:r>
        <w:r>
          <w:fldChar w:fldCharType="separate"/>
        </w:r>
        <w:r>
          <w:t>55</w:t>
        </w:r>
        <w:r>
          <w:fldChar w:fldCharType="end"/>
        </w:r>
      </w:hyperlink>
    </w:p>
    <w:p>
      <w:pPr>
        <w:pStyle w:val="TOC2"/>
        <w:tabs>
          <w:tab w:val="right" w:leader="dot" w:pos="8306"/>
        </w:tabs>
      </w:pPr>
      <w:hyperlink w:anchor="_Toc4699" w:history="1">
        <w:r>
          <w:rPr>
            <w:rFonts w:ascii="仿宋" w:eastAsia="仿宋" w:hAnsi="仿宋" w:cs="仿宋" w:hint="eastAsia"/>
            <w:lang w:eastAsia="zh-CN"/>
          </w:rPr>
          <w:t>(五)、海洋油气开采模块绩效和薪酬管理方案</w:t>
        </w:r>
        <w:r>
          <w:tab/>
        </w:r>
        <w:r>
          <w:fldChar w:fldCharType="begin"/>
        </w:r>
        <w:r>
          <w:instrText xml:space="preserve"> PAGEREF _Toc4699 \h </w:instrText>
        </w:r>
        <w:r>
          <w:fldChar w:fldCharType="separate"/>
        </w:r>
        <w:r>
          <w:t>57</w:t>
        </w:r>
        <w:r>
          <w:fldChar w:fldCharType="end"/>
        </w:r>
      </w:hyperlink>
    </w:p>
    <w:p>
      <w:pPr>
        <w:pStyle w:val="TOC2"/>
        <w:tabs>
          <w:tab w:val="right" w:leader="dot" w:pos="8306"/>
        </w:tabs>
      </w:pPr>
      <w:hyperlink w:anchor="_Toc15418" w:history="1">
        <w:r>
          <w:rPr>
            <w:rFonts w:ascii="仿宋" w:eastAsia="仿宋" w:hAnsi="仿宋" w:cs="仿宋" w:hint="eastAsia"/>
            <w:lang w:eastAsia="zh-CN"/>
          </w:rPr>
          <w:t>(六)、海洋油气开采模块员工福利管理方案</w:t>
        </w:r>
        <w:r>
          <w:tab/>
        </w:r>
        <w:r>
          <w:fldChar w:fldCharType="begin"/>
        </w:r>
        <w:r>
          <w:instrText xml:space="preserve"> PAGEREF _Toc15418 \h </w:instrText>
        </w:r>
        <w:r>
          <w:fldChar w:fldCharType="separate"/>
        </w:r>
        <w:r>
          <w:t>58</w:t>
        </w:r>
        <w:r>
          <w:fldChar w:fldCharType="end"/>
        </w:r>
      </w:hyperlink>
    </w:p>
    <w:p>
      <w:pPr>
        <w:pStyle w:val="TOC1"/>
        <w:tabs>
          <w:tab w:val="right" w:leader="dot" w:pos="8306"/>
        </w:tabs>
      </w:pPr>
      <w:hyperlink w:anchor="_Toc32454" w:history="1">
        <w:r>
          <w:rPr>
            <w:rFonts w:ascii="仿宋" w:eastAsia="仿宋" w:hAnsi="仿宋" w:cs="仿宋" w:hint="eastAsia"/>
            <w:lang w:eastAsia="zh-CN"/>
          </w:rPr>
          <w:t>十二、海洋油气开采模块商业模式</w:t>
        </w:r>
        <w:r>
          <w:tab/>
        </w:r>
        <w:r>
          <w:fldChar w:fldCharType="begin"/>
        </w:r>
        <w:r>
          <w:instrText xml:space="preserve"> PAGEREF _Toc32454 \h </w:instrText>
        </w:r>
        <w:r>
          <w:fldChar w:fldCharType="separate"/>
        </w:r>
        <w:r>
          <w:t>60</w:t>
        </w:r>
        <w:r>
          <w:fldChar w:fldCharType="end"/>
        </w:r>
      </w:hyperlink>
    </w:p>
    <w:p>
      <w:pPr>
        <w:pStyle w:val="TOC2"/>
        <w:tabs>
          <w:tab w:val="right" w:leader="dot" w:pos="8306"/>
        </w:tabs>
      </w:pPr>
      <w:hyperlink w:anchor="_Toc26524" w:history="1">
        <w:r>
          <w:rPr>
            <w:rFonts w:ascii="仿宋" w:eastAsia="仿宋" w:hAnsi="仿宋" w:cs="仿宋" w:hint="eastAsia"/>
            <w:lang w:eastAsia="zh-CN"/>
          </w:rPr>
          <w:t>(一)、海洋油气开采模块新型运营方式</w:t>
        </w:r>
        <w:r>
          <w:tab/>
        </w:r>
        <w:r>
          <w:fldChar w:fldCharType="begin"/>
        </w:r>
        <w:r>
          <w:instrText xml:space="preserve"> PAGEREF _Toc26524 \h </w:instrText>
        </w:r>
        <w:r>
          <w:fldChar w:fldCharType="separate"/>
        </w:r>
        <w:r>
          <w:t>60</w:t>
        </w:r>
        <w:r>
          <w:fldChar w:fldCharType="end"/>
        </w:r>
      </w:hyperlink>
    </w:p>
    <w:p>
      <w:pPr>
        <w:pStyle w:val="TOC2"/>
        <w:tabs>
          <w:tab w:val="right" w:leader="dot" w:pos="8306"/>
        </w:tabs>
      </w:pPr>
      <w:hyperlink w:anchor="_Toc2269" w:history="1">
        <w:r>
          <w:rPr>
            <w:rFonts w:ascii="仿宋" w:eastAsia="仿宋" w:hAnsi="仿宋" w:cs="仿宋" w:hint="eastAsia"/>
            <w:lang w:eastAsia="zh-CN"/>
          </w:rPr>
          <w:t>(二)、海洋油气开采模块数字化发展方案</w:t>
        </w:r>
        <w:r>
          <w:tab/>
        </w:r>
        <w:r>
          <w:fldChar w:fldCharType="begin"/>
        </w:r>
        <w:r>
          <w:instrText xml:space="preserve"> PAGEREF _Toc2269 \h </w:instrText>
        </w:r>
        <w:r>
          <w:fldChar w:fldCharType="separate"/>
        </w:r>
        <w:r>
          <w:t>61</w:t>
        </w:r>
        <w:r>
          <w:fldChar w:fldCharType="end"/>
        </w:r>
      </w:hyperlink>
    </w:p>
    <w:p>
      <w:pPr>
        <w:pStyle w:val="TOC2"/>
        <w:tabs>
          <w:tab w:val="right" w:leader="dot" w:pos="8306"/>
        </w:tabs>
      </w:pPr>
      <w:hyperlink w:anchor="_Toc2623" w:history="1">
        <w:r>
          <w:rPr>
            <w:rFonts w:ascii="仿宋" w:eastAsia="仿宋" w:hAnsi="仿宋" w:cs="仿宋" w:hint="eastAsia"/>
            <w:lang w:eastAsia="zh-CN"/>
          </w:rPr>
          <w:t>(三)、海洋油气开采模块企业文化建设方案</w:t>
        </w:r>
        <w:r>
          <w:tab/>
        </w:r>
        <w:r>
          <w:fldChar w:fldCharType="begin"/>
        </w:r>
        <w:r>
          <w:instrText xml:space="preserve"> PAGEREF _Toc2623 \h </w:instrText>
        </w:r>
        <w:r>
          <w:fldChar w:fldCharType="separate"/>
        </w:r>
        <w:r>
          <w:t>63</w:t>
        </w:r>
        <w:r>
          <w:fldChar w:fldCharType="end"/>
        </w:r>
      </w:hyperlink>
    </w:p>
    <w:p>
      <w:pPr>
        <w:pStyle w:val="TOC2"/>
        <w:tabs>
          <w:tab w:val="right" w:leader="dot" w:pos="8306"/>
        </w:tabs>
      </w:pPr>
      <w:hyperlink w:anchor="_Toc11608" w:history="1">
        <w:r>
          <w:rPr>
            <w:rFonts w:ascii="仿宋" w:eastAsia="仿宋" w:hAnsi="仿宋" w:cs="仿宋" w:hint="eastAsia"/>
            <w:lang w:eastAsia="zh-CN"/>
          </w:rPr>
          <w:t>(四)、海洋油气开采模块供应链管理</w:t>
        </w:r>
        <w:r>
          <w:tab/>
        </w:r>
        <w:r>
          <w:fldChar w:fldCharType="begin"/>
        </w:r>
        <w:r>
          <w:instrText xml:space="preserve"> PAGEREF _Toc11608 \h </w:instrText>
        </w:r>
        <w:r>
          <w:fldChar w:fldCharType="separate"/>
        </w:r>
        <w:r>
          <w:t>64</w:t>
        </w:r>
        <w:r>
          <w:fldChar w:fldCharType="end"/>
        </w:r>
      </w:hyperlink>
    </w:p>
    <w:p>
      <w:pPr>
        <w:pStyle w:val="TOC1"/>
        <w:tabs>
          <w:tab w:val="right" w:leader="dot" w:pos="8306"/>
        </w:tabs>
      </w:pPr>
      <w:hyperlink w:anchor="_Toc2627" w:history="1">
        <w:r>
          <w:rPr>
            <w:rFonts w:ascii="仿宋" w:eastAsia="仿宋" w:hAnsi="仿宋" w:cs="仿宋" w:hint="eastAsia"/>
            <w:lang w:eastAsia="zh-CN"/>
          </w:rPr>
          <w:t>十三、海洋油气开采模块行业背景分析</w:t>
        </w:r>
        <w:r>
          <w:tab/>
        </w:r>
        <w:r>
          <w:fldChar w:fldCharType="begin"/>
        </w:r>
        <w:r>
          <w:instrText xml:space="preserve"> PAGEREF _Toc2627 \h </w:instrText>
        </w:r>
        <w:r>
          <w:fldChar w:fldCharType="separate"/>
        </w:r>
        <w:r>
          <w:t>65</w:t>
        </w:r>
        <w:r>
          <w:fldChar w:fldCharType="end"/>
        </w:r>
      </w:hyperlink>
    </w:p>
    <w:p>
      <w:pPr>
        <w:pStyle w:val="TOC2"/>
        <w:tabs>
          <w:tab w:val="right" w:leader="dot" w:pos="8306"/>
        </w:tabs>
      </w:pPr>
      <w:hyperlink w:anchor="_Toc11537" w:history="1">
        <w:r>
          <w:rPr>
            <w:rFonts w:ascii="仿宋" w:eastAsia="仿宋" w:hAnsi="仿宋" w:cs="仿宋" w:hint="eastAsia"/>
            <w:lang w:eastAsia="zh-CN"/>
          </w:rPr>
          <w:t>(一)、海洋油气开采模块行业创新驱动</w:t>
        </w:r>
        <w:r>
          <w:tab/>
        </w:r>
        <w:r>
          <w:fldChar w:fldCharType="begin"/>
        </w:r>
        <w:r>
          <w:instrText xml:space="preserve"> PAGEREF _Toc11537 \h </w:instrText>
        </w:r>
        <w:r>
          <w:fldChar w:fldCharType="separate"/>
        </w:r>
        <w:r>
          <w:t>65</w:t>
        </w:r>
        <w:r>
          <w:fldChar w:fldCharType="end"/>
        </w:r>
      </w:hyperlink>
    </w:p>
    <w:p>
      <w:pPr>
        <w:pStyle w:val="TOC2"/>
        <w:tabs>
          <w:tab w:val="right" w:leader="dot" w:pos="8306"/>
        </w:tabs>
      </w:pPr>
      <w:hyperlink w:anchor="_Toc13160" w:history="1">
        <w:r>
          <w:rPr>
            <w:rFonts w:ascii="仿宋" w:eastAsia="仿宋" w:hAnsi="仿宋" w:cs="仿宋" w:hint="eastAsia"/>
            <w:lang w:eastAsia="zh-CN"/>
          </w:rPr>
          <w:t>(二)、海洋油气开采模块行业发展形势</w:t>
        </w:r>
        <w:r>
          <w:tab/>
        </w:r>
        <w:r>
          <w:fldChar w:fldCharType="begin"/>
        </w:r>
        <w:r>
          <w:instrText xml:space="preserve"> PAGEREF _Toc13160 \h </w:instrText>
        </w:r>
        <w:r>
          <w:fldChar w:fldCharType="separate"/>
        </w:r>
        <w:r>
          <w:t>66</w:t>
        </w:r>
        <w:r>
          <w:fldChar w:fldCharType="end"/>
        </w:r>
      </w:hyperlink>
    </w:p>
    <w:p>
      <w:pPr>
        <w:pStyle w:val="TOC2"/>
        <w:tabs>
          <w:tab w:val="right" w:leader="dot" w:pos="8306"/>
        </w:tabs>
      </w:pPr>
      <w:hyperlink w:anchor="_Toc16851" w:history="1">
        <w:r>
          <w:rPr>
            <w:rFonts w:ascii="仿宋" w:eastAsia="仿宋" w:hAnsi="仿宋" w:cs="仿宋" w:hint="eastAsia"/>
            <w:lang w:eastAsia="zh-CN"/>
          </w:rPr>
          <w:t>(三)、海洋油气开采模块行业特征</w:t>
        </w:r>
        <w:r>
          <w:tab/>
        </w:r>
        <w:r>
          <w:fldChar w:fldCharType="begin"/>
        </w:r>
        <w:r>
          <w:instrText xml:space="preserve"> PAGEREF _Toc16851 \h </w:instrText>
        </w:r>
        <w:r>
          <w:fldChar w:fldCharType="separate"/>
        </w:r>
        <w:r>
          <w:t>68</w:t>
        </w:r>
        <w:r>
          <w:fldChar w:fldCharType="end"/>
        </w:r>
      </w:hyperlink>
    </w:p>
    <w:p>
      <w:pPr>
        <w:pStyle w:val="TOC2"/>
        <w:tabs>
          <w:tab w:val="right" w:leader="dot" w:pos="8306"/>
        </w:tabs>
      </w:pPr>
      <w:hyperlink w:anchor="_Toc10543" w:history="1">
        <w:r>
          <w:rPr>
            <w:rFonts w:ascii="仿宋" w:eastAsia="仿宋" w:hAnsi="仿宋" w:cs="仿宋" w:hint="eastAsia"/>
            <w:lang w:eastAsia="zh-CN"/>
          </w:rPr>
          <w:t>(四)、海洋油气开采模块行业前景</w:t>
        </w:r>
        <w:r>
          <w:tab/>
        </w:r>
        <w:r>
          <w:fldChar w:fldCharType="begin"/>
        </w:r>
        <w:r>
          <w:instrText xml:space="preserve"> PAGEREF _Toc10543 \h </w:instrText>
        </w:r>
        <w:r>
          <w:fldChar w:fldCharType="separate"/>
        </w:r>
        <w:r>
          <w:t>69</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在未来的商业机会和潜力市场中，本建议书描述了一个充满活力、富有创新精神的企业的设想。该企业将专注于满足现实世界中存在的需求，推动社会和经济的进步，以及为利益相关方提供持续增长的机会。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这个建议书将全面分析市场和竞争环境，制定战略和运营计划，以确保企业的可持续成功。我们将着眼于提供卓越的产品或服务，开拓新市场，管理风险，并积极参与社会和环境的改善。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建议书的目标是为企业的发展奠定坚实的基础，以实现长期成功和可持续增长。这一创业决心源于对市场的深刻理解和对未来的信心。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27408"/>
      <w:r>
        <w:rPr>
          <w:rFonts w:ascii="仿宋" w:eastAsia="仿宋" w:hAnsi="仿宋" w:cs="仿宋" w:hint="eastAsia"/>
          <w:sz w:val="28"/>
          <w:lang w:eastAsia="zh-CN"/>
        </w:rPr>
        <w:t>一、建筑工程可行性分析</w:t>
      </w:r>
      <w:bookmarkEnd w:id="2"/>
    </w:p>
    <w:p>
      <w:pPr>
        <w:pStyle w:val="Heading2"/>
        <w:rPr>
          <w:rFonts w:ascii="仿宋" w:eastAsia="仿宋" w:hAnsi="仿宋" w:cs="仿宋" w:hint="eastAsia"/>
          <w:lang w:eastAsia="zh-CN"/>
        </w:rPr>
      </w:pPr>
      <w:bookmarkStart w:id="3" w:name="_Toc16433"/>
      <w:r>
        <w:rPr>
          <w:rFonts w:ascii="仿宋" w:eastAsia="仿宋" w:hAnsi="仿宋" w:cs="仿宋" w:hint="eastAsia"/>
          <w:lang w:eastAsia="zh-CN"/>
        </w:rPr>
        <w:t>(一)、海洋油气开采模块项目工程设计总体要求</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在海洋油气开采模块项目工程设计阶段，我们将遵循以下总体设计原则以确保海洋油气开采模块项目的高效、经济、实用和美观：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4" w:name="_Toc25728"/>
      <w:r>
        <w:rPr>
          <w:rFonts w:ascii="仿宋" w:eastAsia="仿宋" w:hAnsi="仿宋" w:cs="仿宋" w:hint="eastAsia"/>
          <w:sz w:val="28"/>
          <w:lang w:eastAsia="zh-CN"/>
        </w:rPr>
        <w:t>(二)、建设方案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海洋油气开采模块项目背景和概述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海洋油气开采模块项目旨在建设一个现代化、智能化的海洋油气开采模块生产基地，以满足不断增长的市场需求。该基地将专注于XX领域，通过整合先进的技术和创新的管理模式，提供高质量、高效率的海洋油气开采模块。</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构建具有高效生产能力的现代化海洋油气开采模块生产基地，年产能达到XX。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主要建设内容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3.1. 厂房建设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设计建筑结构力求经济、实用和美观，兼顾工艺需要、地质和地形条件。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采取厂房一体化设计，竖向组合，尽量缩短管线，降低能耗，节约用地，降低总体投资。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主厂房采用轻钢结构，各层主要设备的悬挂和支撑采用钢结构，实现轻型化，并满足防腐防爆规范及相关要求。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3.2. 生产线设备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选用先进、高效、智能的生产设备，以提高生产效率和产品质量。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结合工艺需要，采取灵活的生产线布局，确保生产流程顺畅、高效。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3.3. 环保设施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设计并安装废气、废水处理系统，确保生产过程中的环境保护和排放达标。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引入清洁能源，降低环境影响，推动绿色制造。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4. 海洋油气开采模块项目实施进度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海洋油气开采模块项目实施分为规划设计、设备采购、施工建设、调试运营等多个阶段，预计总体完成周期为XX年。</w:t>
      </w:r>
    </w:p>
    <w:p>
      <w:pPr>
        <w:pStyle w:val="Heading2"/>
        <w:ind w:firstLine="560" w:firstLineChars="200"/>
        <w:rPr>
          <w:rFonts w:ascii="仿宋" w:eastAsia="仿宋" w:hAnsi="仿宋" w:cs="仿宋" w:hint="eastAsia"/>
          <w:sz w:val="28"/>
          <w:lang w:eastAsia="zh-CN"/>
        </w:rPr>
      </w:pPr>
      <w:bookmarkStart w:id="5" w:name="_Toc3565"/>
      <w:r>
        <w:rPr>
          <w:rFonts w:ascii="仿宋" w:eastAsia="仿宋" w:hAnsi="仿宋" w:cs="仿宋" w:hint="eastAsia"/>
          <w:sz w:val="28"/>
          <w:lang w:eastAsia="zh-CN"/>
        </w:rPr>
        <w:t>(三)、建筑工程建设指标</w:t>
      </w:r>
      <w:bookmarkEnd w:id="5"/>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设计建筑面积共计XXXm²，其中生产工程占XXXXm²，仓储工程占XXXXm²，行政办公及生活服务设施占XXXXm²，公共工程占XXXXm²。</w:t>
      </w:r>
    </w:p>
    <w:p>
      <w:pPr>
        <w:pStyle w:val="Heading1"/>
        <w:ind w:firstLine="560" w:firstLineChars="200"/>
        <w:rPr>
          <w:rFonts w:ascii="仿宋" w:eastAsia="仿宋" w:hAnsi="仿宋" w:cs="仿宋" w:hint="eastAsia"/>
          <w:sz w:val="28"/>
          <w:lang w:eastAsia="zh-CN"/>
        </w:rPr>
      </w:pPr>
      <w:bookmarkStart w:id="6" w:name="_Toc2630"/>
      <w:r>
        <w:rPr>
          <w:rFonts w:ascii="仿宋" w:eastAsia="仿宋" w:hAnsi="仿宋" w:cs="仿宋" w:hint="eastAsia"/>
          <w:sz w:val="28"/>
          <w:lang w:eastAsia="zh-CN"/>
        </w:rPr>
        <w:t>二、发展规划</w:t>
      </w:r>
      <w:bookmarkEnd w:id="6"/>
    </w:p>
    <w:p>
      <w:pPr>
        <w:pStyle w:val="Heading2"/>
        <w:rPr>
          <w:rFonts w:ascii="仿宋" w:eastAsia="仿宋" w:hAnsi="仿宋" w:cs="仿宋" w:hint="eastAsia"/>
          <w:lang w:eastAsia="zh-CN"/>
        </w:rPr>
      </w:pPr>
      <w:bookmarkStart w:id="7" w:name="_Toc14414"/>
      <w:r>
        <w:rPr>
          <w:rFonts w:ascii="仿宋" w:eastAsia="仿宋" w:hAnsi="仿宋" w:cs="仿宋" w:hint="eastAsia"/>
          <w:lang w:eastAsia="zh-CN"/>
        </w:rPr>
        <w:t>(一)、公司发展规划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资金筹措和多元化融资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人才引进、培养和激励</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加快对各方面优秀人才的引进和培养，同时加大对人才的资金投入并建立有效的激励机制，确保公司发展规划和目标的实现。一方面，公司将继续加强员工培训，加快培育一批素质高、业务强的营销人才、服务人才、管理人才；对营销人员进行沟通与营销技巧方面的培训，对管理人员进行现代企业管理方法的教育。另一方面，不断引进外部人才。对于行业管理经验杰出的高端人才，要加大引进力度，保持核心人才的竞争力。其三，逐步建立、完善包括直接物质奖励、职业生涯规划、长期股权激励等多层次的激励机制，充分调动员工的积极性、创造性，提升员工对企业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强化法人治理和内部控制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pPr>
        <w:pStyle w:val="Heading2"/>
        <w:ind w:firstLine="560" w:firstLineChars="200"/>
        <w:rPr>
          <w:rFonts w:ascii="仿宋" w:eastAsia="仿宋" w:hAnsi="仿宋" w:cs="仿宋" w:hint="eastAsia"/>
          <w:sz w:val="28"/>
          <w:lang w:eastAsia="zh-CN"/>
        </w:rPr>
      </w:pPr>
      <w:bookmarkStart w:id="8" w:name="_Toc24106"/>
      <w:r>
        <w:rPr>
          <w:rFonts w:ascii="仿宋" w:eastAsia="仿宋" w:hAnsi="仿宋" w:cs="仿宋" w:hint="eastAsia"/>
          <w:sz w:val="28"/>
          <w:lang w:eastAsia="zh-CN"/>
        </w:rPr>
        <w:t>(二)、保障措施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强化规划指导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各地区应结合当地实际，制定产业发展专项规划，明确发展方向和目标，合理布局产业。按照国家产业政策和行业准入条件，强化规划指导，加强协调配合，规范管理。加强产业市场监管，净化产业市场。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2. 加大创新投入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建立财政科技经费投入的稳定增长机制，加大社会科技创新投入力度，确保科技投入稳定增长。</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建立种子基金、天使投资基金、风险投资基金、新兴产业投资基金等，构建多层次、多渠道投融资保障体系。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加大扶持力度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研究推动产业海洋油气开采模块项目的激励政策，采用补贴、落实相关税费政策等手段，激励产业海洋油气开采模块项目建设。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产业示范海洋油气开采模块项目激励，采用补贴、优先评优等方式鼓励建设单位积极申报产业评价标识、产业示范海洋油气开采模块项目。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开展宣传教育和检查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加大培训力度，开展行业生产和应用的培训。通过形式多样的宣传活动，提高对行业政策的理解与参与，使行业的生产与应用成为全行业和社会各界的自觉行动。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开展行业行动检查，对不执行行业生产和使用有关规定的，要加强舆论监督和通报批评。</w:t>
      </w:r>
    </w:p>
    <w:p>
      <w:pPr>
        <w:ind w:firstLine="560" w:firstLineChars="200"/>
        <w:rPr>
          <w:rFonts w:ascii="仿宋" w:eastAsia="仿宋" w:hAnsi="仿宋" w:cs="仿宋" w:hint="eastAsia"/>
          <w:sz w:val="28"/>
        </w:rPr>
      </w:pPr>
      <w:r>
        <w:rPr>
          <w:rFonts w:ascii="仿宋" w:eastAsia="仿宋" w:hAnsi="仿宋" w:cs="仿宋" w:hint="eastAsia"/>
          <w:sz w:val="28"/>
          <w:lang w:eastAsia="zh-CN"/>
        </w:rPr>
        <w:t>5. 激发市场主体活力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充分发挥市场在资源配置中的决定作用，建立公平开放透明的市场规则。推动各类市场主体参与产业发展。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完善统计制度</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健全以产业分类标准为基础，以主要产品数量、企业、服务机构等信息为主要内容的统计监测指标体系，完善统计信息采集机制，加强对重点领域、重点企业、重点产品监测，及时掌握产业发展动态，分析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支持产业相关社会组织开展行业运行监测分析和产业发展战略研究。</w:t>
      </w:r>
    </w:p>
    <w:p>
      <w:pPr>
        <w:pStyle w:val="Heading1"/>
        <w:ind w:firstLine="560" w:firstLineChars="200"/>
        <w:rPr>
          <w:rFonts w:ascii="仿宋" w:eastAsia="仿宋" w:hAnsi="仿宋" w:cs="仿宋" w:hint="eastAsia"/>
          <w:sz w:val="28"/>
          <w:lang w:eastAsia="zh-CN"/>
        </w:rPr>
      </w:pPr>
      <w:bookmarkStart w:id="9" w:name="_Toc20781"/>
      <w:r>
        <w:rPr>
          <w:rFonts w:ascii="仿宋" w:eastAsia="仿宋" w:hAnsi="仿宋" w:cs="仿宋" w:hint="eastAsia"/>
          <w:sz w:val="28"/>
          <w:lang w:eastAsia="zh-CN"/>
        </w:rPr>
        <w:t>三、建设规模与产品方案</w:t>
      </w:r>
      <w:bookmarkEnd w:id="9"/>
    </w:p>
    <w:p>
      <w:pPr>
        <w:pStyle w:val="Heading2"/>
        <w:rPr>
          <w:rFonts w:ascii="仿宋" w:eastAsia="仿宋" w:hAnsi="仿宋" w:cs="仿宋" w:hint="eastAsia"/>
          <w:lang w:eastAsia="zh-CN"/>
        </w:rPr>
      </w:pPr>
      <w:bookmarkStart w:id="10" w:name="_Toc11529"/>
      <w:r>
        <w:rPr>
          <w:rFonts w:ascii="仿宋" w:eastAsia="仿宋" w:hAnsi="仿宋" w:cs="仿宋" w:hint="eastAsia"/>
          <w:lang w:eastAsia="zh-CN"/>
        </w:rPr>
        <w:t>(一)、建设规模及主要建设内容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(一)海洋油气开采模块项目场地规模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该海洋油气开采模块项目总占地面积XX平方米（折合约XX亩），预计场区规划总建筑面积XX平方米。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11" w:name="_Toc4790"/>
      <w:r>
        <w:rPr>
          <w:rFonts w:ascii="仿宋" w:eastAsia="仿宋" w:hAnsi="仿宋" w:cs="仿宋" w:hint="eastAsia"/>
          <w:sz w:val="28"/>
          <w:lang w:eastAsia="zh-CN"/>
        </w:rPr>
        <w:t>(二)、产品规划方案及生产纲领</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本海洋油气开采模块项目旨在开发和生产具有市场竞争力的海洋油气开采模块产品，满足不同客户群体的需求。产品规划方案如下：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https://d.book118.com/048125143102006022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海洋油气开采模块相关行业创业项目建议书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187CEB"/>
    <w:rsid w:val="68187C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048125143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2023-10-26T23:37:00Z</dcterms:created>
  <dcterms:modified xsi:type="dcterms:W3CDTF">2023-10-26T23:38:00Z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987A297A75054D889F3A50E775421BE7_11</vt:lpwstr>
  </property>
  <property fmtid="{D5CDD505-2E9C-101B-9397-08002B2CF9AE}" pid="3" name="KSOProductBuildVer">
    <vt:lpwstr>2052-12.1.0.15712</vt:lpwstr>
  </property>
</Properties>
</file>