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银行柜员考试：建行柜员合规考试考试答案（最新版）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分析不同情景下组合风险状况的工具是（）。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A.压力测试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B.行业限额管理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C.全面风险管理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（）初步判断所预警</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的交易事项或操作行为可能为案件或重大责任事故，需要采取紧急措施加以控制或化解。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直驻B2B商户入驻资质条件中，什么条件的公司可直接入驻（）.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A.上市公司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B.有政府背景的公司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C.与建行合作密切的公司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客户持本人有效身份证件、理财协议，可以在（）网点开立理财产品资信证明。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A.任一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B.省内任一网点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C.原协议网点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隔日错账冲正是指在（）发现并冲正的账务。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A.错误账务发生1天之后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B.错误账务发生当天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C.错误账务发生固定天数之后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D.错误账务发生之后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目前我行客户评级主标尺为19级，那么某金融机构2014年2月2日审定信用等级为6，其对应的原来的评级符号应为（）。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C.A+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“善融贷”业务的申请人需满足的条件包括前12个月对公结算账户贷方累计结算额在（）万元（含）以上或前12个月日均存款（）万元（含）以上。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个人网上银行短信通知收费是（）。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职工福利费年度支出上限比例原则上为当年工资总额的（）。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A.0.01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C.0.02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我行贵金属双向交易初始保证金比例为（）。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营业终了有价单证须入金库保管，未设金库的行（）保管。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A.实行寄库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B.入柜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C.入保险柜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二级分（支）行主管行长对本级重要空白凭证库每（）查库不少于一次。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根据不相容岗位管理要求，业务参数检核、维护过程中，下列岗位不相容的有（）。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A.检核岗与复核岗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B.维护岗与检核岗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C.维护岗与维护复核岗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D.检核岗和审批岗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E.审批岗和维护岗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嵌入商户收银终端系统，提供交易接口，安装专用密码键盘，通过银行卡信息读写设备和专用网络直接受理银行卡交易的终端是（）。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A.ATM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B.PGS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C.POS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D.MIS终端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客户掌握生产的核心技术或独特工艺，或技术壁垒较高，形成了一定的技术垄断是指区域差别化信贷政策要求中的（）优势。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A.市场优势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B.资源优势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C.技术优势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D.区位优势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E.管理优势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公积金贷款与商业贷款的区别（）。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A.资金来源不同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B.审批执行者不同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C.风险承担者不同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D.银行获利不同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E.利率水平不同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对公结售汇业务可分为即期业务、远期业务、掉期业务。掉期业务是指交易双方同时进行（）笔到期日不同且方向相反的即期或远期交易。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（）系统，是我行对公信贷业务操作的基础平台，是对公信贷业务的核心生产系统，是对公信贷业务的重要数据源。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A.办公自动化系统（OA.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B.统计信息管理系统（SMIS）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C.对公客户关系管理系统（OCRM）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D.对公信贷业务流程管理系统（CLPM）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公司类不良贷款客户存款账户扣收分为（）、账户甄别和存款扣收三个步骤。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A.账户信息查询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B.工商查询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C.法律文书查询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D.电话查询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各行营运管理部门实施外包时，应根据审批权限要求，以正式行文方式向一级分行或总行提出外包申请，同时提交资料包括（）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A.业务外包可行性分析报告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B.外包业务的管理细则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C.我行与服务供应商外包服务权利和责任主要条款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D.服务供应商专业能力建议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E.业务外包具体条件落实情况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以下哪种证明（）属于申请贷记卡的有效收入证明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A.最近连续三个月的公积金缴纳凭据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B.最近连续三个月的个人所得税交缴凭据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C.最近连续三个月的工资单或银行代发工资对账单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D.最近连续三个月的物业管理费缴费清单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E.房产证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用户可以在COS_T系统的（）中查询到最新提示、常见问题、系统功能等内容。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A.查询查复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B.查询统计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C.在线支持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D.质量效率管理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23、单选 目前我行互联网站对外官方正式网址是（）。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A.www.ccB.cn</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B.www.ccB.com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C.www.ccB.net</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D.www.ccB.com.cn</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24、多选 建设银行财务管理体制中“统一管理”包括（）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A.统一制定全行财务政策、制度和规章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B.统一配置全行财务资源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C.统一对外披露财务信息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D.统一对分行和部门下达综合经营计划和财务预算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电话银行产品特点是？（）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A.功能齐全，方式灵活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B.即时服务，方便客户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C.号码统一，操作简单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D.信息加密，安全可靠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26、多选 客户信用评级管理实行（）的原则。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B.平行作业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C.分级评价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D.权限审定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e家亲账户亲属的建设银行指定账户最多（）个，通过电子银行、柜台、自助渠道向学生的专用账户转账汇款免收交易手续费.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我行无形资产主要包括（）。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B.土地使用权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C.著作权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D.非专利技术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E.商标权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29、多选 制定中国建设银行股份有限公司员工行为规范的依据有（）。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A.宪法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B.国家有关法律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C.中国建设银行股份有限公司章程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D.相关法规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E.银监局、人民银行相关条例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个人自用车贷款额度一般为净车价的（），根据客户和所购车辆的不同最高可达（）.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A.60%，70%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稽核、监测问题核查要求（）。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A.规范性问题的核查结果及整改情况须在问题发布后的三个工作日内反馈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B.一般违规问题须在问题发布后的两个工作日内反馈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C.重大违规问题及案件须在发布问题后的一个工作日内反馈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D.因情况复杂不能在规定反馈时限内完成整改的，应在反馈核查结果时将整改情况做初步反馈，最终整改完成后，核查责任机构应及时将整改结果反馈营运管理部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下列属于我行电子银行安全策略的是（）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A.短信服务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B.加强证书存贮安全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C.双密码控制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D.交易限额控制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33、多选 建行行徽标准色色值为（）。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A.蓝色c100、m60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B.专色pantone293c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C.蓝色c60、m100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D.黑色c100、m60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（）是指能管理或驱动客户账户，具备资金收付、划转及清算功能，能够直接为外部客户提供交易类产品和服务的业务系统。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A.营业性系统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B.生产系统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C.实时处理系统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D.批量处理系统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E.备份系统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35、多选 建设银行河南省分行造价咨询业务目标客户有（）。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E.其他有造价咨询需求的单位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员工向客户推荐产品或提供服务时，应向客户提供（）的信息。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A.清楚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消费分期的特点有（）。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A.在我行合作商户处消费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B.满足最低消费金额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C.在账单日之后申请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D.每月支付一定的手续费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汽车卡客户需要道路救援服务可拨打（）热线。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A.400-888-8858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B.400-820-0588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C.400-820-1088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D.400-820-8888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E.400-820-8868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在信贷资产风险分类中，不属于零售类信贷资产分池的是（）。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A.个人住房贷款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B.个人消费类贷款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C.个人经营类贷款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D.项目法人类贷款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E.贷记卡透支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下列不能申请对公贷款的是（）。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A.独资企业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B.联营企业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C.流动摊贩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D.中外合作经营企业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E.乡镇企业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网点负责人每月检查现金柜员尾箱重要单证不少于（）次。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开展代理信托计划业务，应坚持（）原则。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A.中立性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B.谨慎性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C.盈利性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D.自主性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非持卡人在柜面办理以下哪种交易的时候无需验证身份（）。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A.结算卡存现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B.修改初始密码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C.关联账户维护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D.交易对手维护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柜员受理审核无误后，应在业务凭证上加盖（）章。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A.办讫章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B.受理专用章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C.经办人员个人名章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银行为个人办理结售汇业务时，应当按照下列流程办理（）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A.通过个人结售汇系统查询个结售汇情况；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B.按规定审核个人提供的证明材料；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C.在个人结售汇系统上逐笔录入结售汇业务数据；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D.通过个人结售汇系统打印“结汇/购汇通知单”，作为会计凭证留存备查。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目前建设银行对单位保证金存款的管理要求以下描述哪些正确。（）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A.开立单位保证金账户，要根据业务部门的书面开户通知方可办理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B.单位存入保证金款项时，必须约定存款期限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C.单位保证金存款账户仅用于保证项下支付，不得作为日常结算账户使用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D.单位保证金账户可与其主账户共用一套印鉴卡，客户需填写《中国建设银行单位客户人民币账户印鉴共用申请书》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二级分（支）行财会部或个人金融部对新增机构支付系统行号申报资格及上报资料进行审核的内容主要为（）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A.申报资料是否齐全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B.申报的行号是否正确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C.“申报表”中信息是否与营业执照、金融许可证、银监会批复文件、人行金融服务批复文件中信息一致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D.总行是否批复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特殊人群应认真做好密码保管工作，防止泄漏，应定期或不定期更新密码，密码至少每（）更改一次。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现金分期业务的收款账户是（）.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A.在我行开立的借记卡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B.在我行开立的贷记卡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C.在我行开立的准贷记卡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D.在我行开立的借记卡、准贷记卡等人民币结算账户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经办行收到客户固定资产贷款申请后，须由二级分（支）行以（）形式向省分行提出作业申请。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A.评估评级作业联系单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D.评估评级作业通知书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对他人违反规章制度、危害建设银行资产、信用的行为，员工应该（）。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A.堵截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B.熟视无睹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C.检举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D.别人的行为与我无关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E.抵制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“外汇”的划分口径按照外汇汇率的市场走势分为：硬外汇和（）。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A.软外汇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B.即期外汇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C.远期外汇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D.记账外汇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53、多选 关于零售信贷风险监控，正确的是（）。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A.零售信贷风险监控方式包括非现场监控和现场检查两种。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B.零售信贷风险监控以现场监控为主，非现场检查为辅。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C.非现场监控为现场检查确定检查重点。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D.现场检查为非现场监控反馈核查信息和资料。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平台系统根据新的业务流程设计了较为严密的操作风险控制体系，将原按金额划分重要性、换人复核（或授权）、依靠人工管理控制为主的操作风险控制模式转变为依靠（）的模式。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A.流程和系统控制为主、人工管理控制为辅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B.人工管理控制为主、流程和系统控制为辅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C.流程和人工管理控制为主、系统控制为辅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D.系统和人工管理控制为主、流程控制为辅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对持卡人来说，特约商户是指（）。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A.在购买商品或服务时只受理现金的商户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B.在购买商品或服务时可以银行卡支付的商户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C.可在ATM自助终端进行取款交易的商户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D.通过专用POS完成财务转账交易，实现费用报销和财务记账电子化的企事业单位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握手非小事，也得讲礼仪，下列规范那些属于握手的礼仪（）。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A.握手要自然大方，用力轻重适度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B.与对方保持目光接触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C.女士先伸手我们再握手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D.领导先伸手我们再握手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E.感谢对方时，应主动伸手握手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私人银行为客户提供综合财富规划，关于这项业务，以下说法正确的是（）。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A.客户不需要将财富目标告知客户经理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B.为客户制定静态资产配置方案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C.需要持续进行审慎性评估和监控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D.只为客户提供单一产品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金库正主任由主管营运工作的（）担任。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A.一级行领导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B.行领导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D.部门主管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个人助业贷款额度有效期限最长为（）.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冠军足球卡“梦想今日成真”权益需要持卡人当年单笔有效刷卡消费达（）元才可参与。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办理上门收款业务的经办行必须按（）与客户对账，对账工作由会计主办或网点负责人负责。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卓越卡每个项目最低收费（）元，最高15万元。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私人银行主要满足客户的哪些需求？（）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A.个人金融需求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B.家庭或家族理财需求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C.事业发展融资需求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D.个人、家庭及事业发展全方位需求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我行贵金属双向交易交易和保证金的划转只能通过（）进行。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参数管理的（）环节是指职责部门根据业务规则对参数变更申请内容进行正确性、合规性审查。经审查后，变更参数申请方可流转至营运管理部进行维护管理。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C.检核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对具体授信业务全过程涉及的有关人员是否合规、尽职地履行岗位职责进行评价，并依据有关规定对其是否承担相应责任进行确认和界定的过程被称为（）。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A.押品评估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C.授信业务责任认定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D.额度授信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E.计提减值准备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客户申请入驻善融商务，应按照以下业务流程办理（）。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A.商城会员申请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B.商城账户开通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C.网站资格认证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68、多选 公司类不良贷款重组主要包括（）、调整借款期限、变更借款人、变更担保方式、抵（质）押解除和新增信贷投入等。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A.借新还旧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B.减免表外欠息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C.保证责任免除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E.以物抵债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委托付款可概括为（）。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A.境外代付，到期还款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B.境内代付，即期贴现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C.境外代付，即期贴现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D.境内代付，到期还款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会计营运检查按检查内容不同，检查形式分为（）。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A.全面检查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B.重点检查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C.专项检查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D.突击检查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（）的专用存款账户经人民银行当地分支机构核发“支取现金许可证”后方能办理现金支取。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A.基本建设资金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B.更新改造资金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C.政策性房地产开发资金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D.金融机构存放同业资金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债转股资产处置是指采取多种方式将我行持有的债转股企业的（）依法转让，并按期收回资金的行为。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A.债权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C.股权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原则上每个营业机构配置（）当班现金柜员，确实无法满足业务需求，需要通过上级行审批后方可设置。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C.一至两名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营运稽核系统根据问题性质不同，采取不同的督促整改方式：一般违规、重大违规类问题在营业机构整改的基础上，由其（）监督整改。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B.上级业务管理部门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C.纪检监察部门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汽车卡积分换油的兑换比例为千分之（）。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个人信贷业务风险分类在（）中实现。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A.组合风险管理系统（简称PRMS）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B.对公信贷业务流程管理系统（简称CLPM）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C.个人贷款管理系统（简称A+P）</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D.新一代管理信息系统（简称CMISII）</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E.授信业务监测系统（简称CRMS）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柜面业务监测系统是指（）的风险管理应用系统。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A.实时获取营业性系统交易业务数据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B.根据定制的监测规则及参数，对可疑和违规交易信息进行实时预警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C.由监测人员及时处理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D.稽核人员也可处理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根据建豫发〔2007〕63号《关于印发〈中国建设银行河南省分行暂收、暂付款类账户管理实施细则〉的通知》要求“其他应收、暂付款，应在（）内结清”。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79、单选 严禁代客办理电子银行签约，属于（）.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A.电子银行三条高压线之一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B.电子银行八条红线之一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C.柜员一日流程之一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营业机构现金调拨是指金库与（）之间现金的往来。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D.他行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项目评估是指建设银行对借款人申请使用贷款的（）项目，从项目建设的必要性与合规性、技术的先进合理性、项目财务效益、项目发展趋势、贷款潜在风险、银行风险回报等方面进行全面系统的分析论证，为合理运用信贷资源和贷款决策提供方案、建议的工作过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A.固定资产贷款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B.流动资金贷款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C.固定资产和流动资金贷款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公民身份信息系统查询结果为号码存在，但姓名不匹配，原因可能是（）。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A.查询时将被核查人姓名输错，应重新查询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B.证件号码与他人重号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C.被核查人已变更姓名，而公安系统未及时更新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D.姓名中有字库中少见的复杂字，公安系统无法录入而使用其它字代替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2002年建设银行在全国开始实施个人住房贷款（）品牌战略，并率先推出公积金委托提取还贷业务。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A.“乐当家”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B.“乐有家”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C.“乐得家”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D.“房易安”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E动终端的产品特点是什么（）。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A.可携带的移动银行，主动上门为客户服务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B.电子渠道签约安全可靠，网银盾解锁快捷方便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C.建行学生惠产品签约，可享受“亲亲”账户优惠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D.金融IC卡开卡、龙卡通账户服务全面周到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E.投资理财签约高效省力，特色签约丰富多样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（）是指各级营运管理部门及相关业务部门对生产系统业务参数变更的管理，包括参数变更申请的发起、受理、检核、维护、文档管理等内容。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A.参数文档管理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B.参数检核管理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C.参数维护管理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D.业务参数管理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E.参数申请管理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汇得盈外币理财产品的购买起点是等值（）美元。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凭证式国库券到期一次还本付息，过期部分（），利息免税。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A.活期计息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B.相应利率档次定期存款计息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C.不计利息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D.相应利率档次定期存款打6折计息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理财产品协议要作为重要凭证管理，网点正确做法是（）.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A.建立实物登记簿，对协议书的领入、使用、作废等情况逐日进行登记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B.可随意带出网点，可预先盖好印章备用，可自行打印协议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C.作废的客户协议直接撕毁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D.日终空白理财产品协议要放入抽屉上锁保管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调查借款人信用记录和还款记录情况是否符合贷款支用条件，确保借款人未出现累计超过（）个月（含）或连续3个月（含）的个人贷款拖欠记录，且其名下个人贷款目前无逾期。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整点间实行（）管理，进入整点区，所有工作人员一律着无袋工作服，佩戴证件。</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https://d.book118.com/048130040135006036</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423"/>
    <w:rsid w:val="002B1D86"/>
    <w:rsid w:val="00DC0423"/>
    <w:rsid w:val="1FA31C38"/>
    <w:rsid w:val="59380B97"/>
    <w:rsid w:val="73563E4F"/>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130040135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2928</Words>
  <Characters>16690</Characters>
  <Application>Microsoft Office Word</Application>
  <DocSecurity>0</DocSecurity>
  <Lines>139</Lines>
  <Paragraphs>39</Paragraphs>
  <ScaleCrop>false</ScaleCrop>
  <Company/>
  <LinksUpToDate>false</LinksUpToDate>
  <CharactersWithSpaces>19579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DFAEC8D250BA40C38B40E0FEDF5E9A02_13</vt:lpwstr>
  </property>
  <property fmtid="{D5CDD505-2E9C-101B-9397-08002B2CF9AE}" pid="3" name="KSOProductBuildVer">
    <vt:lpwstr>2052-12.1.0.16250</vt:lpwstr>
  </property>
</Properties>
</file>