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滤波型无功补偿装置项目规划设计蓝图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5" w:history="1">
        <w:r>
          <w:rPr>
            <w:rFonts w:ascii="仿宋" w:eastAsia="仿宋" w:hAnsi="仿宋" w:cs="仿宋" w:hint="eastAsia"/>
            <w:lang w:eastAsia="zh-CN"/>
          </w:rPr>
          <w:t>序言</w:t>
        </w:r>
        <w:r>
          <w:tab/>
        </w:r>
        <w:r>
          <w:fldChar w:fldCharType="begin"/>
        </w:r>
        <w:r>
          <w:instrText xml:space="preserve"> PAGEREF _Toc2825 \h </w:instrText>
        </w:r>
        <w:r>
          <w:fldChar w:fldCharType="separate"/>
        </w:r>
        <w:r>
          <w:t>3</w:t>
        </w:r>
        <w:r>
          <w:fldChar w:fldCharType="end"/>
        </w:r>
      </w:hyperlink>
    </w:p>
    <w:p>
      <w:pPr>
        <w:pStyle w:val="TOC1"/>
        <w:tabs>
          <w:tab w:val="right" w:leader="dot" w:pos="8306"/>
        </w:tabs>
      </w:pPr>
      <w:hyperlink w:anchor="_Toc11456" w:history="1">
        <w:r>
          <w:rPr>
            <w:rFonts w:ascii="仿宋" w:eastAsia="仿宋" w:hAnsi="仿宋" w:cs="仿宋" w:hint="eastAsia"/>
            <w:lang w:eastAsia="zh-CN"/>
          </w:rPr>
          <w:t>一、滤波型无功补偿装置项目建设单位说明</w:t>
        </w:r>
        <w:r>
          <w:tab/>
        </w:r>
        <w:r>
          <w:fldChar w:fldCharType="begin"/>
        </w:r>
        <w:r>
          <w:instrText xml:space="preserve"> PAGEREF _Toc11456 \h </w:instrText>
        </w:r>
        <w:r>
          <w:fldChar w:fldCharType="separate"/>
        </w:r>
        <w:r>
          <w:t>3</w:t>
        </w:r>
        <w:r>
          <w:fldChar w:fldCharType="end"/>
        </w:r>
      </w:hyperlink>
    </w:p>
    <w:p>
      <w:pPr>
        <w:pStyle w:val="TOC2"/>
        <w:tabs>
          <w:tab w:val="right" w:leader="dot" w:pos="8306"/>
        </w:tabs>
      </w:pPr>
      <w:hyperlink w:anchor="_Toc29257" w:history="1">
        <w:r>
          <w:rPr>
            <w:rFonts w:ascii="仿宋" w:eastAsia="仿宋" w:hAnsi="仿宋" w:cs="仿宋" w:hint="eastAsia"/>
            <w:lang w:eastAsia="zh-CN"/>
          </w:rPr>
          <w:t>(一)、滤波型无功补偿装置项目承办单位基本情况</w:t>
        </w:r>
        <w:r>
          <w:tab/>
        </w:r>
        <w:r>
          <w:fldChar w:fldCharType="begin"/>
        </w:r>
        <w:r>
          <w:instrText xml:space="preserve"> PAGEREF _Toc29257 \h </w:instrText>
        </w:r>
        <w:r>
          <w:fldChar w:fldCharType="separate"/>
        </w:r>
        <w:r>
          <w:t>3</w:t>
        </w:r>
        <w:r>
          <w:fldChar w:fldCharType="end"/>
        </w:r>
      </w:hyperlink>
    </w:p>
    <w:p>
      <w:pPr>
        <w:pStyle w:val="TOC2"/>
        <w:tabs>
          <w:tab w:val="right" w:leader="dot" w:pos="8306"/>
        </w:tabs>
      </w:pPr>
      <w:hyperlink w:anchor="_Toc16272" w:history="1">
        <w:r>
          <w:rPr>
            <w:rFonts w:ascii="仿宋" w:eastAsia="仿宋" w:hAnsi="仿宋" w:cs="仿宋" w:hint="eastAsia"/>
            <w:lang w:eastAsia="zh-CN"/>
          </w:rPr>
          <w:t>(二)、公司经济效益分析</w:t>
        </w:r>
        <w:r>
          <w:tab/>
        </w:r>
        <w:r>
          <w:fldChar w:fldCharType="begin"/>
        </w:r>
        <w:r>
          <w:instrText xml:space="preserve"> PAGEREF _Toc16272 \h </w:instrText>
        </w:r>
        <w:r>
          <w:fldChar w:fldCharType="separate"/>
        </w:r>
        <w:r>
          <w:t>4</w:t>
        </w:r>
        <w:r>
          <w:fldChar w:fldCharType="end"/>
        </w:r>
      </w:hyperlink>
    </w:p>
    <w:p>
      <w:pPr>
        <w:pStyle w:val="TOC1"/>
        <w:tabs>
          <w:tab w:val="right" w:leader="dot" w:pos="8306"/>
        </w:tabs>
      </w:pPr>
      <w:hyperlink w:anchor="_Toc25665" w:history="1">
        <w:r>
          <w:rPr>
            <w:rFonts w:ascii="仿宋" w:eastAsia="仿宋" w:hAnsi="仿宋" w:cs="仿宋" w:hint="eastAsia"/>
            <w:lang w:eastAsia="zh-CN"/>
          </w:rPr>
          <w:t>二、市场分析、调研</w:t>
        </w:r>
        <w:r>
          <w:tab/>
        </w:r>
        <w:r>
          <w:fldChar w:fldCharType="begin"/>
        </w:r>
        <w:r>
          <w:instrText xml:space="preserve"> PAGEREF _Toc25665 \h </w:instrText>
        </w:r>
        <w:r>
          <w:fldChar w:fldCharType="separate"/>
        </w:r>
        <w:r>
          <w:t>5</w:t>
        </w:r>
        <w:r>
          <w:fldChar w:fldCharType="end"/>
        </w:r>
      </w:hyperlink>
    </w:p>
    <w:p>
      <w:pPr>
        <w:pStyle w:val="TOC2"/>
        <w:tabs>
          <w:tab w:val="right" w:leader="dot" w:pos="8306"/>
        </w:tabs>
      </w:pPr>
      <w:hyperlink w:anchor="_Toc24082" w:history="1">
        <w:r>
          <w:rPr>
            <w:rFonts w:ascii="仿宋" w:eastAsia="仿宋" w:hAnsi="仿宋" w:cs="仿宋" w:hint="eastAsia"/>
            <w:lang w:eastAsia="zh-CN"/>
          </w:rPr>
          <w:t>(一)、滤波型无功补偿装置行业分析</w:t>
        </w:r>
        <w:r>
          <w:tab/>
        </w:r>
        <w:r>
          <w:fldChar w:fldCharType="begin"/>
        </w:r>
        <w:r>
          <w:instrText xml:space="preserve"> PAGEREF _Toc24082 \h </w:instrText>
        </w:r>
        <w:r>
          <w:fldChar w:fldCharType="separate"/>
        </w:r>
        <w:r>
          <w:t>5</w:t>
        </w:r>
        <w:r>
          <w:fldChar w:fldCharType="end"/>
        </w:r>
      </w:hyperlink>
    </w:p>
    <w:p>
      <w:pPr>
        <w:pStyle w:val="TOC2"/>
        <w:tabs>
          <w:tab w:val="right" w:leader="dot" w:pos="8306"/>
        </w:tabs>
      </w:pPr>
      <w:hyperlink w:anchor="_Toc20648" w:history="1">
        <w:r>
          <w:rPr>
            <w:rFonts w:ascii="仿宋" w:eastAsia="仿宋" w:hAnsi="仿宋" w:cs="仿宋" w:hint="eastAsia"/>
            <w:lang w:eastAsia="zh-CN"/>
          </w:rPr>
          <w:t>(二)、滤波型无功补偿装置市场分析预测</w:t>
        </w:r>
        <w:r>
          <w:tab/>
        </w:r>
        <w:r>
          <w:fldChar w:fldCharType="begin"/>
        </w:r>
        <w:r>
          <w:instrText xml:space="preserve"> PAGEREF _Toc20648 \h </w:instrText>
        </w:r>
        <w:r>
          <w:fldChar w:fldCharType="separate"/>
        </w:r>
        <w:r>
          <w:t>5</w:t>
        </w:r>
        <w:r>
          <w:fldChar w:fldCharType="end"/>
        </w:r>
      </w:hyperlink>
    </w:p>
    <w:p>
      <w:pPr>
        <w:pStyle w:val="TOC1"/>
        <w:tabs>
          <w:tab w:val="right" w:leader="dot" w:pos="8306"/>
        </w:tabs>
      </w:pPr>
      <w:hyperlink w:anchor="_Toc20921" w:history="1">
        <w:r>
          <w:rPr>
            <w:rFonts w:ascii="仿宋" w:eastAsia="仿宋" w:hAnsi="仿宋" w:cs="仿宋" w:hint="eastAsia"/>
            <w:lang w:eastAsia="zh-CN"/>
          </w:rPr>
          <w:t>三、滤波型无功补偿装置项目建设背景及必要性分析</w:t>
        </w:r>
        <w:r>
          <w:tab/>
        </w:r>
        <w:r>
          <w:fldChar w:fldCharType="begin"/>
        </w:r>
        <w:r>
          <w:instrText xml:space="preserve"> PAGEREF _Toc20921 \h </w:instrText>
        </w:r>
        <w:r>
          <w:fldChar w:fldCharType="separate"/>
        </w:r>
        <w:r>
          <w:t>6</w:t>
        </w:r>
        <w:r>
          <w:fldChar w:fldCharType="end"/>
        </w:r>
      </w:hyperlink>
    </w:p>
    <w:p>
      <w:pPr>
        <w:pStyle w:val="TOC2"/>
        <w:tabs>
          <w:tab w:val="right" w:leader="dot" w:pos="8306"/>
        </w:tabs>
      </w:pPr>
      <w:hyperlink w:anchor="_Toc6459" w:history="1">
        <w:r>
          <w:rPr>
            <w:rFonts w:ascii="仿宋" w:eastAsia="仿宋" w:hAnsi="仿宋" w:cs="仿宋" w:hint="eastAsia"/>
            <w:lang w:eastAsia="zh-CN"/>
          </w:rPr>
          <w:t>(一)、滤波型无功补偿装置项目背景分析</w:t>
        </w:r>
        <w:r>
          <w:tab/>
        </w:r>
        <w:r>
          <w:fldChar w:fldCharType="begin"/>
        </w:r>
        <w:r>
          <w:instrText xml:space="preserve"> PAGEREF _Toc6459 \h </w:instrText>
        </w:r>
        <w:r>
          <w:fldChar w:fldCharType="separate"/>
        </w:r>
        <w:r>
          <w:t>6</w:t>
        </w:r>
        <w:r>
          <w:fldChar w:fldCharType="end"/>
        </w:r>
      </w:hyperlink>
    </w:p>
    <w:p>
      <w:pPr>
        <w:pStyle w:val="TOC2"/>
        <w:tabs>
          <w:tab w:val="right" w:leader="dot" w:pos="8306"/>
        </w:tabs>
      </w:pPr>
      <w:hyperlink w:anchor="_Toc8965" w:history="1">
        <w:r>
          <w:rPr>
            <w:rFonts w:ascii="仿宋" w:eastAsia="仿宋" w:hAnsi="仿宋" w:cs="仿宋" w:hint="eastAsia"/>
            <w:lang w:eastAsia="zh-CN"/>
          </w:rPr>
          <w:t>(二)、滤波型无功补偿装置项目建设必要性分析</w:t>
        </w:r>
        <w:r>
          <w:tab/>
        </w:r>
        <w:r>
          <w:fldChar w:fldCharType="begin"/>
        </w:r>
        <w:r>
          <w:instrText xml:space="preserve"> PAGEREF _Toc8965 \h </w:instrText>
        </w:r>
        <w:r>
          <w:fldChar w:fldCharType="separate"/>
        </w:r>
        <w:r>
          <w:t>8</w:t>
        </w:r>
        <w:r>
          <w:fldChar w:fldCharType="end"/>
        </w:r>
      </w:hyperlink>
    </w:p>
    <w:p>
      <w:pPr>
        <w:pStyle w:val="TOC1"/>
        <w:tabs>
          <w:tab w:val="right" w:leader="dot" w:pos="8306"/>
        </w:tabs>
      </w:pPr>
      <w:hyperlink w:anchor="_Toc25448" w:history="1">
        <w:r>
          <w:rPr>
            <w:rFonts w:ascii="仿宋" w:eastAsia="仿宋" w:hAnsi="仿宋" w:cs="仿宋" w:hint="eastAsia"/>
            <w:lang w:eastAsia="zh-CN"/>
          </w:rPr>
          <w:t>四、滤波型无功补偿装置项目可持续发展</w:t>
        </w:r>
        <w:r>
          <w:tab/>
        </w:r>
        <w:r>
          <w:fldChar w:fldCharType="begin"/>
        </w:r>
        <w:r>
          <w:instrText xml:space="preserve"> PAGEREF _Toc25448 \h </w:instrText>
        </w:r>
        <w:r>
          <w:fldChar w:fldCharType="separate"/>
        </w:r>
        <w:r>
          <w:t>10</w:t>
        </w:r>
        <w:r>
          <w:fldChar w:fldCharType="end"/>
        </w:r>
      </w:hyperlink>
    </w:p>
    <w:p>
      <w:pPr>
        <w:pStyle w:val="TOC2"/>
        <w:tabs>
          <w:tab w:val="right" w:leader="dot" w:pos="8306"/>
        </w:tabs>
      </w:pPr>
      <w:hyperlink w:anchor="_Toc19693" w:history="1">
        <w:r>
          <w:rPr>
            <w:rFonts w:ascii="仿宋" w:eastAsia="仿宋" w:hAnsi="仿宋" w:cs="仿宋" w:hint="eastAsia"/>
            <w:lang w:eastAsia="zh-CN"/>
          </w:rPr>
          <w:t>(一)、可持续战略与实践</w:t>
        </w:r>
        <w:r>
          <w:tab/>
        </w:r>
        <w:r>
          <w:fldChar w:fldCharType="begin"/>
        </w:r>
        <w:r>
          <w:instrText xml:space="preserve"> PAGEREF _Toc19693 \h </w:instrText>
        </w:r>
        <w:r>
          <w:fldChar w:fldCharType="separate"/>
        </w:r>
        <w:r>
          <w:t>10</w:t>
        </w:r>
        <w:r>
          <w:fldChar w:fldCharType="end"/>
        </w:r>
      </w:hyperlink>
    </w:p>
    <w:p>
      <w:pPr>
        <w:pStyle w:val="TOC2"/>
        <w:tabs>
          <w:tab w:val="right" w:leader="dot" w:pos="8306"/>
        </w:tabs>
      </w:pPr>
      <w:hyperlink w:anchor="_Toc1152" w:history="1">
        <w:r>
          <w:rPr>
            <w:rFonts w:ascii="仿宋" w:eastAsia="仿宋" w:hAnsi="仿宋" w:cs="仿宋" w:hint="eastAsia"/>
            <w:lang w:eastAsia="zh-CN"/>
          </w:rPr>
          <w:t>(二)、环保与社会责任</w:t>
        </w:r>
        <w:r>
          <w:tab/>
        </w:r>
        <w:r>
          <w:fldChar w:fldCharType="begin"/>
        </w:r>
        <w:r>
          <w:instrText xml:space="preserve"> PAGEREF _Toc1152 \h </w:instrText>
        </w:r>
        <w:r>
          <w:fldChar w:fldCharType="separate"/>
        </w:r>
        <w:r>
          <w:t>10</w:t>
        </w:r>
        <w:r>
          <w:fldChar w:fldCharType="end"/>
        </w:r>
      </w:hyperlink>
    </w:p>
    <w:p>
      <w:pPr>
        <w:pStyle w:val="TOC1"/>
        <w:tabs>
          <w:tab w:val="right" w:leader="dot" w:pos="8306"/>
        </w:tabs>
      </w:pPr>
      <w:hyperlink w:anchor="_Toc25809" w:history="1">
        <w:r>
          <w:rPr>
            <w:rFonts w:ascii="仿宋" w:eastAsia="仿宋" w:hAnsi="仿宋" w:cs="仿宋" w:hint="eastAsia"/>
            <w:lang w:eastAsia="zh-CN"/>
          </w:rPr>
          <w:t>五、滤波型无功补偿装置项目绩效评估</w:t>
        </w:r>
        <w:r>
          <w:tab/>
        </w:r>
        <w:r>
          <w:fldChar w:fldCharType="begin"/>
        </w:r>
        <w:r>
          <w:instrText xml:space="preserve"> PAGEREF _Toc25809 \h </w:instrText>
        </w:r>
        <w:r>
          <w:fldChar w:fldCharType="separate"/>
        </w:r>
        <w:r>
          <w:t>11</w:t>
        </w:r>
        <w:r>
          <w:fldChar w:fldCharType="end"/>
        </w:r>
      </w:hyperlink>
    </w:p>
    <w:p>
      <w:pPr>
        <w:pStyle w:val="TOC2"/>
        <w:tabs>
          <w:tab w:val="right" w:leader="dot" w:pos="8306"/>
        </w:tabs>
      </w:pPr>
      <w:hyperlink w:anchor="_Toc17522" w:history="1">
        <w:r>
          <w:rPr>
            <w:rFonts w:ascii="仿宋" w:eastAsia="仿宋" w:hAnsi="仿宋" w:cs="仿宋" w:hint="eastAsia"/>
            <w:lang w:eastAsia="zh-CN"/>
          </w:rPr>
          <w:t>(一)、绩效评估指标</w:t>
        </w:r>
        <w:r>
          <w:tab/>
        </w:r>
        <w:r>
          <w:fldChar w:fldCharType="begin"/>
        </w:r>
        <w:r>
          <w:instrText xml:space="preserve"> PAGEREF _Toc17522 \h </w:instrText>
        </w:r>
        <w:r>
          <w:fldChar w:fldCharType="separate"/>
        </w:r>
        <w:r>
          <w:t>11</w:t>
        </w:r>
        <w:r>
          <w:fldChar w:fldCharType="end"/>
        </w:r>
      </w:hyperlink>
    </w:p>
    <w:p>
      <w:pPr>
        <w:pStyle w:val="TOC2"/>
        <w:tabs>
          <w:tab w:val="right" w:leader="dot" w:pos="8306"/>
        </w:tabs>
      </w:pPr>
      <w:hyperlink w:anchor="_Toc8902" w:history="1">
        <w:r>
          <w:rPr>
            <w:rFonts w:ascii="仿宋" w:eastAsia="仿宋" w:hAnsi="仿宋" w:cs="仿宋" w:hint="eastAsia"/>
            <w:lang w:eastAsia="zh-CN"/>
          </w:rPr>
          <w:t>(二)、绩效评估方法</w:t>
        </w:r>
        <w:r>
          <w:tab/>
        </w:r>
        <w:r>
          <w:fldChar w:fldCharType="begin"/>
        </w:r>
        <w:r>
          <w:instrText xml:space="preserve"> PAGEREF _Toc8902 \h </w:instrText>
        </w:r>
        <w:r>
          <w:fldChar w:fldCharType="separate"/>
        </w:r>
        <w:r>
          <w:t>13</w:t>
        </w:r>
        <w:r>
          <w:fldChar w:fldCharType="end"/>
        </w:r>
      </w:hyperlink>
    </w:p>
    <w:p>
      <w:pPr>
        <w:pStyle w:val="TOC2"/>
        <w:tabs>
          <w:tab w:val="right" w:leader="dot" w:pos="8306"/>
        </w:tabs>
      </w:pPr>
      <w:hyperlink w:anchor="_Toc21332" w:history="1">
        <w:r>
          <w:rPr>
            <w:rFonts w:ascii="仿宋" w:eastAsia="仿宋" w:hAnsi="仿宋" w:cs="仿宋" w:hint="eastAsia"/>
            <w:lang w:eastAsia="zh-CN"/>
          </w:rPr>
          <w:t>(三)、绩效评估周期</w:t>
        </w:r>
        <w:r>
          <w:tab/>
        </w:r>
        <w:r>
          <w:fldChar w:fldCharType="begin"/>
        </w:r>
        <w:r>
          <w:instrText xml:space="preserve"> PAGEREF _Toc21332 \h </w:instrText>
        </w:r>
        <w:r>
          <w:fldChar w:fldCharType="separate"/>
        </w:r>
        <w:r>
          <w:t>14</w:t>
        </w:r>
        <w:r>
          <w:fldChar w:fldCharType="end"/>
        </w:r>
      </w:hyperlink>
    </w:p>
    <w:p>
      <w:pPr>
        <w:pStyle w:val="TOC1"/>
        <w:tabs>
          <w:tab w:val="right" w:leader="dot" w:pos="8306"/>
        </w:tabs>
      </w:pPr>
      <w:hyperlink w:anchor="_Toc21882" w:history="1">
        <w:r>
          <w:rPr>
            <w:rFonts w:ascii="仿宋" w:eastAsia="仿宋" w:hAnsi="仿宋" w:cs="仿宋" w:hint="eastAsia"/>
            <w:lang w:eastAsia="zh-CN"/>
          </w:rPr>
          <w:t>六、滤波型无功补偿装置项目危机管理</w:t>
        </w:r>
        <w:r>
          <w:tab/>
        </w:r>
        <w:r>
          <w:fldChar w:fldCharType="begin"/>
        </w:r>
        <w:r>
          <w:instrText xml:space="preserve"> PAGEREF _Toc21882 \h </w:instrText>
        </w:r>
        <w:r>
          <w:fldChar w:fldCharType="separate"/>
        </w:r>
        <w:r>
          <w:t>15</w:t>
        </w:r>
        <w:r>
          <w:fldChar w:fldCharType="end"/>
        </w:r>
      </w:hyperlink>
    </w:p>
    <w:p>
      <w:pPr>
        <w:pStyle w:val="TOC2"/>
        <w:tabs>
          <w:tab w:val="right" w:leader="dot" w:pos="8306"/>
        </w:tabs>
      </w:pPr>
      <w:hyperlink w:anchor="_Toc28747" w:history="1">
        <w:r>
          <w:rPr>
            <w:rFonts w:ascii="仿宋" w:eastAsia="仿宋" w:hAnsi="仿宋" w:cs="仿宋" w:hint="eastAsia"/>
            <w:lang w:eastAsia="zh-CN"/>
          </w:rPr>
          <w:t>(一)、危机预警与识别</w:t>
        </w:r>
        <w:r>
          <w:tab/>
        </w:r>
        <w:r>
          <w:fldChar w:fldCharType="begin"/>
        </w:r>
        <w:r>
          <w:instrText xml:space="preserve"> PAGEREF _Toc28747 \h </w:instrText>
        </w:r>
        <w:r>
          <w:fldChar w:fldCharType="separate"/>
        </w:r>
        <w:r>
          <w:t>15</w:t>
        </w:r>
        <w:r>
          <w:fldChar w:fldCharType="end"/>
        </w:r>
      </w:hyperlink>
    </w:p>
    <w:p>
      <w:pPr>
        <w:pStyle w:val="TOC2"/>
        <w:tabs>
          <w:tab w:val="right" w:leader="dot" w:pos="8306"/>
        </w:tabs>
      </w:pPr>
      <w:hyperlink w:anchor="_Toc26114" w:history="1">
        <w:r>
          <w:rPr>
            <w:rFonts w:ascii="仿宋" w:eastAsia="仿宋" w:hAnsi="仿宋" w:cs="仿宋" w:hint="eastAsia"/>
            <w:lang w:eastAsia="zh-CN"/>
          </w:rPr>
          <w:t>(二)、危机应对与恢复</w:t>
        </w:r>
        <w:r>
          <w:tab/>
        </w:r>
        <w:r>
          <w:fldChar w:fldCharType="begin"/>
        </w:r>
        <w:r>
          <w:instrText xml:space="preserve"> PAGEREF _Toc26114 \h </w:instrText>
        </w:r>
        <w:r>
          <w:fldChar w:fldCharType="separate"/>
        </w:r>
        <w:r>
          <w:t>16</w:t>
        </w:r>
        <w:r>
          <w:fldChar w:fldCharType="end"/>
        </w:r>
      </w:hyperlink>
    </w:p>
    <w:p>
      <w:pPr>
        <w:pStyle w:val="TOC1"/>
        <w:tabs>
          <w:tab w:val="right" w:leader="dot" w:pos="8306"/>
        </w:tabs>
      </w:pPr>
      <w:hyperlink w:anchor="_Toc29835" w:history="1">
        <w:r>
          <w:rPr>
            <w:rFonts w:ascii="仿宋" w:eastAsia="仿宋" w:hAnsi="仿宋" w:cs="仿宋" w:hint="eastAsia"/>
            <w:lang w:eastAsia="zh-CN"/>
          </w:rPr>
          <w:t>七、滤波型无功补偿装置项目技术管理</w:t>
        </w:r>
        <w:r>
          <w:tab/>
        </w:r>
        <w:r>
          <w:fldChar w:fldCharType="begin"/>
        </w:r>
        <w:r>
          <w:instrText xml:space="preserve"> PAGEREF _Toc29835 \h </w:instrText>
        </w:r>
        <w:r>
          <w:fldChar w:fldCharType="separate"/>
        </w:r>
        <w:r>
          <w:t>17</w:t>
        </w:r>
        <w:r>
          <w:fldChar w:fldCharType="end"/>
        </w:r>
      </w:hyperlink>
    </w:p>
    <w:p>
      <w:pPr>
        <w:pStyle w:val="TOC2"/>
        <w:tabs>
          <w:tab w:val="right" w:leader="dot" w:pos="8306"/>
        </w:tabs>
      </w:pPr>
      <w:hyperlink w:anchor="_Toc29521" w:history="1">
        <w:r>
          <w:rPr>
            <w:rFonts w:ascii="仿宋" w:eastAsia="仿宋" w:hAnsi="仿宋" w:cs="仿宋" w:hint="eastAsia"/>
            <w:lang w:eastAsia="zh-CN"/>
          </w:rPr>
          <w:t>(一)、技术方案选用方向</w:t>
        </w:r>
        <w:r>
          <w:tab/>
        </w:r>
        <w:r>
          <w:fldChar w:fldCharType="begin"/>
        </w:r>
        <w:r>
          <w:instrText xml:space="preserve"> PAGEREF _Toc29521 \h </w:instrText>
        </w:r>
        <w:r>
          <w:fldChar w:fldCharType="separate"/>
        </w:r>
        <w:r>
          <w:t>17</w:t>
        </w:r>
        <w:r>
          <w:fldChar w:fldCharType="end"/>
        </w:r>
      </w:hyperlink>
    </w:p>
    <w:p>
      <w:pPr>
        <w:pStyle w:val="TOC2"/>
        <w:tabs>
          <w:tab w:val="right" w:leader="dot" w:pos="8306"/>
        </w:tabs>
      </w:pPr>
      <w:hyperlink w:anchor="_Toc19339" w:history="1">
        <w:r>
          <w:rPr>
            <w:rFonts w:ascii="仿宋" w:eastAsia="仿宋" w:hAnsi="仿宋" w:cs="仿宋" w:hint="eastAsia"/>
            <w:lang w:eastAsia="zh-CN"/>
          </w:rPr>
          <w:t>(二)、工艺技术方案选用原则</w:t>
        </w:r>
        <w:r>
          <w:tab/>
        </w:r>
        <w:r>
          <w:fldChar w:fldCharType="begin"/>
        </w:r>
        <w:r>
          <w:instrText xml:space="preserve"> PAGEREF _Toc19339 \h </w:instrText>
        </w:r>
        <w:r>
          <w:fldChar w:fldCharType="separate"/>
        </w:r>
        <w:r>
          <w:t>19</w:t>
        </w:r>
        <w:r>
          <w:fldChar w:fldCharType="end"/>
        </w:r>
      </w:hyperlink>
    </w:p>
    <w:p>
      <w:pPr>
        <w:pStyle w:val="TOC2"/>
        <w:tabs>
          <w:tab w:val="right" w:leader="dot" w:pos="8306"/>
        </w:tabs>
      </w:pPr>
      <w:hyperlink w:anchor="_Toc2601" w:history="1">
        <w:r>
          <w:rPr>
            <w:rFonts w:ascii="仿宋" w:eastAsia="仿宋" w:hAnsi="仿宋" w:cs="仿宋" w:hint="eastAsia"/>
            <w:lang w:eastAsia="zh-CN"/>
          </w:rPr>
          <w:t>(三)、工艺技术方案要求</w:t>
        </w:r>
        <w:r>
          <w:tab/>
        </w:r>
        <w:r>
          <w:fldChar w:fldCharType="begin"/>
        </w:r>
        <w:r>
          <w:instrText xml:space="preserve"> PAGEREF _Toc2601 \h </w:instrText>
        </w:r>
        <w:r>
          <w:fldChar w:fldCharType="separate"/>
        </w:r>
        <w:r>
          <w:t>21</w:t>
        </w:r>
        <w:r>
          <w:fldChar w:fldCharType="end"/>
        </w:r>
      </w:hyperlink>
    </w:p>
    <w:p>
      <w:pPr>
        <w:pStyle w:val="TOC1"/>
        <w:tabs>
          <w:tab w:val="right" w:leader="dot" w:pos="8306"/>
        </w:tabs>
      </w:pPr>
      <w:hyperlink w:anchor="_Toc27038" w:history="1">
        <w:r>
          <w:rPr>
            <w:rFonts w:ascii="仿宋" w:eastAsia="仿宋" w:hAnsi="仿宋" w:cs="仿宋" w:hint="eastAsia"/>
            <w:lang w:eastAsia="zh-CN"/>
          </w:rPr>
          <w:t>八、滤波型无功补偿装置项目风险管理</w:t>
        </w:r>
        <w:r>
          <w:tab/>
        </w:r>
        <w:r>
          <w:fldChar w:fldCharType="begin"/>
        </w:r>
        <w:r>
          <w:instrText xml:space="preserve"> PAGEREF _Toc27038 \h </w:instrText>
        </w:r>
        <w:r>
          <w:fldChar w:fldCharType="separate"/>
        </w:r>
        <w:r>
          <w:t>24</w:t>
        </w:r>
        <w:r>
          <w:fldChar w:fldCharType="end"/>
        </w:r>
      </w:hyperlink>
    </w:p>
    <w:p>
      <w:pPr>
        <w:pStyle w:val="TOC2"/>
        <w:tabs>
          <w:tab w:val="right" w:leader="dot" w:pos="8306"/>
        </w:tabs>
      </w:pPr>
      <w:hyperlink w:anchor="_Toc26047" w:history="1">
        <w:r>
          <w:rPr>
            <w:rFonts w:ascii="仿宋" w:eastAsia="仿宋" w:hAnsi="仿宋" w:cs="仿宋" w:hint="eastAsia"/>
            <w:lang w:eastAsia="zh-CN"/>
          </w:rPr>
          <w:t>(一)、风险识别与评估</w:t>
        </w:r>
        <w:r>
          <w:tab/>
        </w:r>
        <w:r>
          <w:fldChar w:fldCharType="begin"/>
        </w:r>
        <w:r>
          <w:instrText xml:space="preserve"> PAGEREF _Toc26047 \h </w:instrText>
        </w:r>
        <w:r>
          <w:fldChar w:fldCharType="separate"/>
        </w:r>
        <w:r>
          <w:t>24</w:t>
        </w:r>
        <w:r>
          <w:fldChar w:fldCharType="end"/>
        </w:r>
      </w:hyperlink>
    </w:p>
    <w:p>
      <w:pPr>
        <w:pStyle w:val="TOC2"/>
        <w:tabs>
          <w:tab w:val="right" w:leader="dot" w:pos="8306"/>
        </w:tabs>
      </w:pPr>
      <w:hyperlink w:anchor="_Toc7313" w:history="1">
        <w:r>
          <w:rPr>
            <w:rFonts w:ascii="仿宋" w:eastAsia="仿宋" w:hAnsi="仿宋" w:cs="仿宋" w:hint="eastAsia"/>
            <w:lang w:eastAsia="zh-CN"/>
          </w:rPr>
          <w:t>(二)、风险应对策略</w:t>
        </w:r>
        <w:r>
          <w:tab/>
        </w:r>
        <w:r>
          <w:fldChar w:fldCharType="begin"/>
        </w:r>
        <w:r>
          <w:instrText xml:space="preserve"> PAGEREF _Toc7313 \h </w:instrText>
        </w:r>
        <w:r>
          <w:fldChar w:fldCharType="separate"/>
        </w:r>
        <w:r>
          <w:t>25</w:t>
        </w:r>
        <w:r>
          <w:fldChar w:fldCharType="end"/>
        </w:r>
      </w:hyperlink>
    </w:p>
    <w:p>
      <w:pPr>
        <w:pStyle w:val="TOC2"/>
        <w:tabs>
          <w:tab w:val="right" w:leader="dot" w:pos="8306"/>
        </w:tabs>
      </w:pPr>
      <w:hyperlink w:anchor="_Toc18032" w:history="1">
        <w:r>
          <w:rPr>
            <w:rFonts w:ascii="仿宋" w:eastAsia="仿宋" w:hAnsi="仿宋" w:cs="仿宋" w:hint="eastAsia"/>
            <w:lang w:eastAsia="zh-CN"/>
          </w:rPr>
          <w:t>(三)、风险监控与控制</w:t>
        </w:r>
        <w:r>
          <w:tab/>
        </w:r>
        <w:r>
          <w:fldChar w:fldCharType="begin"/>
        </w:r>
        <w:r>
          <w:instrText xml:space="preserve"> PAGEREF _Toc18032 \h </w:instrText>
        </w:r>
        <w:r>
          <w:fldChar w:fldCharType="separate"/>
        </w:r>
        <w:r>
          <w:t>27</w:t>
        </w:r>
        <w:r>
          <w:fldChar w:fldCharType="end"/>
        </w:r>
      </w:hyperlink>
    </w:p>
    <w:p>
      <w:pPr>
        <w:pStyle w:val="TOC1"/>
        <w:tabs>
          <w:tab w:val="right" w:leader="dot" w:pos="8306"/>
        </w:tabs>
      </w:pPr>
      <w:hyperlink w:anchor="_Toc11774" w:history="1">
        <w:r>
          <w:rPr>
            <w:rFonts w:ascii="仿宋" w:eastAsia="仿宋" w:hAnsi="仿宋" w:cs="仿宋" w:hint="eastAsia"/>
            <w:lang w:eastAsia="zh-CN"/>
          </w:rPr>
          <w:t>九、滤波型无功补偿装置项目计划安排</w:t>
        </w:r>
        <w:r>
          <w:tab/>
        </w:r>
        <w:r>
          <w:fldChar w:fldCharType="begin"/>
        </w:r>
        <w:r>
          <w:instrText xml:space="preserve"> PAGEREF _Toc11774 \h </w:instrText>
        </w:r>
        <w:r>
          <w:fldChar w:fldCharType="separate"/>
        </w:r>
        <w:r>
          <w:t>28</w:t>
        </w:r>
        <w:r>
          <w:fldChar w:fldCharType="end"/>
        </w:r>
      </w:hyperlink>
    </w:p>
    <w:p>
      <w:pPr>
        <w:pStyle w:val="TOC2"/>
        <w:tabs>
          <w:tab w:val="right" w:leader="dot" w:pos="8306"/>
        </w:tabs>
      </w:pPr>
      <w:hyperlink w:anchor="_Toc5950" w:history="1">
        <w:r>
          <w:rPr>
            <w:rFonts w:ascii="仿宋" w:eastAsia="仿宋" w:hAnsi="仿宋" w:cs="仿宋" w:hint="eastAsia"/>
            <w:lang w:eastAsia="zh-CN"/>
          </w:rPr>
          <w:t>(一)、建设周期</w:t>
        </w:r>
        <w:r>
          <w:tab/>
        </w:r>
        <w:r>
          <w:fldChar w:fldCharType="begin"/>
        </w:r>
        <w:r>
          <w:instrText xml:space="preserve"> PAGEREF _Toc5950 \h </w:instrText>
        </w:r>
        <w:r>
          <w:fldChar w:fldCharType="separate"/>
        </w:r>
        <w:r>
          <w:t>28</w:t>
        </w:r>
        <w:r>
          <w:fldChar w:fldCharType="end"/>
        </w:r>
      </w:hyperlink>
    </w:p>
    <w:p>
      <w:pPr>
        <w:pStyle w:val="TOC2"/>
        <w:tabs>
          <w:tab w:val="right" w:leader="dot" w:pos="8306"/>
        </w:tabs>
      </w:pPr>
      <w:hyperlink w:anchor="_Toc19829" w:history="1">
        <w:r>
          <w:rPr>
            <w:rFonts w:ascii="仿宋" w:eastAsia="仿宋" w:hAnsi="仿宋" w:cs="仿宋" w:hint="eastAsia"/>
            <w:lang w:eastAsia="zh-CN"/>
          </w:rPr>
          <w:t>(二)、建设进度</w:t>
        </w:r>
        <w:r>
          <w:tab/>
        </w:r>
        <w:r>
          <w:fldChar w:fldCharType="begin"/>
        </w:r>
        <w:r>
          <w:instrText xml:space="preserve"> PAGEREF _Toc19829 \h </w:instrText>
        </w:r>
        <w:r>
          <w:fldChar w:fldCharType="separate"/>
        </w:r>
        <w:r>
          <w:t>29</w:t>
        </w:r>
        <w:r>
          <w:fldChar w:fldCharType="end"/>
        </w:r>
      </w:hyperlink>
    </w:p>
    <w:p>
      <w:pPr>
        <w:pStyle w:val="TOC2"/>
        <w:tabs>
          <w:tab w:val="right" w:leader="dot" w:pos="8306"/>
        </w:tabs>
      </w:pPr>
      <w:hyperlink w:anchor="_Toc8158" w:history="1">
        <w:r>
          <w:rPr>
            <w:rFonts w:ascii="仿宋" w:eastAsia="仿宋" w:hAnsi="仿宋" w:cs="仿宋" w:hint="eastAsia"/>
            <w:lang w:eastAsia="zh-CN"/>
          </w:rPr>
          <w:t>(三)、进度安排注意事项</w:t>
        </w:r>
        <w:r>
          <w:tab/>
        </w:r>
        <w:r>
          <w:fldChar w:fldCharType="begin"/>
        </w:r>
        <w:r>
          <w:instrText xml:space="preserve"> PAGEREF _Toc8158 \h </w:instrText>
        </w:r>
        <w:r>
          <w:fldChar w:fldCharType="separate"/>
        </w:r>
        <w:r>
          <w:t>30</w:t>
        </w:r>
        <w:r>
          <w:fldChar w:fldCharType="end"/>
        </w:r>
      </w:hyperlink>
    </w:p>
    <w:p>
      <w:pPr>
        <w:pStyle w:val="TOC2"/>
        <w:tabs>
          <w:tab w:val="right" w:leader="dot" w:pos="8306"/>
        </w:tabs>
      </w:pPr>
      <w:hyperlink w:anchor="_Toc10408" w:history="1">
        <w:r>
          <w:rPr>
            <w:rFonts w:ascii="仿宋" w:eastAsia="仿宋" w:hAnsi="仿宋" w:cs="仿宋" w:hint="eastAsia"/>
            <w:lang w:eastAsia="zh-CN"/>
          </w:rPr>
          <w:t>(四)、人力资源配置</w:t>
        </w:r>
        <w:r>
          <w:tab/>
        </w:r>
        <w:r>
          <w:fldChar w:fldCharType="begin"/>
        </w:r>
        <w:r>
          <w:instrText xml:space="preserve"> PAGEREF _Toc10408 \h </w:instrText>
        </w:r>
        <w:r>
          <w:fldChar w:fldCharType="separate"/>
        </w:r>
        <w:r>
          <w:t>31</w:t>
        </w:r>
        <w:r>
          <w:fldChar w:fldCharType="end"/>
        </w:r>
      </w:hyperlink>
    </w:p>
    <w:p>
      <w:pPr>
        <w:pStyle w:val="TOC1"/>
        <w:tabs>
          <w:tab w:val="right" w:leader="dot" w:pos="8306"/>
        </w:tabs>
      </w:pPr>
      <w:hyperlink w:anchor="_Toc12456" w:history="1">
        <w:r>
          <w:rPr>
            <w:rFonts w:ascii="仿宋" w:eastAsia="仿宋" w:hAnsi="仿宋" w:cs="仿宋" w:hint="eastAsia"/>
            <w:lang w:eastAsia="zh-CN"/>
          </w:rPr>
          <w:t>十、生产安全保护</w:t>
        </w:r>
        <w:r>
          <w:tab/>
        </w:r>
        <w:r>
          <w:fldChar w:fldCharType="begin"/>
        </w:r>
        <w:r>
          <w:instrText xml:space="preserve"> PAGEREF _Toc12456 \h </w:instrText>
        </w:r>
        <w:r>
          <w:fldChar w:fldCharType="separate"/>
        </w:r>
        <w:r>
          <w:t>32</w:t>
        </w:r>
        <w:r>
          <w:fldChar w:fldCharType="end"/>
        </w:r>
      </w:hyperlink>
    </w:p>
    <w:p>
      <w:pPr>
        <w:pStyle w:val="TOC2"/>
        <w:tabs>
          <w:tab w:val="right" w:leader="dot" w:pos="8306"/>
        </w:tabs>
      </w:pPr>
      <w:hyperlink w:anchor="_Toc2622" w:history="1">
        <w:r>
          <w:rPr>
            <w:rFonts w:ascii="仿宋" w:eastAsia="仿宋" w:hAnsi="仿宋" w:cs="仿宋" w:hint="eastAsia"/>
            <w:lang w:eastAsia="zh-CN"/>
          </w:rPr>
          <w:t>(一)、消防安全</w:t>
        </w:r>
        <w:r>
          <w:tab/>
        </w:r>
        <w:r>
          <w:fldChar w:fldCharType="begin"/>
        </w:r>
        <w:r>
          <w:instrText xml:space="preserve"> PAGEREF _Toc2622 \h </w:instrText>
        </w:r>
        <w:r>
          <w:fldChar w:fldCharType="separate"/>
        </w:r>
        <w:r>
          <w:t>32</w:t>
        </w:r>
        <w:r>
          <w:fldChar w:fldCharType="end"/>
        </w:r>
      </w:hyperlink>
    </w:p>
    <w:p>
      <w:pPr>
        <w:pStyle w:val="TOC2"/>
        <w:tabs>
          <w:tab w:val="right" w:leader="dot" w:pos="8306"/>
        </w:tabs>
      </w:pPr>
      <w:hyperlink w:anchor="_Toc24237" w:history="1">
        <w:r>
          <w:rPr>
            <w:rFonts w:ascii="仿宋" w:eastAsia="仿宋" w:hAnsi="仿宋" w:cs="仿宋" w:hint="eastAsia"/>
            <w:lang w:eastAsia="zh-CN"/>
          </w:rPr>
          <w:t>(二)、防火防爆总图布置措施</w:t>
        </w:r>
        <w:r>
          <w:tab/>
        </w:r>
        <w:r>
          <w:fldChar w:fldCharType="begin"/>
        </w:r>
        <w:r>
          <w:instrText xml:space="preserve"> PAGEREF _Toc24237 \h </w:instrText>
        </w:r>
        <w:r>
          <w:fldChar w:fldCharType="separate"/>
        </w:r>
        <w:r>
          <w:t>34</w:t>
        </w:r>
        <w:r>
          <w:fldChar w:fldCharType="end"/>
        </w:r>
      </w:hyperlink>
    </w:p>
    <w:p>
      <w:pPr>
        <w:pStyle w:val="TOC2"/>
        <w:tabs>
          <w:tab w:val="right" w:leader="dot" w:pos="8306"/>
        </w:tabs>
      </w:pPr>
      <w:hyperlink w:anchor="_Toc23546" w:history="1">
        <w:r>
          <w:rPr>
            <w:rFonts w:ascii="仿宋" w:eastAsia="仿宋" w:hAnsi="仿宋" w:cs="仿宋" w:hint="eastAsia"/>
            <w:lang w:eastAsia="zh-CN"/>
          </w:rPr>
          <w:t>(三)、自然灾害防范措施</w:t>
        </w:r>
        <w:r>
          <w:tab/>
        </w:r>
        <w:r>
          <w:fldChar w:fldCharType="begin"/>
        </w:r>
        <w:r>
          <w:instrText xml:space="preserve"> PAGEREF _Toc23546 \h </w:instrText>
        </w:r>
        <w:r>
          <w:fldChar w:fldCharType="separate"/>
        </w:r>
        <w:r>
          <w:t>35</w:t>
        </w:r>
        <w:r>
          <w:fldChar w:fldCharType="end"/>
        </w:r>
      </w:hyperlink>
    </w:p>
    <w:p>
      <w:pPr>
        <w:pStyle w:val="TOC2"/>
        <w:tabs>
          <w:tab w:val="right" w:leader="dot" w:pos="8306"/>
        </w:tabs>
      </w:pPr>
      <w:hyperlink w:anchor="_Toc22964" w:history="1">
        <w:r>
          <w:rPr>
            <w:rFonts w:ascii="仿宋" w:eastAsia="仿宋" w:hAnsi="仿宋" w:cs="仿宋" w:hint="eastAsia"/>
            <w:lang w:eastAsia="zh-CN"/>
          </w:rPr>
          <w:t>(四)、安全色及安全标志使用要求</w:t>
        </w:r>
        <w:r>
          <w:tab/>
        </w:r>
        <w:r>
          <w:fldChar w:fldCharType="begin"/>
        </w:r>
        <w:r>
          <w:instrText xml:space="preserve"> PAGEREF _Toc22964 \h </w:instrText>
        </w:r>
        <w:r>
          <w:fldChar w:fldCharType="separate"/>
        </w:r>
        <w:r>
          <w:t>36</w:t>
        </w:r>
        <w:r>
          <w:fldChar w:fldCharType="end"/>
        </w:r>
      </w:hyperlink>
    </w:p>
    <w:p>
      <w:pPr>
        <w:pStyle w:val="TOC2"/>
        <w:tabs>
          <w:tab w:val="right" w:leader="dot" w:pos="8306"/>
        </w:tabs>
      </w:pPr>
      <w:hyperlink w:anchor="_Toc3925" w:history="1">
        <w:r>
          <w:rPr>
            <w:rFonts w:ascii="仿宋" w:eastAsia="仿宋" w:hAnsi="仿宋" w:cs="仿宋" w:hint="eastAsia"/>
            <w:lang w:eastAsia="zh-CN"/>
          </w:rPr>
          <w:t>(五)、防尘防毒措施</w:t>
        </w:r>
        <w:r>
          <w:tab/>
        </w:r>
        <w:r>
          <w:fldChar w:fldCharType="begin"/>
        </w:r>
        <w:r>
          <w:instrText xml:space="preserve"> PAGEREF _Toc3925 \h </w:instrText>
        </w:r>
        <w:r>
          <w:fldChar w:fldCharType="separate"/>
        </w:r>
        <w:r>
          <w:t>37</w:t>
        </w:r>
        <w:r>
          <w:fldChar w:fldCharType="end"/>
        </w:r>
      </w:hyperlink>
    </w:p>
    <w:p>
      <w:pPr>
        <w:pStyle w:val="TOC2"/>
        <w:tabs>
          <w:tab w:val="right" w:leader="dot" w:pos="8306"/>
        </w:tabs>
      </w:pPr>
      <w:hyperlink w:anchor="_Toc29427" w:history="1">
        <w:r>
          <w:rPr>
            <w:rFonts w:ascii="仿宋" w:eastAsia="仿宋" w:hAnsi="仿宋" w:cs="仿宋" w:hint="eastAsia"/>
            <w:lang w:eastAsia="zh-CN"/>
          </w:rPr>
          <w:t>(六)、防静电、触电防护及防雷措施</w:t>
        </w:r>
        <w:r>
          <w:tab/>
        </w:r>
        <w:r>
          <w:fldChar w:fldCharType="begin"/>
        </w:r>
        <w:r>
          <w:instrText xml:space="preserve"> PAGEREF _Toc29427 \h </w:instrText>
        </w:r>
        <w:r>
          <w:fldChar w:fldCharType="separate"/>
        </w:r>
        <w:r>
          <w:t>38</w:t>
        </w:r>
        <w:r>
          <w:fldChar w:fldCharType="end"/>
        </w:r>
      </w:hyperlink>
    </w:p>
    <w:p>
      <w:pPr>
        <w:pStyle w:val="TOC2"/>
        <w:tabs>
          <w:tab w:val="right" w:leader="dot" w:pos="8306"/>
        </w:tabs>
      </w:pPr>
      <w:hyperlink w:anchor="_Toc18373" w:history="1">
        <w:r>
          <w:rPr>
            <w:rFonts w:ascii="仿宋" w:eastAsia="仿宋" w:hAnsi="仿宋" w:cs="仿宋" w:hint="eastAsia"/>
            <w:lang w:eastAsia="zh-CN"/>
          </w:rPr>
          <w:t>(七)、机械设备安全保障措施</w:t>
        </w:r>
        <w:r>
          <w:tab/>
        </w:r>
        <w:r>
          <w:fldChar w:fldCharType="begin"/>
        </w:r>
        <w:r>
          <w:instrText xml:space="preserve"> PAGEREF _Toc18373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277" w:history="1">
        <w:r>
          <w:rPr>
            <w:rFonts w:ascii="仿宋" w:eastAsia="仿宋" w:hAnsi="仿宋" w:cs="仿宋" w:hint="eastAsia"/>
            <w:lang w:eastAsia="zh-CN"/>
          </w:rPr>
          <w:t>十一、滤波型无功补偿装置项目财务管理</w:t>
        </w:r>
        <w:r>
          <w:tab/>
        </w:r>
        <w:r>
          <w:fldChar w:fldCharType="begin"/>
        </w:r>
        <w:r>
          <w:instrText xml:space="preserve"> PAGEREF _Toc25277 \h </w:instrText>
        </w:r>
        <w:r>
          <w:fldChar w:fldCharType="separate"/>
        </w:r>
        <w:r>
          <w:t>41</w:t>
        </w:r>
        <w:r>
          <w:fldChar w:fldCharType="end"/>
        </w:r>
      </w:hyperlink>
    </w:p>
    <w:p>
      <w:pPr>
        <w:pStyle w:val="TOC2"/>
        <w:tabs>
          <w:tab w:val="right" w:leader="dot" w:pos="8306"/>
        </w:tabs>
      </w:pPr>
      <w:hyperlink w:anchor="_Toc15418" w:history="1">
        <w:r>
          <w:rPr>
            <w:rFonts w:ascii="仿宋" w:eastAsia="仿宋" w:hAnsi="仿宋" w:cs="仿宋" w:hint="eastAsia"/>
            <w:lang w:eastAsia="zh-CN"/>
          </w:rPr>
          <w:t>(一)、资金需求大</w:t>
        </w:r>
        <w:r>
          <w:tab/>
        </w:r>
        <w:r>
          <w:fldChar w:fldCharType="begin"/>
        </w:r>
        <w:r>
          <w:instrText xml:space="preserve"> PAGEREF _Toc15418 \h </w:instrText>
        </w:r>
        <w:r>
          <w:fldChar w:fldCharType="separate"/>
        </w:r>
        <w:r>
          <w:t>41</w:t>
        </w:r>
        <w:r>
          <w:fldChar w:fldCharType="end"/>
        </w:r>
      </w:hyperlink>
    </w:p>
    <w:p>
      <w:pPr>
        <w:pStyle w:val="TOC2"/>
        <w:tabs>
          <w:tab w:val="right" w:leader="dot" w:pos="8306"/>
        </w:tabs>
      </w:pPr>
      <w:hyperlink w:anchor="_Toc3202" w:history="1">
        <w:r>
          <w:rPr>
            <w:rFonts w:ascii="仿宋" w:eastAsia="仿宋" w:hAnsi="仿宋" w:cs="仿宋" w:hint="eastAsia"/>
            <w:lang w:eastAsia="zh-CN"/>
          </w:rPr>
          <w:t>(二)、研发周期长</w:t>
        </w:r>
        <w:r>
          <w:tab/>
        </w:r>
        <w:r>
          <w:fldChar w:fldCharType="begin"/>
        </w:r>
        <w:r>
          <w:instrText xml:space="preserve"> PAGEREF _Toc3202 \h </w:instrText>
        </w:r>
        <w:r>
          <w:fldChar w:fldCharType="separate"/>
        </w:r>
        <w:r>
          <w:t>42</w:t>
        </w:r>
        <w:r>
          <w:fldChar w:fldCharType="end"/>
        </w:r>
      </w:hyperlink>
    </w:p>
    <w:p>
      <w:pPr>
        <w:pStyle w:val="TOC2"/>
        <w:tabs>
          <w:tab w:val="right" w:leader="dot" w:pos="8306"/>
        </w:tabs>
      </w:pPr>
      <w:hyperlink w:anchor="_Toc12707" w:history="1">
        <w:r>
          <w:rPr>
            <w:rFonts w:ascii="仿宋" w:eastAsia="仿宋" w:hAnsi="仿宋" w:cs="仿宋" w:hint="eastAsia"/>
            <w:lang w:eastAsia="zh-CN"/>
          </w:rPr>
          <w:t>(三)、市场风险大</w:t>
        </w:r>
        <w:r>
          <w:tab/>
        </w:r>
        <w:r>
          <w:fldChar w:fldCharType="begin"/>
        </w:r>
        <w:r>
          <w:instrText xml:space="preserve"> PAGEREF _Toc12707 \h </w:instrText>
        </w:r>
        <w:r>
          <w:fldChar w:fldCharType="separate"/>
        </w:r>
        <w:r>
          <w:t>43</w:t>
        </w:r>
        <w:r>
          <w:fldChar w:fldCharType="end"/>
        </w:r>
      </w:hyperlink>
    </w:p>
    <w:p>
      <w:pPr>
        <w:pStyle w:val="TOC2"/>
        <w:tabs>
          <w:tab w:val="right" w:leader="dot" w:pos="8306"/>
        </w:tabs>
      </w:pPr>
      <w:hyperlink w:anchor="_Toc15302" w:history="1">
        <w:r>
          <w:rPr>
            <w:rFonts w:ascii="仿宋" w:eastAsia="仿宋" w:hAnsi="仿宋" w:cs="仿宋" w:hint="eastAsia"/>
            <w:lang w:eastAsia="zh-CN"/>
          </w:rPr>
          <w:t>(四)、利润率高</w:t>
        </w:r>
        <w:r>
          <w:tab/>
        </w:r>
        <w:r>
          <w:fldChar w:fldCharType="begin"/>
        </w:r>
        <w:r>
          <w:instrText xml:space="preserve"> PAGEREF _Toc15302 \h </w:instrText>
        </w:r>
        <w:r>
          <w:fldChar w:fldCharType="separate"/>
        </w:r>
        <w:r>
          <w:t>46</w:t>
        </w:r>
        <w:r>
          <w:fldChar w:fldCharType="end"/>
        </w:r>
      </w:hyperlink>
    </w:p>
    <w:p>
      <w:pPr>
        <w:pStyle w:val="TOC1"/>
        <w:tabs>
          <w:tab w:val="right" w:leader="dot" w:pos="8306"/>
        </w:tabs>
      </w:pPr>
      <w:hyperlink w:anchor="_Toc15990" w:history="1">
        <w:r>
          <w:rPr>
            <w:rFonts w:ascii="仿宋" w:eastAsia="仿宋" w:hAnsi="仿宋" w:cs="仿宋" w:hint="eastAsia"/>
            <w:lang w:eastAsia="zh-CN"/>
          </w:rPr>
          <w:t>十二、滤波型无功补偿装置项目创新与研发</w:t>
        </w:r>
        <w:r>
          <w:tab/>
        </w:r>
        <w:r>
          <w:fldChar w:fldCharType="begin"/>
        </w:r>
        <w:r>
          <w:instrText xml:space="preserve"> PAGEREF _Toc15990 \h </w:instrText>
        </w:r>
        <w:r>
          <w:fldChar w:fldCharType="separate"/>
        </w:r>
        <w:r>
          <w:t>48</w:t>
        </w:r>
        <w:r>
          <w:fldChar w:fldCharType="end"/>
        </w:r>
      </w:hyperlink>
    </w:p>
    <w:p>
      <w:pPr>
        <w:pStyle w:val="TOC2"/>
        <w:tabs>
          <w:tab w:val="right" w:leader="dot" w:pos="8306"/>
        </w:tabs>
      </w:pPr>
      <w:hyperlink w:anchor="_Toc27148" w:history="1">
        <w:r>
          <w:rPr>
            <w:rFonts w:ascii="仿宋" w:eastAsia="仿宋" w:hAnsi="仿宋" w:cs="仿宋" w:hint="eastAsia"/>
            <w:lang w:eastAsia="zh-CN"/>
          </w:rPr>
          <w:t>(一)、创新策略与方向</w:t>
        </w:r>
        <w:r>
          <w:tab/>
        </w:r>
        <w:r>
          <w:fldChar w:fldCharType="begin"/>
        </w:r>
        <w:r>
          <w:instrText xml:space="preserve"> PAGEREF _Toc27148 \h </w:instrText>
        </w:r>
        <w:r>
          <w:fldChar w:fldCharType="separate"/>
        </w:r>
        <w:r>
          <w:t>48</w:t>
        </w:r>
        <w:r>
          <w:fldChar w:fldCharType="end"/>
        </w:r>
      </w:hyperlink>
    </w:p>
    <w:p>
      <w:pPr>
        <w:pStyle w:val="TOC2"/>
        <w:tabs>
          <w:tab w:val="right" w:leader="dot" w:pos="8306"/>
        </w:tabs>
      </w:pPr>
      <w:hyperlink w:anchor="_Toc18315" w:history="1">
        <w:r>
          <w:rPr>
            <w:rFonts w:ascii="仿宋" w:eastAsia="仿宋" w:hAnsi="仿宋" w:cs="仿宋" w:hint="eastAsia"/>
            <w:lang w:eastAsia="zh-CN"/>
          </w:rPr>
          <w:t>(二)、研发规划与投入</w:t>
        </w:r>
        <w:r>
          <w:tab/>
        </w:r>
        <w:r>
          <w:fldChar w:fldCharType="begin"/>
        </w:r>
        <w:r>
          <w:instrText xml:space="preserve"> PAGEREF _Toc18315 \h </w:instrText>
        </w:r>
        <w:r>
          <w:fldChar w:fldCharType="separate"/>
        </w:r>
        <w:r>
          <w:t>50</w:t>
        </w:r>
        <w:r>
          <w:fldChar w:fldCharType="end"/>
        </w:r>
      </w:hyperlink>
    </w:p>
    <w:p>
      <w:pPr>
        <w:pStyle w:val="TOC1"/>
        <w:tabs>
          <w:tab w:val="right" w:leader="dot" w:pos="8306"/>
        </w:tabs>
      </w:pPr>
      <w:hyperlink w:anchor="_Toc23740" w:history="1">
        <w:r>
          <w:rPr>
            <w:rFonts w:ascii="仿宋" w:eastAsia="仿宋" w:hAnsi="仿宋" w:cs="仿宋" w:hint="eastAsia"/>
            <w:lang w:eastAsia="zh-CN"/>
          </w:rPr>
          <w:t>十三、滤波型无功补偿装置项目工程方案分析</w:t>
        </w:r>
        <w:r>
          <w:tab/>
        </w:r>
        <w:r>
          <w:fldChar w:fldCharType="begin"/>
        </w:r>
        <w:r>
          <w:instrText xml:space="preserve"> PAGEREF _Toc23740 \h </w:instrText>
        </w:r>
        <w:r>
          <w:fldChar w:fldCharType="separate"/>
        </w:r>
        <w:r>
          <w:t>51</w:t>
        </w:r>
        <w:r>
          <w:fldChar w:fldCharType="end"/>
        </w:r>
      </w:hyperlink>
    </w:p>
    <w:p>
      <w:pPr>
        <w:pStyle w:val="TOC2"/>
        <w:tabs>
          <w:tab w:val="right" w:leader="dot" w:pos="8306"/>
        </w:tabs>
      </w:pPr>
      <w:hyperlink w:anchor="_Toc26833" w:history="1">
        <w:r>
          <w:rPr>
            <w:rFonts w:ascii="仿宋" w:eastAsia="仿宋" w:hAnsi="仿宋" w:cs="仿宋" w:hint="eastAsia"/>
            <w:lang w:eastAsia="zh-CN"/>
          </w:rPr>
          <w:t>(一)、建筑工程设计原则</w:t>
        </w:r>
        <w:r>
          <w:tab/>
        </w:r>
        <w:r>
          <w:fldChar w:fldCharType="begin"/>
        </w:r>
        <w:r>
          <w:instrText xml:space="preserve"> PAGEREF _Toc26833 \h </w:instrText>
        </w:r>
        <w:r>
          <w:fldChar w:fldCharType="separate"/>
        </w:r>
        <w:r>
          <w:t>51</w:t>
        </w:r>
        <w:r>
          <w:fldChar w:fldCharType="end"/>
        </w:r>
      </w:hyperlink>
    </w:p>
    <w:p>
      <w:pPr>
        <w:pStyle w:val="TOC2"/>
        <w:tabs>
          <w:tab w:val="right" w:leader="dot" w:pos="8306"/>
        </w:tabs>
      </w:pPr>
      <w:hyperlink w:anchor="_Toc9099" w:history="1">
        <w:r>
          <w:rPr>
            <w:rFonts w:ascii="仿宋" w:eastAsia="仿宋" w:hAnsi="仿宋" w:cs="仿宋" w:hint="eastAsia"/>
            <w:lang w:eastAsia="zh-CN"/>
          </w:rPr>
          <w:t>(二)、土建工程建设指标</w:t>
        </w:r>
        <w:r>
          <w:tab/>
        </w:r>
        <w:r>
          <w:fldChar w:fldCharType="begin"/>
        </w:r>
        <w:r>
          <w:instrText xml:space="preserve"> PAGEREF _Toc9099 \h </w:instrText>
        </w:r>
        <w:r>
          <w:fldChar w:fldCharType="separate"/>
        </w:r>
        <w:r>
          <w:t>55</w:t>
        </w:r>
        <w:r>
          <w:fldChar w:fldCharType="end"/>
        </w:r>
      </w:hyperlink>
    </w:p>
    <w:p>
      <w:pPr>
        <w:pStyle w:val="TOC1"/>
        <w:tabs>
          <w:tab w:val="right" w:leader="dot" w:pos="8306"/>
        </w:tabs>
      </w:pPr>
      <w:hyperlink w:anchor="_Toc20642" w:history="1">
        <w:r>
          <w:rPr>
            <w:rFonts w:ascii="仿宋" w:eastAsia="仿宋" w:hAnsi="仿宋" w:cs="仿宋" w:hint="eastAsia"/>
            <w:lang w:eastAsia="zh-CN"/>
          </w:rPr>
          <w:t>十四、滤波型无功补偿装置项目实施保障措施</w:t>
        </w:r>
        <w:r>
          <w:tab/>
        </w:r>
        <w:r>
          <w:fldChar w:fldCharType="begin"/>
        </w:r>
        <w:r>
          <w:instrText xml:space="preserve"> PAGEREF _Toc20642 \h </w:instrText>
        </w:r>
        <w:r>
          <w:fldChar w:fldCharType="separate"/>
        </w:r>
        <w:r>
          <w:t>56</w:t>
        </w:r>
        <w:r>
          <w:fldChar w:fldCharType="end"/>
        </w:r>
      </w:hyperlink>
    </w:p>
    <w:p>
      <w:pPr>
        <w:pStyle w:val="TOC2"/>
        <w:tabs>
          <w:tab w:val="right" w:leader="dot" w:pos="8306"/>
        </w:tabs>
      </w:pPr>
      <w:hyperlink w:anchor="_Toc762" w:history="1">
        <w:r>
          <w:rPr>
            <w:rFonts w:ascii="仿宋" w:eastAsia="仿宋" w:hAnsi="仿宋" w:cs="仿宋" w:hint="eastAsia"/>
            <w:lang w:eastAsia="zh-CN"/>
          </w:rPr>
          <w:t>(一)、滤波型无功补偿装置项目实施保障机制</w:t>
        </w:r>
        <w:r>
          <w:tab/>
        </w:r>
        <w:r>
          <w:fldChar w:fldCharType="begin"/>
        </w:r>
        <w:r>
          <w:instrText xml:space="preserve"> PAGEREF _Toc762 \h </w:instrText>
        </w:r>
        <w:r>
          <w:fldChar w:fldCharType="separate"/>
        </w:r>
        <w:r>
          <w:t>56</w:t>
        </w:r>
        <w:r>
          <w:fldChar w:fldCharType="end"/>
        </w:r>
      </w:hyperlink>
    </w:p>
    <w:p>
      <w:pPr>
        <w:pStyle w:val="TOC2"/>
        <w:tabs>
          <w:tab w:val="right" w:leader="dot" w:pos="8306"/>
        </w:tabs>
      </w:pPr>
      <w:hyperlink w:anchor="_Toc2756" w:history="1">
        <w:r>
          <w:rPr>
            <w:rFonts w:ascii="仿宋" w:eastAsia="仿宋" w:hAnsi="仿宋" w:cs="仿宋" w:hint="eastAsia"/>
            <w:lang w:eastAsia="zh-CN"/>
          </w:rPr>
          <w:t>(二)、滤波型无功补偿装置项目法律合规要求</w:t>
        </w:r>
        <w:r>
          <w:tab/>
        </w:r>
        <w:r>
          <w:fldChar w:fldCharType="begin"/>
        </w:r>
        <w:r>
          <w:instrText xml:space="preserve"> PAGEREF _Toc2756 \h </w:instrText>
        </w:r>
        <w:r>
          <w:fldChar w:fldCharType="separate"/>
        </w:r>
        <w:r>
          <w:t>60</w:t>
        </w:r>
        <w:r>
          <w:fldChar w:fldCharType="end"/>
        </w:r>
      </w:hyperlink>
    </w:p>
    <w:p>
      <w:pPr>
        <w:pStyle w:val="TOC2"/>
        <w:tabs>
          <w:tab w:val="right" w:leader="dot" w:pos="8306"/>
        </w:tabs>
      </w:pPr>
      <w:hyperlink w:anchor="_Toc29663" w:history="1">
        <w:r>
          <w:rPr>
            <w:rFonts w:ascii="仿宋" w:eastAsia="仿宋" w:hAnsi="仿宋" w:cs="仿宋" w:hint="eastAsia"/>
            <w:lang w:eastAsia="zh-CN"/>
          </w:rPr>
          <w:t>(三)、滤波型无功补偿装置项目合同管理与法律事务</w:t>
        </w:r>
        <w:r>
          <w:tab/>
        </w:r>
        <w:r>
          <w:fldChar w:fldCharType="begin"/>
        </w:r>
        <w:r>
          <w:instrText xml:space="preserve"> PAGEREF _Toc29663 \h </w:instrText>
        </w:r>
        <w:r>
          <w:fldChar w:fldCharType="separate"/>
        </w:r>
        <w:r>
          <w:t>65</w:t>
        </w:r>
        <w:r>
          <w:fldChar w:fldCharType="end"/>
        </w:r>
      </w:hyperlink>
    </w:p>
    <w:p>
      <w:pPr>
        <w:pStyle w:val="TOC2"/>
        <w:tabs>
          <w:tab w:val="right" w:leader="dot" w:pos="8306"/>
        </w:tabs>
      </w:pPr>
      <w:hyperlink w:anchor="_Toc24660" w:history="1">
        <w:r>
          <w:rPr>
            <w:rFonts w:ascii="仿宋" w:eastAsia="仿宋" w:hAnsi="仿宋" w:cs="仿宋" w:hint="eastAsia"/>
            <w:lang w:eastAsia="zh-CN"/>
          </w:rPr>
          <w:t>(四)、滤波型无功补偿装置项目知识产权保护策略</w:t>
        </w:r>
        <w:r>
          <w:tab/>
        </w:r>
        <w:r>
          <w:fldChar w:fldCharType="begin"/>
        </w:r>
        <w:r>
          <w:instrText xml:space="preserve"> PAGEREF _Toc24660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456"/>
      <w:r>
        <w:rPr>
          <w:rFonts w:ascii="仿宋" w:eastAsia="仿宋" w:hAnsi="仿宋" w:cs="仿宋" w:hint="eastAsia"/>
          <w:sz w:val="28"/>
          <w:lang w:eastAsia="zh-CN"/>
        </w:rPr>
        <w:t>一、滤波型无功补偿装置项目建设单位说明</w:t>
      </w:r>
      <w:bookmarkEnd w:id="2"/>
    </w:p>
    <w:p>
      <w:pPr>
        <w:pStyle w:val="Heading2"/>
        <w:rPr>
          <w:rFonts w:ascii="仿宋" w:eastAsia="仿宋" w:hAnsi="仿宋" w:cs="仿宋" w:hint="eastAsia"/>
          <w:lang w:eastAsia="zh-CN"/>
        </w:rPr>
      </w:pPr>
      <w:bookmarkStart w:id="3" w:name="_Toc29257"/>
      <w:r>
        <w:rPr>
          <w:rFonts w:ascii="仿宋" w:eastAsia="仿宋" w:hAnsi="仿宋" w:cs="仿宋" w:hint="eastAsia"/>
          <w:lang w:eastAsia="zh-CN"/>
        </w:rPr>
        <w:t>(一)、滤波型无功补偿装置项目承办单位基本情况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627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滤波型无功补偿装置项目承办单位的XXXX，我们着眼于实现可持续的经济效益。通过技术创新和解决方案的提供，公司预计在滤波型无功补偿装置项目执行期间将获得可观的收入增长。这一收入来源主要包括滤波型无功补偿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同时，我们注重成本控制和效率提升，以确保滤波型无功补偿装置项目的可持续盈利。透过精细的管理和资源优化，公司期望实现滤波型无功补偿装置项目利润最大化。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滤波型无功补偿装置项目实施进行全面的投资评估，包括滤波型无功补偿装置项目启动阶段的资金投入和后续运营成本。通过对滤波型无功补偿装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滤波型无功补偿装置项目实施过程中具备足够的资金流动性，公司将进行详尽的现金流分析。这包括资金需求的合理预测、滤波型无功补偿装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5665"/>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24082"/>
      <w:r>
        <w:rPr>
          <w:rFonts w:ascii="仿宋" w:eastAsia="仿宋" w:hAnsi="仿宋" w:cs="仿宋" w:hint="eastAsia"/>
          <w:lang w:eastAsia="zh-CN"/>
        </w:rPr>
        <w:t>(一)、滤波型无功补偿装置行业分析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滤波型无功补偿装置行业一直以来都是市场的关注焦点。行业内的发展趋势、竞争态势以及潜在机会都对滤波型无功补偿装置项目的推进产生深远的影响。通过深入研究行业的整体概貌，我们将更好地理解行业的核心特征，为滤波型无功补偿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滤波型无功补偿装置行业，技术一直是推动创新和发展的关键因素。我们将对当前技术趋势进行详尽分析，包括但不限于人工智能、大数据应用、先进制造技术等。这有助于滤波型无功补偿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滤波型无功补偿装置项目成功的基础。我们将对主要竞争对手进行深入研究，包括其市场份额、产品特点、市场定位等。通过全面了解竞争对手的优势和劣势，滤波型无功补偿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20648"/>
      <w:r>
        <w:rPr>
          <w:rFonts w:ascii="仿宋" w:eastAsia="仿宋" w:hAnsi="仿宋" w:cs="仿宋" w:hint="eastAsia"/>
          <w:sz w:val="28"/>
          <w:lang w:eastAsia="zh-CN"/>
        </w:rPr>
        <w:t>(二)、滤波型无功补偿装置市场分析预测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滤波型无功补偿装置市场未来的增长趋势。这包括市场的整体规模、各细分领域的发展趋势等。滤波型无功补偿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滤波型无功补偿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滤波型无功补偿装置项目实施过程中需要充分考虑的因素。我们将对市场风险进行全面评估，包括但不限于政策法规风险、市场竞争风险、技术变革风险等。通过对潜在风险的深入分析，滤波型无功补偿装置项目可以制定相应的风险缓解策略，降低不确定性对滤波型无功补偿装置项目的影响。</w:t>
      </w:r>
    </w:p>
    <w:p>
      <w:pPr>
        <w:pStyle w:val="Heading1"/>
        <w:ind w:firstLine="560" w:firstLineChars="200"/>
        <w:rPr>
          <w:rFonts w:ascii="仿宋" w:eastAsia="仿宋" w:hAnsi="仿宋" w:cs="仿宋" w:hint="eastAsia"/>
          <w:sz w:val="28"/>
          <w:lang w:eastAsia="zh-CN"/>
        </w:rPr>
      </w:pPr>
      <w:bookmarkStart w:id="8" w:name="_Toc20921"/>
      <w:r>
        <w:rPr>
          <w:rFonts w:ascii="仿宋" w:eastAsia="仿宋" w:hAnsi="仿宋" w:cs="仿宋" w:hint="eastAsia"/>
          <w:sz w:val="28"/>
          <w:lang w:eastAsia="zh-CN"/>
        </w:rPr>
        <w:t>三、滤波型无功补偿装置项目建设背景及必要性分析</w:t>
      </w:r>
      <w:bookmarkEnd w:id="8"/>
    </w:p>
    <w:p>
      <w:pPr>
        <w:pStyle w:val="Heading2"/>
        <w:rPr>
          <w:rFonts w:ascii="仿宋" w:eastAsia="仿宋" w:hAnsi="仿宋" w:cs="仿宋" w:hint="eastAsia"/>
          <w:lang w:eastAsia="zh-CN"/>
        </w:rPr>
      </w:pPr>
      <w:bookmarkStart w:id="9" w:name="_Toc6459"/>
      <w:r>
        <w:rPr>
          <w:rFonts w:ascii="仿宋" w:eastAsia="仿宋" w:hAnsi="仿宋" w:cs="仿宋" w:hint="eastAsia"/>
          <w:lang w:eastAsia="zh-CN"/>
        </w:rPr>
        <w:t>(一)、滤波型无功补偿装置项目背景分析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滤波型无功补偿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滤波型无功补偿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滤波型无功补偿装置项目在这个潮流中的定位。同时，我们将关注行业内涌现的新兴机遇，以便滤波型无功补偿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滤波型无功补偿装置项目提供了强大的发展动力。我们将聚焦于行业内最新的技术发展趋势，包括但不限于人工智能、大数据分析、物联网等领域。通过深度的技术研究，我们将确保滤波型无功补偿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滤波型无功补偿装置项目发展的源泉。我们将投入更多的精力对市场需求进行深入剖析，超越表面的需求，深入挖掘潜在的市场痛点和机遇。通过对市场需求的细致了解，滤波型无功补偿装置项目将更有针对性地设计解决方案，满足市场的多样化需求，从而更好地促进滤波型无功补偿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滤波型无功补偿装置项目战略至关重要。我们将对竞争态势进行更为深入的分析，包括但不限于市场份额、产品特点、客户满意度等多个维度。通过深度的竞争分析，滤波型无功补偿装置项目将能够更准确地把握市场脉搏，制定具有竞争力的滤波型无功补偿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滤波型无功补偿装置项目的发展具有直接的影响。我们将进行更为全面的法规和政策分析，了解行业发展中的潜在法律风险和合规挑战。通过充分了解和遵守相关法规，滤波型无功补偿装置项目将确保在法律框架内合法合规运营，为滤波型无功补偿装置项目的稳健发展提供有力支持。</w:t>
      </w:r>
    </w:p>
    <w:p>
      <w:pPr>
        <w:pStyle w:val="Heading2"/>
        <w:ind w:firstLine="560" w:firstLineChars="200"/>
        <w:rPr>
          <w:rFonts w:ascii="仿宋" w:eastAsia="仿宋" w:hAnsi="仿宋" w:cs="仿宋" w:hint="eastAsia"/>
          <w:sz w:val="28"/>
          <w:lang w:eastAsia="zh-CN"/>
        </w:rPr>
      </w:pPr>
      <w:bookmarkStart w:id="10" w:name="_Toc8965"/>
      <w:r>
        <w:rPr>
          <w:rFonts w:ascii="仿宋" w:eastAsia="仿宋" w:hAnsi="仿宋" w:cs="仿宋" w:hint="eastAsia"/>
          <w:sz w:val="28"/>
          <w:lang w:eastAsia="zh-CN"/>
        </w:rPr>
        <w:t>(二)、滤波型无功补偿装置项目建设必要性分析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滤波型无功补偿装置项目建设的迫切性源于对行业发展趋势的深刻洞察。我们正处于一个行业变革的时代，科技创新、数字化转型成为企业发展的关键动力。滤波型无功补偿装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滤波型无功补偿装置项目建设不仅仅是为了跟上潮流，更是为了通过技术创新推动企业的持续发展。通过引入先进的技术和解决方案，滤波型无功补偿装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滤波型无功补偿装置项目的建设成为必然选择，通过提高产品质量、拓展服务领域，从而在竞争中获得更多的机会。滤波型无功补偿装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滤波型无功补偿装置项目建设的必要性体现在对客户需求更精准的满足。通过滤波型无功补偿装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滤波型无功补偿装置项目建设的背后是对企业持续创新的追求。只有通过不断创新，企业才能在竞争中立于不败之地。滤波型无功补偿装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5448"/>
      <w:r>
        <w:rPr>
          <w:rFonts w:ascii="仿宋" w:eastAsia="仿宋" w:hAnsi="仿宋" w:cs="仿宋" w:hint="eastAsia"/>
          <w:sz w:val="28"/>
          <w:lang w:eastAsia="zh-CN"/>
        </w:rPr>
        <w:t>四、滤波型无功补偿装置项目可持续发展</w:t>
      </w:r>
      <w:bookmarkEnd w:id="11"/>
    </w:p>
    <w:p>
      <w:pPr>
        <w:pStyle w:val="Heading2"/>
        <w:rPr>
          <w:rFonts w:ascii="仿宋" w:eastAsia="仿宋" w:hAnsi="仿宋" w:cs="仿宋" w:hint="eastAsia"/>
          <w:lang w:eastAsia="zh-CN"/>
        </w:rPr>
      </w:pPr>
      <w:bookmarkStart w:id="12" w:name="_Toc19693"/>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滤波型无功补偿装置项目中，滤波型无功补偿装置项目团队着眼于未来，明确了可持续发展的战略方向。制定的具体可持续发展目标包括降低资源使用、采用环保技术、最大化社会效益等。这一步骤不仅有助于滤波型无功补偿装置项目在环保和社会责任方面达到最高标准，也为未来提供了明确的指引，确保滤波型无功补偿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可持续实践的融入滤波型无功补偿装置项目管理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滤波型无功补偿装置项目管理周期。从滤波型无功补偿装置项目规划开始，滤波型无功补偿装置项目团队就考虑了环境和社会的因素。在执行阶段，滤波型无功补偿装置项目团队积极推动绿色技术的应用，优化资源利用。此外，关注员工的社会责任，通过培训和沟通活动提高员工对可持续发展的认知，使他们能够在日常工作中践行可持续实践。这些举措不仅为滤波型无功补偿装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152"/>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滤波型无功补偿装置项目的可持续发展理念，我们深信环保与社会责任是滤波型无功补偿装置项目成功的关键支柱。在滤波型无功补偿装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滤波型无功补偿装置项目团队通过引入先进的环保技术、建立高效的废物处理系统以及推动能源节约措施，积极履行环保责任。定期的环保监测和评估确保滤波型无功补偿装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滤波型无功补偿装置项目不仅致力于自身可持续发展，还注重对社会的回馈。通过支持社区滤波型无功补偿装置项目、参与慈善事业、提供培训机会等方式，滤波型无功补偿装置项目积极履行社会责任。与当地社区建立积极互动，关注员工的工作与生活平衡，以及员工的身心健康，是滤波型无功补偿装置项目在社会责任层面的关键举措。这样的实践不仅增强了滤波型无功补偿装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5809"/>
      <w:r>
        <w:rPr>
          <w:rFonts w:ascii="仿宋" w:eastAsia="仿宋" w:hAnsi="仿宋" w:cs="仿宋" w:hint="eastAsia"/>
          <w:sz w:val="28"/>
          <w:lang w:eastAsia="zh-CN"/>
        </w:rPr>
        <w:t>五、滤波型无功补偿装置项目绩效评估</w:t>
      </w:r>
      <w:bookmarkEnd w:id="14"/>
    </w:p>
    <w:p>
      <w:pPr>
        <w:pStyle w:val="Heading2"/>
        <w:rPr>
          <w:rFonts w:ascii="仿宋" w:eastAsia="仿宋" w:hAnsi="仿宋" w:cs="仿宋" w:hint="eastAsia"/>
          <w:lang w:eastAsia="zh-CN"/>
        </w:rPr>
      </w:pPr>
      <w:bookmarkStart w:id="15" w:name="_Toc17522"/>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滤波型无功补偿装置项目中，我们设计了一套全面的绩效评估指标，以确保滤波型无功补偿装置项目的可控和成功交付。这些指标跨足滤波型无功补偿装置项目目标、成本、进度和质量等多个维度，为我们提供了全面洞察滤波型无功补偿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滤波型无功补偿装置项目目标达成率是我们关注的首要指标。我们设定了明确的目标，并通过定期监测和评估，迅速发现并应对潜在的目标偏差。这为滤波型无功补偿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成本绩效是另一个核心关注点。通过实际成本与预算成本的对比分析，我们深入了解成本差异的原因，及时调整资源分配，保持滤波型无功补偿装置项目在经济效益方面的合理水平。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滤波型无功补偿装置项目进度作为关键的绩效指标之一，得到了精心的关注。我们制定了详细的滤波型无功补偿装置项目进度计划，并设立了进度符合度指标，确保实际进度与计划进度保持一致。这使我们能够快速发现和解决潜在的进度问题，保持滤波型无功补偿装置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质量指标是我们评估滤波型无功补偿装置项目绩效的不可或缺的一环。我们引入了一系列的质量标准和客户满意度指标，以确保滤波型无功补偿装置项目交付的成果在质量上达到或超越预期水平。通过持续监测这些指标，我们努力提升滤波型无功补偿装置项目整体质量水平，为滤波型无功补偿装置项目的成功交付提供有力保障。通过这些科学且全面的绩效评估，我们能够更好地引导滤波型无功补偿装置项目的持续改进，确保滤波型无功补偿装置项目目标的顺利达成。</w:t>
      </w:r>
    </w:p>
    <w:p>
      <w:pPr>
        <w:pStyle w:val="Heading2"/>
        <w:ind w:firstLine="560" w:firstLineChars="200"/>
        <w:rPr>
          <w:rFonts w:ascii="仿宋" w:eastAsia="仿宋" w:hAnsi="仿宋" w:cs="仿宋" w:hint="eastAsia"/>
          <w:sz w:val="28"/>
          <w:lang w:eastAsia="zh-CN"/>
        </w:rPr>
      </w:pPr>
      <w:bookmarkStart w:id="16" w:name="_Toc8902"/>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绩效评估是滤波型无功补偿装置项目中的关键环节，为确保滤波型无功补偿装置项目达到预期目标，我们采用了多层次、多维度的绩效评估方法。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滤波型无功补偿装置项目的战略目标对齐，确保每个决策和行动都与滤波型无功补偿装置项目整体目标保持一致。团队会定期召开战略对齐会议，审视当前工作与滤波型无功补偿装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滤波型无功补偿装置项目进度、质量、成本和风险等方面。这些指标通过数据收集和分析，为滤波型无功补偿装置项目管理团队提供了客观的评估依据。例如，我们通过滤波型无功补偿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滤波型无功补偿装置项目内部，还考虑了滤波型无功补偿装置项目对外部环境的影响。我们定期进行干系人满意度调查，以了解各利益相关方对滤波型无功补偿装置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这种多层次、多角度的绩效评估方法，使得我们能够全面了解滤波型无功补偿装置项目的运行状态，及时做出调整，确保滤波型无功补偿装置项目在不断变化的环境中保持稳健前行。</w:t>
      </w:r>
    </w:p>
    <w:p>
      <w:pPr>
        <w:pStyle w:val="Heading2"/>
        <w:ind w:firstLine="560" w:firstLineChars="200"/>
        <w:rPr>
          <w:rFonts w:ascii="仿宋" w:eastAsia="仿宋" w:hAnsi="仿宋" w:cs="仿宋" w:hint="eastAsia"/>
          <w:sz w:val="28"/>
          <w:lang w:eastAsia="zh-CN"/>
        </w:rPr>
      </w:pPr>
      <w:bookmarkStart w:id="17" w:name="_Toc21332"/>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为了确保滤波型无功补偿装置项目的有效管理和不断优化，我们采用了精心设计的绩效评估周期。这个周期旨在实现灵活、实时和全面的评估，以适应滤波型无功补偿装置项目执行中的各种挑战。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滤波型无功补偿装置项目的不同需求，分为短期、中期和长期。短期评估关注每个迭代或工作周期，以及时发现和解决当前任务中的问题。中期评估涵盖几个迭代，深入了解整体滤波型无功补偿装置项目的趋势和性能。长期评估则着眼于整个滤波型无功补偿装置项目阶段，确保滤波型无功补偿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滤波型无功补偿装置项目管理工具和协作平台，团队成员能够随时更新和分享滤波型无功补偿装置项目数据。这种实时性的反馈机制使我们能够及时察觉潜在问题，快速调整，保持滤波型无功补偿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滤波型无功补偿装置项目的决策制定密不可分。每个周期的滤波型无功补偿装置项目回顾会议成为集体总结经验、识别问题深层次原因并找到创新解决方案的平台。这种定期的反思与调整机制使滤波型无功补偿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1882"/>
      <w:r>
        <w:rPr>
          <w:rFonts w:ascii="仿宋" w:eastAsia="仿宋" w:hAnsi="仿宋" w:cs="仿宋" w:hint="eastAsia"/>
          <w:sz w:val="28"/>
          <w:lang w:eastAsia="zh-CN"/>
        </w:rPr>
        <w:t>六、滤波型无功补偿装置项目危机管理</w:t>
      </w:r>
      <w:bookmarkEnd w:id="18"/>
    </w:p>
    <w:p>
      <w:pPr>
        <w:pStyle w:val="Heading2"/>
        <w:rPr>
          <w:rFonts w:ascii="仿宋" w:eastAsia="仿宋" w:hAnsi="仿宋" w:cs="仿宋" w:hint="eastAsia"/>
          <w:lang w:eastAsia="zh-CN"/>
        </w:rPr>
      </w:pPr>
      <w:bookmarkStart w:id="19" w:name="_Toc28747"/>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滤波型无功补偿装置项目危机管理中，危机预警与识别是确保滤波型无功补偿装置项目稳健运行的核心步骤。通过建立全面的监测机制，滤波型无功补偿装置项目团队旨在及时发现和理解潜在的风险和危机因素，以便采取及时的预防和应对措施，确保滤波型无功补偿装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滤波型无功补偿装置项目团队全面分析了整个滤波型无功补偿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滤波型无功补偿装置项目团队着重于明确定义滤波型无功补偿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滤波型无功补偿装置项目进展的持续监控，团队能够及时发现潜在问题并作出迅速反应。滤波型无功补偿装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滤波型无功补偿装置项目得以更有序、可控地推进。</w:t>
      </w:r>
    </w:p>
    <w:p>
      <w:pPr>
        <w:pStyle w:val="Heading2"/>
        <w:ind w:firstLine="560" w:firstLineChars="200"/>
        <w:rPr>
          <w:rFonts w:ascii="仿宋" w:eastAsia="仿宋" w:hAnsi="仿宋" w:cs="仿宋" w:hint="eastAsia"/>
          <w:sz w:val="28"/>
          <w:lang w:eastAsia="zh-CN"/>
        </w:rPr>
      </w:pPr>
      <w:bookmarkStart w:id="20" w:name="_Toc26114"/>
      <w:r>
        <w:rPr>
          <w:rFonts w:ascii="仿宋" w:eastAsia="仿宋" w:hAnsi="仿宋" w:cs="仿宋" w:hint="eastAsia"/>
          <w:sz w:val="28"/>
          <w:lang w:eastAsia="zh-CN"/>
        </w:rPr>
        <w:t>(二)、危机应对与恢复</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在危机发生时，滤波型无功补偿装置项目团队立即行动，成立了应急小组。该小组的任务是迅速制定并实施紧急应对措施，以最小化潜在损失。以下是采取的主要措施：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暂停滤波型无功补偿装置项目进度：为遏制危机蔓延，滤波型无功补偿装置项目暂时停止进行，以便全面评估当前状况。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资源重新分配：重新评估滤波型无功补偿装置项目资源的分配，确保最大限度地减小损失。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实时沟通：与关键利益相关者建立实时沟通机制，向他们传递滤波型无功补偿装置项目危机的实际状况，保障滤波型无功补偿装置项目核心利益。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在紧急应对的同时，滤波型无功补偿装置项目团队强调了团队协作和有效沟通的重要性。以下是团队协作的关键举措：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https://d.book118.com/048130134015006025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滤波型无功补偿装置项目规划设计蓝图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B47A6A"/>
    <w:rsid w:val="1BB47A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813013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2024-01-08T04:30:00Z</dcterms:created>
  <dcterms:modified xsi:type="dcterms:W3CDTF">2024-01-08T04:30:47Z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AD8FC3109C0C45F291DEC3853771467C_11</vt:lpwstr>
  </property>
  <property fmtid="{D5CDD505-2E9C-101B-9397-08002B2CF9AE}" pid="3" name="KSOProductBuildVer">
    <vt:lpwstr>2052-12.1.0.16120</vt:lpwstr>
  </property>
</Properties>
</file>