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1653489583"/>
        <w:showingPlcHdr/>
        <w:richText/>
      </w:sdtPr>
      <w:sdtEndPr>
        <w:rPr>
          <w:rFonts w:ascii="华文细黑" w:eastAsia="华文细黑" w:hAnsi="华文细黑"/>
          <w:b/>
          <w:bCs/>
          <w:sz w:val="96"/>
          <w:szCs w:val="96"/>
          <w:lang w:eastAsia="zh-CN"/>
        </w:rPr>
      </w:sdtEndPr>
      <w:sdtContent>
        <w:p w:rsidR="001163F3" w:rsidRPr="008336F3" w14:paraId="05A64FB6" w14:textId="77777777">
          <w:pPr>
            <w:rPr>
              <w:rFonts w:ascii="华文细黑" w:eastAsia="华文细黑" w:hAnsi="华文细黑"/>
              <w:b/>
              <w:bCs/>
              <w:sz w:val="96"/>
              <w:szCs w:val="96"/>
              <w:lang w:eastAsia="zh-CN"/>
            </w:rPr>
          </w:pPr>
          <w:r w:rsidRPr="008336F3">
            <w:rPr>
              <w:lang w:eastAsia="zh-CN"/>
            </w:rPr>
            <w:t xml:space="preserve">     </w:t>
          </w:r>
        </w:p>
      </w:sdtContent>
    </w:sdt>
    <w:p w:rsidR="001163F3" w:rsidRPr="008336F3" w14:paraId="584CBB94" w14:textId="780A475F">
      <w:pPr>
        <w:spacing w:line="360" w:lineRule="auto"/>
        <w:jc w:val="center"/>
        <w:rPr>
          <w:rFonts w:asciiTheme="minorEastAsia" w:eastAsiaTheme="minorEastAsia" w:hAnsiTheme="minorEastAsia"/>
          <w:sz w:val="96"/>
          <w:szCs w:val="44"/>
          <w:lang w:eastAsia="zh-CN"/>
        </w:rPr>
      </w:pPr>
      <w:r>
        <w:rPr>
          <w:rFonts w:asciiTheme="minorEastAsia" w:eastAsiaTheme="minorEastAsia" w:hAnsiTheme="minorEastAsia" w:hint="eastAsia"/>
          <w:sz w:val="96"/>
          <w:szCs w:val="44"/>
          <w:lang w:eastAsia="zh-CN"/>
        </w:rPr>
        <w:t>某研发中心</w:t>
      </w:r>
    </w:p>
    <w:p w:rsidR="001163F3" w:rsidRPr="008336F3" w14:paraId="12C4FB07" w14:textId="77777777">
      <w:pPr>
        <w:spacing w:line="360" w:lineRule="auto"/>
        <w:jc w:val="center"/>
        <w:rPr>
          <w:rFonts w:eastAsia="宋体"/>
          <w:sz w:val="36"/>
          <w:szCs w:val="28"/>
          <w:lang w:eastAsia="zh-CN"/>
        </w:rPr>
      </w:pPr>
    </w:p>
    <w:p w:rsidR="00237AD2" w:rsidRPr="008336F3" w:rsidP="00237AD2" w14:paraId="510157FA" w14:textId="43401A50">
      <w:pPr>
        <w:spacing w:line="360" w:lineRule="auto"/>
        <w:jc w:val="center"/>
        <w:rPr>
          <w:rFonts w:eastAsia="宋体"/>
          <w:sz w:val="36"/>
          <w:szCs w:val="44"/>
          <w:lang w:eastAsia="zh-CN"/>
        </w:rPr>
      </w:pPr>
      <w:r w:rsidRPr="008336F3">
        <w:rPr>
          <w:rFonts w:eastAsia="宋体" w:hint="eastAsia"/>
          <w:sz w:val="36"/>
          <w:szCs w:val="44"/>
          <w:lang w:eastAsia="zh-CN"/>
        </w:rPr>
        <w:t>充电</w:t>
      </w:r>
      <w:r w:rsidRPr="008336F3">
        <w:rPr>
          <w:rFonts w:eastAsia="宋体" w:hint="eastAsia"/>
          <w:sz w:val="36"/>
          <w:szCs w:val="44"/>
          <w:lang w:eastAsia="zh-CN"/>
        </w:rPr>
        <w:t>桩系统</w:t>
      </w:r>
      <w:r w:rsidRPr="008336F3">
        <w:rPr>
          <w:rFonts w:eastAsia="宋体" w:hint="eastAsia"/>
          <w:sz w:val="36"/>
          <w:szCs w:val="44"/>
          <w:lang w:eastAsia="zh-CN"/>
        </w:rPr>
        <w:t>装置</w:t>
      </w:r>
      <w:r w:rsidRPr="008336F3">
        <w:rPr>
          <w:rFonts w:eastAsia="宋体" w:hint="eastAsia"/>
          <w:sz w:val="36"/>
          <w:szCs w:val="44"/>
          <w:lang w:eastAsia="zh-CN"/>
        </w:rPr>
        <w:t>工程</w:t>
      </w:r>
    </w:p>
    <w:p w:rsidR="001163F3" w:rsidRPr="008336F3" w14:paraId="6B6A031F" w14:textId="77777777">
      <w:pPr>
        <w:spacing w:line="360" w:lineRule="auto"/>
        <w:jc w:val="center"/>
        <w:rPr>
          <w:rFonts w:eastAsia="宋体"/>
          <w:sz w:val="36"/>
          <w:szCs w:val="44"/>
          <w:lang w:eastAsia="zh-CN"/>
        </w:rPr>
      </w:pPr>
    </w:p>
    <w:p w:rsidR="001163F3" w:rsidRPr="008336F3" w14:paraId="5D06A097" w14:textId="77777777">
      <w:pPr>
        <w:spacing w:line="360" w:lineRule="auto"/>
        <w:jc w:val="center"/>
        <w:rPr>
          <w:rFonts w:eastAsia="宋体"/>
          <w:sz w:val="36"/>
          <w:szCs w:val="44"/>
          <w:lang w:eastAsia="zh-CN"/>
        </w:rPr>
      </w:pPr>
      <w:r w:rsidRPr="008336F3">
        <w:rPr>
          <w:rFonts w:eastAsia="宋体" w:hint="eastAsia"/>
          <w:sz w:val="36"/>
          <w:szCs w:val="44"/>
          <w:lang w:eastAsia="zh-CN"/>
        </w:rPr>
        <w:t>技术规格说明书</w:t>
      </w:r>
    </w:p>
    <w:p w:rsidR="001163F3" w:rsidRPr="008336F3" w14:paraId="624BA316" w14:textId="77777777">
      <w:pPr>
        <w:spacing w:line="360" w:lineRule="auto"/>
        <w:jc w:val="center"/>
        <w:rPr>
          <w:rFonts w:eastAsia="宋体"/>
          <w:sz w:val="36"/>
          <w:szCs w:val="44"/>
          <w:lang w:eastAsia="zh-CN"/>
        </w:rPr>
      </w:pPr>
      <w:r w:rsidRPr="008336F3">
        <w:rPr>
          <w:rFonts w:eastAsia="宋体" w:hint="eastAsia"/>
          <w:sz w:val="36"/>
          <w:szCs w:val="44"/>
          <w:lang w:eastAsia="zh-CN"/>
        </w:rPr>
        <w:t>第一部分</w:t>
      </w:r>
    </w:p>
    <w:p w:rsidR="001163F3" w:rsidRPr="008336F3" w14:paraId="0ABC61DB" w14:textId="77777777">
      <w:pPr>
        <w:rPr>
          <w:rFonts w:eastAsia="宋体"/>
          <w:szCs w:val="28"/>
          <w:lang w:eastAsia="zh-CN"/>
        </w:rPr>
      </w:pPr>
    </w:p>
    <w:p w:rsidR="001163F3" w:rsidRPr="008336F3" w14:paraId="7802C062" w14:textId="77777777">
      <w:pPr>
        <w:rPr>
          <w:rFonts w:eastAsia="宋体"/>
          <w:szCs w:val="28"/>
          <w:lang w:eastAsia="zh-CN"/>
        </w:rPr>
      </w:pPr>
    </w:p>
    <w:p w:rsidR="001163F3" w:rsidRPr="008336F3" w14:paraId="1C9B67CA" w14:textId="77777777">
      <w:pPr>
        <w:rPr>
          <w:rFonts w:eastAsia="宋体"/>
          <w:szCs w:val="28"/>
          <w:lang w:eastAsia="zh-CN"/>
        </w:rPr>
      </w:pPr>
    </w:p>
    <w:p w:rsidR="001163F3" w:rsidRPr="008336F3" w14:paraId="10E97159" w14:textId="77777777">
      <w:pPr>
        <w:rPr>
          <w:rFonts w:eastAsia="宋体"/>
          <w:szCs w:val="28"/>
          <w:lang w:eastAsia="zh-CN"/>
        </w:rPr>
      </w:pPr>
    </w:p>
    <w:p w:rsidR="001163F3" w:rsidRPr="008336F3" w14:paraId="66AE2950" w14:textId="77777777">
      <w:pPr>
        <w:rPr>
          <w:rFonts w:eastAsia="宋体"/>
          <w:szCs w:val="28"/>
          <w:lang w:eastAsia="zh-CN"/>
        </w:rPr>
      </w:pPr>
    </w:p>
    <w:p w:rsidR="001163F3" w:rsidRPr="008336F3" w14:paraId="4273D4EE" w14:textId="77777777">
      <w:pPr>
        <w:pStyle w:val="Footer"/>
        <w:tabs>
          <w:tab w:val="clear" w:pos="4153"/>
          <w:tab w:val="clear" w:pos="8306"/>
        </w:tabs>
        <w:rPr>
          <w:rFonts w:eastAsia="宋体"/>
          <w:szCs w:val="28"/>
          <w:lang w:eastAsia="zh-CN"/>
        </w:rPr>
      </w:pPr>
    </w:p>
    <w:p w:rsidR="001163F3" w:rsidRPr="008336F3" w14:paraId="70BC7364" w14:textId="77777777">
      <w:pPr>
        <w:pStyle w:val="Footer"/>
        <w:tabs>
          <w:tab w:val="clear" w:pos="4153"/>
          <w:tab w:val="clear" w:pos="8306"/>
        </w:tabs>
        <w:rPr>
          <w:rFonts w:eastAsia="宋体"/>
          <w:szCs w:val="28"/>
          <w:lang w:eastAsia="zh-CN"/>
        </w:rPr>
      </w:pPr>
    </w:p>
    <w:p w:rsidR="001163F3" w:rsidRPr="008336F3" w14:paraId="08A3C7BB" w14:textId="77777777">
      <w:pPr>
        <w:pStyle w:val="Footer"/>
        <w:tabs>
          <w:tab w:val="clear" w:pos="4153"/>
          <w:tab w:val="clear" w:pos="8306"/>
        </w:tabs>
        <w:rPr>
          <w:rFonts w:eastAsia="宋体"/>
          <w:szCs w:val="28"/>
          <w:lang w:eastAsia="zh-CN"/>
        </w:rPr>
      </w:pPr>
    </w:p>
    <w:p w:rsidR="001163F3" w:rsidRPr="008336F3" w14:paraId="0E3202EA" w14:textId="77777777">
      <w:pPr>
        <w:pStyle w:val="Footer"/>
        <w:tabs>
          <w:tab w:val="clear" w:pos="4153"/>
          <w:tab w:val="clear" w:pos="8306"/>
        </w:tabs>
        <w:rPr>
          <w:rFonts w:eastAsia="宋体"/>
          <w:szCs w:val="28"/>
          <w:lang w:eastAsia="zh-CN"/>
        </w:rPr>
      </w:pPr>
    </w:p>
    <w:p w:rsidR="001163F3" w14:paraId="2FA68467" w14:textId="77777777">
      <w:pPr>
        <w:pStyle w:val="Footer"/>
        <w:tabs>
          <w:tab w:val="clear" w:pos="4153"/>
          <w:tab w:val="clear" w:pos="8306"/>
        </w:tabs>
        <w:rPr>
          <w:rFonts w:eastAsia="宋体"/>
          <w:szCs w:val="28"/>
          <w:lang w:eastAsia="zh-CN"/>
        </w:rPr>
      </w:pPr>
    </w:p>
    <w:p w:rsidR="008336F3" w14:paraId="50B6D82E" w14:textId="77777777">
      <w:pPr>
        <w:pStyle w:val="Footer"/>
        <w:tabs>
          <w:tab w:val="clear" w:pos="4153"/>
          <w:tab w:val="clear" w:pos="8306"/>
        </w:tabs>
        <w:rPr>
          <w:rFonts w:eastAsia="宋体"/>
          <w:szCs w:val="28"/>
          <w:lang w:eastAsia="zh-CN"/>
        </w:rPr>
      </w:pPr>
    </w:p>
    <w:p w:rsidR="008336F3" w14:paraId="689C5B4D" w14:textId="77777777">
      <w:pPr>
        <w:pStyle w:val="Footer"/>
        <w:tabs>
          <w:tab w:val="clear" w:pos="4153"/>
          <w:tab w:val="clear" w:pos="8306"/>
        </w:tabs>
        <w:rPr>
          <w:rFonts w:eastAsia="宋体"/>
          <w:szCs w:val="28"/>
          <w:lang w:eastAsia="zh-CN"/>
        </w:rPr>
      </w:pPr>
    </w:p>
    <w:p w:rsidR="008336F3" w14:paraId="0D04D530" w14:textId="77777777">
      <w:pPr>
        <w:pStyle w:val="Footer"/>
        <w:tabs>
          <w:tab w:val="clear" w:pos="4153"/>
          <w:tab w:val="clear" w:pos="8306"/>
        </w:tabs>
        <w:rPr>
          <w:rFonts w:eastAsia="宋体"/>
          <w:szCs w:val="28"/>
          <w:lang w:eastAsia="zh-CN"/>
        </w:rPr>
      </w:pPr>
    </w:p>
    <w:p w:rsidR="008336F3" w14:paraId="1CB23823" w14:textId="77777777">
      <w:pPr>
        <w:pStyle w:val="Footer"/>
        <w:tabs>
          <w:tab w:val="clear" w:pos="4153"/>
          <w:tab w:val="clear" w:pos="8306"/>
        </w:tabs>
        <w:rPr>
          <w:rFonts w:eastAsia="宋体"/>
          <w:szCs w:val="28"/>
          <w:lang w:eastAsia="zh-CN"/>
        </w:rPr>
      </w:pPr>
    </w:p>
    <w:p w:rsidR="008336F3" w14:paraId="7E69245B" w14:textId="77777777">
      <w:pPr>
        <w:pStyle w:val="Footer"/>
        <w:tabs>
          <w:tab w:val="clear" w:pos="4153"/>
          <w:tab w:val="clear" w:pos="8306"/>
        </w:tabs>
        <w:rPr>
          <w:rFonts w:eastAsia="宋体"/>
          <w:szCs w:val="28"/>
          <w:lang w:eastAsia="zh-CN"/>
        </w:rPr>
      </w:pPr>
    </w:p>
    <w:p w:rsidR="008336F3" w14:paraId="249011A8" w14:textId="77777777">
      <w:pPr>
        <w:pStyle w:val="Footer"/>
        <w:tabs>
          <w:tab w:val="clear" w:pos="4153"/>
          <w:tab w:val="clear" w:pos="8306"/>
        </w:tabs>
        <w:rPr>
          <w:rFonts w:eastAsia="宋体"/>
          <w:szCs w:val="28"/>
          <w:lang w:eastAsia="zh-CN"/>
        </w:rPr>
      </w:pPr>
    </w:p>
    <w:p w:rsidR="008336F3" w14:paraId="5B95BA50" w14:textId="77777777">
      <w:pPr>
        <w:pStyle w:val="Footer"/>
        <w:tabs>
          <w:tab w:val="clear" w:pos="4153"/>
          <w:tab w:val="clear" w:pos="8306"/>
        </w:tabs>
        <w:rPr>
          <w:rFonts w:eastAsia="宋体"/>
          <w:szCs w:val="28"/>
          <w:lang w:eastAsia="zh-CN"/>
        </w:rPr>
      </w:pPr>
    </w:p>
    <w:p w:rsidR="008336F3" w14:paraId="6060A378" w14:textId="77777777">
      <w:pPr>
        <w:pStyle w:val="Footer"/>
        <w:tabs>
          <w:tab w:val="clear" w:pos="4153"/>
          <w:tab w:val="clear" w:pos="8306"/>
        </w:tabs>
        <w:rPr>
          <w:rFonts w:eastAsia="宋体"/>
          <w:szCs w:val="28"/>
          <w:lang w:eastAsia="zh-CN"/>
        </w:rPr>
      </w:pPr>
    </w:p>
    <w:p w:rsidR="008336F3" w:rsidRPr="008336F3" w14:paraId="2E2801D4" w14:textId="77777777">
      <w:pPr>
        <w:pStyle w:val="Footer"/>
        <w:tabs>
          <w:tab w:val="clear" w:pos="4153"/>
          <w:tab w:val="clear" w:pos="8306"/>
        </w:tabs>
        <w:rPr>
          <w:rFonts w:eastAsia="宋体"/>
          <w:szCs w:val="28"/>
          <w:lang w:eastAsia="zh-CN"/>
        </w:rPr>
      </w:pPr>
    </w:p>
    <w:p w:rsidR="001163F3" w:rsidRPr="008336F3" w14:paraId="22324281" w14:textId="77777777">
      <w:pPr>
        <w:pStyle w:val="Footer"/>
        <w:tabs>
          <w:tab w:val="clear" w:pos="4153"/>
          <w:tab w:val="clear" w:pos="8306"/>
        </w:tabs>
        <w:rPr>
          <w:rFonts w:eastAsia="宋体"/>
          <w:szCs w:val="28"/>
          <w:lang w:eastAsia="zh-CN"/>
        </w:rPr>
      </w:pPr>
    </w:p>
    <w:p w:rsidR="001163F3" w:rsidRPr="008336F3" w14:paraId="7D2E1598" w14:textId="77777777">
      <w:pPr>
        <w:pStyle w:val="Footer"/>
        <w:tabs>
          <w:tab w:val="clear" w:pos="4153"/>
          <w:tab w:val="clear" w:pos="8306"/>
        </w:tabs>
        <w:rPr>
          <w:rFonts w:eastAsia="宋体"/>
          <w:szCs w:val="28"/>
          <w:lang w:eastAsia="zh-CN"/>
        </w:rPr>
      </w:pPr>
    </w:p>
    <w:p w:rsidR="001163F3" w:rsidRPr="008336F3" w14:paraId="6BFF540A" w14:textId="77777777">
      <w:pPr>
        <w:pStyle w:val="Footer"/>
        <w:tabs>
          <w:tab w:val="clear" w:pos="4153"/>
          <w:tab w:val="clear" w:pos="8306"/>
        </w:tabs>
        <w:rPr>
          <w:rFonts w:eastAsia="宋体" w:cs="Arial"/>
          <w:szCs w:val="28"/>
          <w:lang w:eastAsia="zh-CN"/>
        </w:rPr>
      </w:pPr>
    </w:p>
    <w:p w:rsidR="008336F3" w:rsidRPr="00D4382C" w:rsidP="008336F3" w14:paraId="069B3C90" w14:textId="47600744">
      <w:pPr>
        <w:autoSpaceDE w:val="0"/>
        <w:autoSpaceDN w:val="0"/>
        <w:adjustRightInd w:val="0"/>
        <w:spacing w:line="360" w:lineRule="auto"/>
        <w:jc w:val="center"/>
        <w:rPr>
          <w:rFonts w:eastAsiaTheme="minorEastAsia"/>
          <w:color w:val="000000" w:themeColor="text1"/>
          <w:sz w:val="28"/>
          <w:szCs w:val="28"/>
          <w:lang w:eastAsia="zh-CN"/>
        </w:rPr>
      </w:pPr>
      <w:bookmarkStart w:id="0" w:name="_Hlk147934427"/>
      <w:r w:rsidRPr="008F061B">
        <w:rPr>
          <w:rFonts w:hint="eastAsia"/>
          <w:color w:val="000000" w:themeColor="text1"/>
          <w:sz w:val="28"/>
          <w:szCs w:val="28"/>
          <w:lang w:eastAsia="zh-CN"/>
        </w:rPr>
        <w:t>招标单位：</w:t>
      </w:r>
      <w:r w:rsidR="00D4382C">
        <w:rPr>
          <w:rFonts w:eastAsiaTheme="minorEastAsia" w:hint="eastAsia"/>
          <w:color w:val="000000" w:themeColor="text1"/>
          <w:sz w:val="28"/>
          <w:szCs w:val="28"/>
          <w:lang w:eastAsia="zh-CN"/>
        </w:rPr>
        <w:t xml:space="preserve"> </w:t>
      </w:r>
    </w:p>
    <w:p w:rsidR="008336F3" w:rsidRPr="008F061B" w:rsidP="008336F3" w14:paraId="0C6F21E1" w14:textId="3D1E1350">
      <w:pPr>
        <w:autoSpaceDE w:val="0"/>
        <w:autoSpaceDN w:val="0"/>
        <w:adjustRightInd w:val="0"/>
        <w:spacing w:line="360" w:lineRule="auto"/>
        <w:jc w:val="center"/>
        <w:rPr>
          <w:color w:val="000000" w:themeColor="text1"/>
          <w:sz w:val="24"/>
          <w:szCs w:val="28"/>
          <w:lang w:val="en-US" w:eastAsia="zh-CN"/>
        </w:rPr>
      </w:pPr>
      <w:r w:rsidRPr="008F061B">
        <w:rPr>
          <w:rFonts w:hint="eastAsia"/>
          <w:color w:val="000000" w:themeColor="text1"/>
          <w:sz w:val="24"/>
          <w:szCs w:val="28"/>
          <w:lang w:eastAsia="zh-CN"/>
        </w:rPr>
        <w:t>日期：</w:t>
      </w:r>
      <w:r w:rsidRPr="008F061B">
        <w:rPr>
          <w:color w:val="000000" w:themeColor="text1"/>
          <w:sz w:val="24"/>
          <w:szCs w:val="28"/>
          <w:lang w:eastAsia="zh-CN"/>
        </w:rPr>
        <w:t xml:space="preserve"> </w:t>
      </w:r>
    </w:p>
    <w:bookmarkEnd w:id="0"/>
    <w:p w:rsidR="001163F3" w:rsidRPr="008336F3" w14:paraId="0BF05A52" w14:textId="77777777">
      <w:pPr>
        <w:rPr>
          <w:rStyle w:val="HR-12"/>
          <w:rFonts w:eastAsia="宋体"/>
          <w:bCs/>
          <w:caps/>
          <w:lang w:val="en-US" w:eastAsia="zh-CN"/>
        </w:rPr>
      </w:pPr>
    </w:p>
    <w:p w:rsidR="001163F3" w:rsidRPr="008336F3" w14:paraId="1EC5B44A" w14:textId="77777777">
      <w:pPr>
        <w:rPr>
          <w:rStyle w:val="HR-12"/>
          <w:rFonts w:eastAsia="宋体"/>
          <w:bCs/>
          <w:caps/>
          <w:lang w:eastAsia="zh-CN"/>
        </w:rPr>
        <w:sectPr>
          <w:headerReference w:type="default" r:id="rId6"/>
          <w:footerReference w:type="default" r:id="rId7"/>
          <w:pgSz w:w="11909" w:h="16834"/>
          <w:pgMar w:top="1440" w:right="1440" w:bottom="1440" w:left="1440" w:header="706" w:footer="720" w:gutter="0"/>
          <w:pgNumType w:start="0"/>
          <w:cols w:space="720"/>
          <w:titlePg/>
          <w:docGrid w:linePitch="299"/>
        </w:sectPr>
      </w:pPr>
    </w:p>
    <w:p w:rsidR="001163F3" w:rsidRPr="008336F3" w14:paraId="21A22CB6" w14:textId="67E34170">
      <w:pPr>
        <w:spacing w:before="60" w:after="60"/>
        <w:jc w:val="center"/>
        <w:rPr>
          <w:rStyle w:val="HR-12"/>
          <w:rFonts w:eastAsia="宋体"/>
          <w:bCs/>
          <w:caps/>
          <w:lang w:eastAsia="zh-CN"/>
        </w:rPr>
      </w:pPr>
      <w:r>
        <w:rPr>
          <w:rStyle w:val="HR-12"/>
          <w:rFonts w:ascii="Times New Roman" w:eastAsia="宋体" w:hAnsi="Times New Roman" w:hint="eastAsia"/>
          <w:bCs/>
          <w:caps/>
          <w:lang w:eastAsia="zh-CN"/>
        </w:rPr>
        <w:t>某研发中心</w:t>
      </w:r>
    </w:p>
    <w:p w:rsidR="001163F3" w:rsidRPr="008336F3" w14:paraId="62FBC583" w14:textId="08A5FC53">
      <w:pPr>
        <w:spacing w:before="60" w:after="60"/>
        <w:jc w:val="center"/>
        <w:rPr>
          <w:rStyle w:val="HR-12"/>
          <w:rFonts w:eastAsia="宋体"/>
          <w:bCs/>
          <w:caps/>
          <w:lang w:eastAsia="zh-CN"/>
        </w:rPr>
      </w:pPr>
      <w:r w:rsidRPr="008336F3">
        <w:rPr>
          <w:rStyle w:val="HR-12"/>
          <w:rFonts w:eastAsia="宋体" w:hint="eastAsia"/>
          <w:bCs/>
          <w:caps/>
          <w:lang w:eastAsia="zh-CN"/>
        </w:rPr>
        <w:t>充电</w:t>
      </w:r>
      <w:r w:rsidRPr="008336F3">
        <w:rPr>
          <w:rStyle w:val="HR-12"/>
          <w:rFonts w:eastAsia="宋体" w:hint="eastAsia"/>
          <w:bCs/>
          <w:caps/>
          <w:lang w:eastAsia="zh-CN"/>
        </w:rPr>
        <w:t>桩系统</w:t>
      </w:r>
      <w:r w:rsidRPr="008336F3">
        <w:rPr>
          <w:rStyle w:val="HR-12"/>
          <w:rFonts w:eastAsia="宋体" w:hint="eastAsia"/>
          <w:bCs/>
          <w:caps/>
          <w:lang w:eastAsia="zh-CN"/>
        </w:rPr>
        <w:t>装置</w:t>
      </w:r>
      <w:r w:rsidRPr="008336F3" w:rsidR="00A30DC2">
        <w:rPr>
          <w:rStyle w:val="HR-12"/>
          <w:rFonts w:eastAsia="宋体" w:hint="eastAsia"/>
          <w:bCs/>
          <w:caps/>
          <w:lang w:eastAsia="zh-CN"/>
        </w:rPr>
        <w:t>工程</w:t>
      </w:r>
      <w:r w:rsidRPr="008336F3" w:rsidR="0026381D">
        <w:rPr>
          <w:rStyle w:val="HR-12"/>
          <w:rFonts w:ascii="Times New Roman" w:eastAsia="宋体" w:hAnsi="Times New Roman" w:hint="eastAsia"/>
          <w:bCs/>
          <w:caps/>
          <w:lang w:eastAsia="zh-CN"/>
        </w:rPr>
        <w:t>技术规格说明书</w:t>
      </w:r>
    </w:p>
    <w:p w:rsidR="001163F3" w:rsidRPr="008336F3" w14:paraId="6FD51EEF" w14:textId="77777777">
      <w:pPr>
        <w:spacing w:before="60" w:after="60"/>
        <w:jc w:val="center"/>
        <w:rPr>
          <w:rStyle w:val="HR-12"/>
          <w:rFonts w:eastAsia="宋体"/>
          <w:bCs/>
          <w:caps/>
          <w:lang w:eastAsia="zh-CN"/>
        </w:rPr>
      </w:pPr>
      <w:r w:rsidRPr="008336F3">
        <w:rPr>
          <w:rStyle w:val="HR-12"/>
          <w:rFonts w:ascii="Times New Roman" w:eastAsia="宋体" w:hAnsi="Times New Roman" w:hint="eastAsia"/>
          <w:bCs/>
          <w:caps/>
          <w:lang w:eastAsia="zh-CN"/>
        </w:rPr>
        <w:t>目录</w:t>
      </w:r>
    </w:p>
    <w:p w:rsidR="001163F3" w:rsidRPr="008336F3" w14:paraId="5E10A9B0" w14:textId="77777777">
      <w:pPr>
        <w:tabs>
          <w:tab w:val="right" w:pos="9090"/>
        </w:tabs>
        <w:rPr>
          <w:rStyle w:val="HR-12"/>
          <w:rFonts w:asciiTheme="minorEastAsia" w:eastAsiaTheme="minorEastAsia" w:hAnsiTheme="minorEastAsia"/>
          <w:bCs/>
          <w:caps/>
          <w:lang w:eastAsia="zh-CN"/>
        </w:rPr>
      </w:pPr>
      <w:r w:rsidRPr="008336F3">
        <w:rPr>
          <w:rStyle w:val="HR-12"/>
          <w:rFonts w:asciiTheme="minorEastAsia" w:eastAsiaTheme="minorEastAsia" w:hAnsiTheme="minorEastAsia" w:hint="eastAsia"/>
          <w:bCs/>
          <w:caps/>
          <w:lang w:eastAsia="zh-CN"/>
        </w:rPr>
        <w:t>第一部分</w:t>
      </w:r>
      <w:r w:rsidRPr="008336F3">
        <w:rPr>
          <w:rStyle w:val="HR-12"/>
          <w:rFonts w:asciiTheme="minorEastAsia" w:eastAsiaTheme="minorEastAsia" w:hAnsiTheme="minorEastAsia"/>
          <w:bCs/>
          <w:caps/>
          <w:lang w:eastAsia="zh-CN"/>
        </w:rPr>
        <w:tab/>
      </w:r>
      <w:r w:rsidRPr="008336F3">
        <w:rPr>
          <w:rStyle w:val="HR-12"/>
          <w:rFonts w:asciiTheme="minorEastAsia" w:eastAsiaTheme="minorEastAsia" w:hAnsiTheme="minorEastAsia" w:hint="eastAsia"/>
          <w:bCs/>
          <w:caps/>
          <w:u w:val="single"/>
          <w:lang w:eastAsia="zh-CN"/>
        </w:rPr>
        <w:t>页数</w:t>
      </w:r>
    </w:p>
    <w:sdt>
      <w:sdtPr>
        <w:rPr>
          <w:rFonts w:ascii="Times New Roman" w:eastAsia="PMingLiU" w:hAnsi="Times New Roman" w:cs="Times New Roman"/>
          <w:b/>
          <w:caps/>
          <w:color w:val="auto"/>
          <w:sz w:val="22"/>
          <w:szCs w:val="20"/>
          <w:lang w:val="zh-CN" w:eastAsia="en-US"/>
        </w:rPr>
        <w:id w:val="1236365407"/>
        <w:docPartObj>
          <w:docPartGallery w:val="Table of Contents"/>
          <w:docPartUnique/>
        </w:docPartObj>
      </w:sdtPr>
      <w:sdtEndPr>
        <w:rPr>
          <w:rFonts w:asciiTheme="minorEastAsia" w:eastAsiaTheme="minorEastAsia" w:hAnsiTheme="minorEastAsia"/>
          <w:bCs/>
          <w:sz w:val="20"/>
        </w:rPr>
      </w:sdtEndPr>
      <w:sdtContent>
        <w:p w:rsidR="001163F3" w:rsidRPr="008336F3" w14:paraId="404AB04F" w14:textId="77777777">
          <w:pPr>
            <w:pStyle w:val="TOC10"/>
            <w:rPr>
              <w:rFonts w:asciiTheme="minorEastAsia" w:eastAsiaTheme="minorEastAsia" w:hAnsiTheme="minorEastAsia"/>
              <w:color w:val="auto"/>
              <w:sz w:val="20"/>
              <w:szCs w:val="20"/>
            </w:rPr>
          </w:pPr>
          <w:r w:rsidRPr="008336F3">
            <w:rPr>
              <w:rFonts w:ascii="Times New Roman" w:hAnsi="Times New Roman" w:eastAsiaTheme="minorEastAsia" w:cs="Times New Roman" w:hint="eastAsia"/>
              <w:b/>
              <w:caps/>
              <w:color w:val="auto"/>
              <w:sz w:val="20"/>
              <w:szCs w:val="20"/>
              <w:lang w:val="zh-CN"/>
            </w:rPr>
            <w:t>第一章</w:t>
          </w:r>
        </w:p>
        <w:p w:rsidR="00A32D38" w14:paraId="1451244F" w14:textId="0C620412">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r w:rsidRPr="008336F3">
            <w:rPr>
              <w:rStyle w:val="Hyperlink"/>
              <w:rFonts w:asciiTheme="minorEastAsia" w:eastAsiaTheme="minorEastAsia" w:hAnsiTheme="minorEastAsia"/>
              <w:lang w:val="en-US" w:eastAsia="zh-CN"/>
            </w:rPr>
            <w:fldChar w:fldCharType="begin"/>
          </w:r>
          <w:r w:rsidRPr="008336F3">
            <w:rPr>
              <w:rStyle w:val="Hyperlink"/>
              <w:rFonts w:asciiTheme="minorEastAsia" w:eastAsiaTheme="minorEastAsia" w:hAnsiTheme="minorEastAsia"/>
              <w:lang w:val="en-US" w:eastAsia="zh-CN"/>
            </w:rPr>
            <w:instrText xml:space="preserve"> TOC \o "1-1" \h \z \u </w:instrText>
          </w:r>
          <w:r w:rsidRPr="008336F3">
            <w:rPr>
              <w:rStyle w:val="Hyperlink"/>
              <w:rFonts w:asciiTheme="minorEastAsia" w:eastAsiaTheme="minorEastAsia" w:hAnsiTheme="minorEastAsia"/>
              <w:lang w:val="en-US" w:eastAsia="zh-CN"/>
            </w:rPr>
            <w:fldChar w:fldCharType="separate"/>
          </w:r>
          <w:hyperlink w:anchor="_Toc148688596" w:history="1">
            <w:r w:rsidRPr="00DF5CD4">
              <w:rPr>
                <w:rStyle w:val="Hyperlink"/>
                <w:rFonts w:ascii="Times New Roman Bold" w:hAnsi="Times New Roman Bold"/>
                <w:noProof/>
                <w:lang w:val="en-US" w:eastAsia="zh-CN"/>
              </w:rPr>
              <w:t>1.</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技术规格说明书范围</w:t>
            </w:r>
            <w:r>
              <w:rPr>
                <w:noProof/>
                <w:webHidden/>
              </w:rPr>
              <w:tab/>
            </w:r>
            <w:r>
              <w:rPr>
                <w:noProof/>
                <w:webHidden/>
              </w:rPr>
              <w:fldChar w:fldCharType="begin"/>
            </w:r>
            <w:r>
              <w:rPr>
                <w:noProof/>
                <w:webHidden/>
              </w:rPr>
              <w:instrText xml:space="preserve"> PAGEREF _Toc148688596 \h </w:instrText>
            </w:r>
            <w:r>
              <w:rPr>
                <w:noProof/>
                <w:webHidden/>
              </w:rPr>
              <w:fldChar w:fldCharType="separate"/>
            </w:r>
            <w:r w:rsidR="00C61B1E">
              <w:rPr>
                <w:noProof/>
                <w:webHidden/>
              </w:rPr>
              <w:t>1</w:t>
            </w:r>
            <w:r>
              <w:rPr>
                <w:noProof/>
                <w:webHidden/>
              </w:rPr>
              <w:fldChar w:fldCharType="end"/>
            </w:r>
          </w:hyperlink>
        </w:p>
        <w:p w:rsidR="00A32D38" w14:paraId="07EAADC4" w14:textId="3D7EAEA8">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597" w:history="1">
            <w:r w:rsidRPr="00DF5CD4">
              <w:rPr>
                <w:rStyle w:val="Hyperlink"/>
                <w:rFonts w:ascii="Times New Roman Bold" w:hAnsi="Times New Roman Bold"/>
                <w:noProof/>
                <w:lang w:val="en-US" w:eastAsia="zh-CN"/>
              </w:rPr>
              <w:t>2.</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词意定义与缩写</w:t>
            </w:r>
            <w:r>
              <w:rPr>
                <w:noProof/>
                <w:webHidden/>
              </w:rPr>
              <w:tab/>
            </w:r>
            <w:r>
              <w:rPr>
                <w:noProof/>
                <w:webHidden/>
              </w:rPr>
              <w:fldChar w:fldCharType="begin"/>
            </w:r>
            <w:r>
              <w:rPr>
                <w:noProof/>
                <w:webHidden/>
              </w:rPr>
              <w:instrText xml:space="preserve"> PAGEREF _Toc148688597 \h </w:instrText>
            </w:r>
            <w:r>
              <w:rPr>
                <w:noProof/>
                <w:webHidden/>
              </w:rPr>
              <w:fldChar w:fldCharType="separate"/>
            </w:r>
            <w:r w:rsidR="00C61B1E">
              <w:rPr>
                <w:noProof/>
                <w:webHidden/>
              </w:rPr>
              <w:t>1</w:t>
            </w:r>
            <w:r>
              <w:rPr>
                <w:noProof/>
                <w:webHidden/>
              </w:rPr>
              <w:fldChar w:fldCharType="end"/>
            </w:r>
          </w:hyperlink>
        </w:p>
        <w:p w:rsidR="00A32D38" w14:paraId="5118DB1E" w14:textId="3BF4BE06">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598" w:history="1">
            <w:r w:rsidRPr="00DF5CD4">
              <w:rPr>
                <w:rStyle w:val="Hyperlink"/>
                <w:rFonts w:ascii="Times New Roman Bold" w:hAnsi="Times New Roman Bold"/>
                <w:noProof/>
                <w:lang w:val="en-US" w:eastAsia="zh-CN"/>
              </w:rPr>
              <w:t>3.</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工程范围</w:t>
            </w:r>
            <w:r>
              <w:rPr>
                <w:noProof/>
                <w:webHidden/>
              </w:rPr>
              <w:tab/>
            </w:r>
            <w:r>
              <w:rPr>
                <w:noProof/>
                <w:webHidden/>
              </w:rPr>
              <w:fldChar w:fldCharType="begin"/>
            </w:r>
            <w:r>
              <w:rPr>
                <w:noProof/>
                <w:webHidden/>
              </w:rPr>
              <w:instrText xml:space="preserve"> PAGEREF _Toc148688598 \h </w:instrText>
            </w:r>
            <w:r>
              <w:rPr>
                <w:noProof/>
                <w:webHidden/>
              </w:rPr>
              <w:fldChar w:fldCharType="separate"/>
            </w:r>
            <w:r w:rsidR="00C61B1E">
              <w:rPr>
                <w:noProof/>
                <w:webHidden/>
              </w:rPr>
              <w:t>2</w:t>
            </w:r>
            <w:r>
              <w:rPr>
                <w:noProof/>
                <w:webHidden/>
              </w:rPr>
              <w:fldChar w:fldCharType="end"/>
            </w:r>
          </w:hyperlink>
        </w:p>
        <w:p w:rsidR="00A32D38" w14:paraId="419B0077" w14:textId="7D54F27F">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599" w:history="1">
            <w:r w:rsidRPr="00DF5CD4">
              <w:rPr>
                <w:rStyle w:val="Hyperlink"/>
                <w:rFonts w:ascii="Times New Roman Bold" w:hAnsi="Times New Roman Bold"/>
                <w:noProof/>
                <w:lang w:val="en-US" w:eastAsia="zh-CN"/>
              </w:rPr>
              <w:t>4.</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与各有关政府部门及公用事业机构之协调及合作</w:t>
            </w:r>
            <w:r>
              <w:rPr>
                <w:noProof/>
                <w:webHidden/>
              </w:rPr>
              <w:tab/>
            </w:r>
            <w:r>
              <w:rPr>
                <w:noProof/>
                <w:webHidden/>
              </w:rPr>
              <w:fldChar w:fldCharType="begin"/>
            </w:r>
            <w:r>
              <w:rPr>
                <w:noProof/>
                <w:webHidden/>
              </w:rPr>
              <w:instrText xml:space="preserve"> PAGEREF _Toc148688599 \h </w:instrText>
            </w:r>
            <w:r>
              <w:rPr>
                <w:noProof/>
                <w:webHidden/>
              </w:rPr>
              <w:fldChar w:fldCharType="separate"/>
            </w:r>
            <w:r w:rsidR="00C61B1E">
              <w:rPr>
                <w:noProof/>
                <w:webHidden/>
              </w:rPr>
              <w:t>4</w:t>
            </w:r>
            <w:r>
              <w:rPr>
                <w:noProof/>
                <w:webHidden/>
              </w:rPr>
              <w:fldChar w:fldCharType="end"/>
            </w:r>
          </w:hyperlink>
        </w:p>
        <w:p w:rsidR="00A32D38" w14:paraId="726DA4A7" w14:textId="6203F40A">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0" w:history="1">
            <w:r w:rsidRPr="00DF5CD4">
              <w:rPr>
                <w:rStyle w:val="Hyperlink"/>
                <w:rFonts w:ascii="Times New Roman Bold" w:hAnsi="Times New Roman Bold"/>
                <w:noProof/>
                <w:lang w:val="en-US" w:eastAsia="zh-CN"/>
              </w:rPr>
              <w:t>5.</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承包单位与总承包单位的协调及交接工作</w:t>
            </w:r>
            <w:r>
              <w:rPr>
                <w:noProof/>
                <w:webHidden/>
              </w:rPr>
              <w:tab/>
            </w:r>
            <w:r>
              <w:rPr>
                <w:noProof/>
                <w:webHidden/>
              </w:rPr>
              <w:fldChar w:fldCharType="begin"/>
            </w:r>
            <w:r>
              <w:rPr>
                <w:noProof/>
                <w:webHidden/>
              </w:rPr>
              <w:instrText xml:space="preserve"> PAGEREF _Toc148688600 \h </w:instrText>
            </w:r>
            <w:r>
              <w:rPr>
                <w:noProof/>
                <w:webHidden/>
              </w:rPr>
              <w:fldChar w:fldCharType="separate"/>
            </w:r>
            <w:r w:rsidR="00C61B1E">
              <w:rPr>
                <w:noProof/>
                <w:webHidden/>
              </w:rPr>
              <w:t>5</w:t>
            </w:r>
            <w:r>
              <w:rPr>
                <w:noProof/>
                <w:webHidden/>
              </w:rPr>
              <w:fldChar w:fldCharType="end"/>
            </w:r>
          </w:hyperlink>
        </w:p>
        <w:p w:rsidR="00A32D38" w14:paraId="7352892F" w14:textId="7F9B5C2A">
          <w:pPr>
            <w:pStyle w:val="TOC1"/>
            <w:tabs>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1" w:history="1">
            <w:r w:rsidRPr="00DF5CD4">
              <w:rPr>
                <w:rStyle w:val="Hyperlink"/>
                <w:rFonts w:asciiTheme="minorEastAsia" w:hAnsiTheme="minorEastAsia"/>
                <w:bCs/>
                <w:noProof/>
              </w:rPr>
              <w:t>第二章</w:t>
            </w:r>
            <w:r w:rsidRPr="00DF5CD4">
              <w:rPr>
                <w:rStyle w:val="Hyperlink"/>
                <w:rFonts w:asciiTheme="minorEastAsia" w:hAnsiTheme="minorEastAsia"/>
                <w:bCs/>
                <w:noProof/>
                <w:lang w:eastAsia="zh-CN"/>
              </w:rPr>
              <w:t xml:space="preserve"> </w:t>
            </w:r>
            <w:r w:rsidRPr="00DF5CD4">
              <w:rPr>
                <w:rStyle w:val="Hyperlink"/>
                <w:rFonts w:asciiTheme="minorEastAsia" w:hAnsiTheme="minorEastAsia"/>
                <w:bCs/>
                <w:noProof/>
                <w:lang w:eastAsia="zh-CN"/>
              </w:rPr>
              <w:t>一般要求</w:t>
            </w:r>
            <w:r>
              <w:rPr>
                <w:noProof/>
                <w:webHidden/>
              </w:rPr>
              <w:tab/>
            </w:r>
            <w:r>
              <w:rPr>
                <w:noProof/>
                <w:webHidden/>
              </w:rPr>
              <w:fldChar w:fldCharType="begin"/>
            </w:r>
            <w:r>
              <w:rPr>
                <w:noProof/>
                <w:webHidden/>
              </w:rPr>
              <w:instrText xml:space="preserve"> PAGEREF _Toc148688601 \h </w:instrText>
            </w:r>
            <w:r>
              <w:rPr>
                <w:noProof/>
                <w:webHidden/>
              </w:rPr>
              <w:fldChar w:fldCharType="separate"/>
            </w:r>
            <w:r w:rsidR="00C61B1E">
              <w:rPr>
                <w:noProof/>
                <w:webHidden/>
              </w:rPr>
              <w:t>6</w:t>
            </w:r>
            <w:r>
              <w:rPr>
                <w:noProof/>
                <w:webHidden/>
              </w:rPr>
              <w:fldChar w:fldCharType="end"/>
            </w:r>
          </w:hyperlink>
        </w:p>
        <w:p w:rsidR="00A32D38" w14:paraId="4065CD48" w14:textId="564F59DB">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2" w:history="1">
            <w:r w:rsidRPr="00DF5CD4">
              <w:rPr>
                <w:rStyle w:val="Hyperlink"/>
                <w:rFonts w:ascii="Times New Roman Bold" w:hAnsi="Times New Roman Bold"/>
                <w:noProof/>
                <w:lang w:val="en-US" w:eastAsia="zh-CN"/>
              </w:rPr>
              <w:t>1.</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规则条例及标准</w:t>
            </w:r>
            <w:r>
              <w:rPr>
                <w:noProof/>
                <w:webHidden/>
              </w:rPr>
              <w:tab/>
            </w:r>
            <w:r>
              <w:rPr>
                <w:noProof/>
                <w:webHidden/>
              </w:rPr>
              <w:fldChar w:fldCharType="begin"/>
            </w:r>
            <w:r>
              <w:rPr>
                <w:noProof/>
                <w:webHidden/>
              </w:rPr>
              <w:instrText xml:space="preserve"> PAGEREF _Toc148688602 \h </w:instrText>
            </w:r>
            <w:r>
              <w:rPr>
                <w:noProof/>
                <w:webHidden/>
              </w:rPr>
              <w:fldChar w:fldCharType="separate"/>
            </w:r>
            <w:r w:rsidR="00C61B1E">
              <w:rPr>
                <w:noProof/>
                <w:webHidden/>
              </w:rPr>
              <w:t>6</w:t>
            </w:r>
            <w:r>
              <w:rPr>
                <w:noProof/>
                <w:webHidden/>
              </w:rPr>
              <w:fldChar w:fldCharType="end"/>
            </w:r>
          </w:hyperlink>
        </w:p>
        <w:p w:rsidR="00A32D38" w14:paraId="1C810AB7" w14:textId="057E138B">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3" w:history="1">
            <w:r w:rsidRPr="00DF5CD4">
              <w:rPr>
                <w:rStyle w:val="Hyperlink"/>
                <w:rFonts w:ascii="Times New Roman Bold" w:hAnsi="Times New Roman Bold"/>
                <w:noProof/>
                <w:lang w:val="en-US" w:eastAsia="zh-CN"/>
              </w:rPr>
              <w:t>2.</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当地环境条件</w:t>
            </w:r>
            <w:r>
              <w:rPr>
                <w:noProof/>
                <w:webHidden/>
              </w:rPr>
              <w:tab/>
            </w:r>
            <w:r>
              <w:rPr>
                <w:noProof/>
                <w:webHidden/>
              </w:rPr>
              <w:fldChar w:fldCharType="begin"/>
            </w:r>
            <w:r>
              <w:rPr>
                <w:noProof/>
                <w:webHidden/>
              </w:rPr>
              <w:instrText xml:space="preserve"> PAGEREF _Toc148688603 \h </w:instrText>
            </w:r>
            <w:r>
              <w:rPr>
                <w:noProof/>
                <w:webHidden/>
              </w:rPr>
              <w:fldChar w:fldCharType="separate"/>
            </w:r>
            <w:r w:rsidR="00C61B1E">
              <w:rPr>
                <w:noProof/>
                <w:webHidden/>
              </w:rPr>
              <w:t>7</w:t>
            </w:r>
            <w:r>
              <w:rPr>
                <w:noProof/>
                <w:webHidden/>
              </w:rPr>
              <w:fldChar w:fldCharType="end"/>
            </w:r>
          </w:hyperlink>
        </w:p>
        <w:p w:rsidR="00A32D38" w14:paraId="1D84D3DE" w14:textId="03F4DB09">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4" w:history="1">
            <w:r w:rsidRPr="00DF5CD4">
              <w:rPr>
                <w:rStyle w:val="Hyperlink"/>
                <w:rFonts w:ascii="Times New Roman Bold" w:hAnsi="Times New Roman Bold"/>
                <w:noProof/>
                <w:lang w:val="en-US" w:eastAsia="zh-CN"/>
              </w:rPr>
              <w:t>3.</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供电条件</w:t>
            </w:r>
            <w:r>
              <w:rPr>
                <w:noProof/>
                <w:webHidden/>
              </w:rPr>
              <w:tab/>
            </w:r>
            <w:r>
              <w:rPr>
                <w:noProof/>
                <w:webHidden/>
              </w:rPr>
              <w:fldChar w:fldCharType="begin"/>
            </w:r>
            <w:r>
              <w:rPr>
                <w:noProof/>
                <w:webHidden/>
              </w:rPr>
              <w:instrText xml:space="preserve"> PAGEREF _Toc148688604 \h </w:instrText>
            </w:r>
            <w:r>
              <w:rPr>
                <w:noProof/>
                <w:webHidden/>
              </w:rPr>
              <w:fldChar w:fldCharType="separate"/>
            </w:r>
            <w:r w:rsidR="00C61B1E">
              <w:rPr>
                <w:noProof/>
                <w:webHidden/>
              </w:rPr>
              <w:t>8</w:t>
            </w:r>
            <w:r>
              <w:rPr>
                <w:noProof/>
                <w:webHidden/>
              </w:rPr>
              <w:fldChar w:fldCharType="end"/>
            </w:r>
          </w:hyperlink>
        </w:p>
        <w:p w:rsidR="00A32D38" w14:paraId="0BC0A6C5" w14:textId="49EF6C16">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5" w:history="1">
            <w:r w:rsidRPr="00DF5CD4">
              <w:rPr>
                <w:rStyle w:val="Hyperlink"/>
                <w:rFonts w:ascii="Times New Roman Bold" w:hAnsi="Times New Roman Bold"/>
                <w:noProof/>
                <w:lang w:val="en-US" w:eastAsia="zh-CN"/>
              </w:rPr>
              <w:t>4.</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定位</w:t>
            </w:r>
            <w:r>
              <w:rPr>
                <w:noProof/>
                <w:webHidden/>
              </w:rPr>
              <w:tab/>
            </w:r>
            <w:r>
              <w:rPr>
                <w:noProof/>
                <w:webHidden/>
              </w:rPr>
              <w:fldChar w:fldCharType="begin"/>
            </w:r>
            <w:r>
              <w:rPr>
                <w:noProof/>
                <w:webHidden/>
              </w:rPr>
              <w:instrText xml:space="preserve"> PAGEREF _Toc148688605 \h </w:instrText>
            </w:r>
            <w:r>
              <w:rPr>
                <w:noProof/>
                <w:webHidden/>
              </w:rPr>
              <w:fldChar w:fldCharType="separate"/>
            </w:r>
            <w:r w:rsidR="00C61B1E">
              <w:rPr>
                <w:noProof/>
                <w:webHidden/>
              </w:rPr>
              <w:t>8</w:t>
            </w:r>
            <w:r>
              <w:rPr>
                <w:noProof/>
                <w:webHidden/>
              </w:rPr>
              <w:fldChar w:fldCharType="end"/>
            </w:r>
          </w:hyperlink>
        </w:p>
        <w:p w:rsidR="00A32D38" w14:paraId="78CA931A" w14:textId="39205B79">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6" w:history="1">
            <w:r w:rsidRPr="00DF5CD4">
              <w:rPr>
                <w:rStyle w:val="Hyperlink"/>
                <w:rFonts w:ascii="Times New Roman Bold" w:hAnsi="Times New Roman Bold"/>
                <w:noProof/>
                <w:lang w:val="en-US" w:eastAsia="zh-CN"/>
              </w:rPr>
              <w:t>5.</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工地现场条件勘察</w:t>
            </w:r>
            <w:r>
              <w:rPr>
                <w:noProof/>
                <w:webHidden/>
              </w:rPr>
              <w:tab/>
            </w:r>
            <w:r>
              <w:rPr>
                <w:noProof/>
                <w:webHidden/>
              </w:rPr>
              <w:fldChar w:fldCharType="begin"/>
            </w:r>
            <w:r>
              <w:rPr>
                <w:noProof/>
                <w:webHidden/>
              </w:rPr>
              <w:instrText xml:space="preserve"> PAGEREF _Toc148688606 \h </w:instrText>
            </w:r>
            <w:r>
              <w:rPr>
                <w:noProof/>
                <w:webHidden/>
              </w:rPr>
              <w:fldChar w:fldCharType="separate"/>
            </w:r>
            <w:r w:rsidR="00C61B1E">
              <w:rPr>
                <w:noProof/>
                <w:webHidden/>
              </w:rPr>
              <w:t>9</w:t>
            </w:r>
            <w:r>
              <w:rPr>
                <w:noProof/>
                <w:webHidden/>
              </w:rPr>
              <w:fldChar w:fldCharType="end"/>
            </w:r>
          </w:hyperlink>
        </w:p>
        <w:p w:rsidR="00A32D38" w14:paraId="0E7A4DDA" w14:textId="323F25FF">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7" w:history="1">
            <w:r w:rsidRPr="00DF5CD4">
              <w:rPr>
                <w:rStyle w:val="Hyperlink"/>
                <w:rFonts w:ascii="Times New Roman Bold" w:hAnsi="Times New Roman Bold"/>
                <w:noProof/>
                <w:lang w:val="en-US" w:eastAsia="zh-CN"/>
              </w:rPr>
              <w:t>6.</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工作协调及配合</w:t>
            </w:r>
            <w:r>
              <w:rPr>
                <w:noProof/>
                <w:webHidden/>
              </w:rPr>
              <w:tab/>
            </w:r>
            <w:r>
              <w:rPr>
                <w:noProof/>
                <w:webHidden/>
              </w:rPr>
              <w:fldChar w:fldCharType="begin"/>
            </w:r>
            <w:r>
              <w:rPr>
                <w:noProof/>
                <w:webHidden/>
              </w:rPr>
              <w:instrText xml:space="preserve"> PAGEREF _Toc148688607 \h </w:instrText>
            </w:r>
            <w:r>
              <w:rPr>
                <w:noProof/>
                <w:webHidden/>
              </w:rPr>
              <w:fldChar w:fldCharType="separate"/>
            </w:r>
            <w:r w:rsidR="00C61B1E">
              <w:rPr>
                <w:noProof/>
                <w:webHidden/>
              </w:rPr>
              <w:t>9</w:t>
            </w:r>
            <w:r>
              <w:rPr>
                <w:noProof/>
                <w:webHidden/>
              </w:rPr>
              <w:fldChar w:fldCharType="end"/>
            </w:r>
          </w:hyperlink>
        </w:p>
        <w:p w:rsidR="00A32D38" w14:paraId="05094BFC" w14:textId="3AAF5C7F">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8" w:history="1">
            <w:r w:rsidRPr="00DF5CD4">
              <w:rPr>
                <w:rStyle w:val="Hyperlink"/>
                <w:rFonts w:ascii="Times New Roman Bold" w:hAnsi="Times New Roman Bold"/>
                <w:noProof/>
                <w:lang w:val="en-US" w:eastAsia="zh-CN"/>
              </w:rPr>
              <w:t>7.</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物料的存储及保管</w:t>
            </w:r>
            <w:r>
              <w:rPr>
                <w:noProof/>
                <w:webHidden/>
              </w:rPr>
              <w:tab/>
            </w:r>
            <w:r>
              <w:rPr>
                <w:noProof/>
                <w:webHidden/>
              </w:rPr>
              <w:fldChar w:fldCharType="begin"/>
            </w:r>
            <w:r>
              <w:rPr>
                <w:noProof/>
                <w:webHidden/>
              </w:rPr>
              <w:instrText xml:space="preserve"> PAGEREF _Toc148688608 \h </w:instrText>
            </w:r>
            <w:r>
              <w:rPr>
                <w:noProof/>
                <w:webHidden/>
              </w:rPr>
              <w:fldChar w:fldCharType="separate"/>
            </w:r>
            <w:r w:rsidR="00C61B1E">
              <w:rPr>
                <w:noProof/>
                <w:webHidden/>
              </w:rPr>
              <w:t>10</w:t>
            </w:r>
            <w:r>
              <w:rPr>
                <w:noProof/>
                <w:webHidden/>
              </w:rPr>
              <w:fldChar w:fldCharType="end"/>
            </w:r>
          </w:hyperlink>
        </w:p>
        <w:p w:rsidR="00A32D38" w14:paraId="50B4C755" w14:textId="6097382E">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09" w:history="1">
            <w:r w:rsidRPr="00DF5CD4">
              <w:rPr>
                <w:rStyle w:val="Hyperlink"/>
                <w:rFonts w:ascii="Times New Roman Bold" w:hAnsi="Times New Roman Bold"/>
                <w:noProof/>
                <w:lang w:val="en-US" w:eastAsia="zh-CN"/>
              </w:rPr>
              <w:t>8.</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图纸</w:t>
            </w:r>
            <w:r>
              <w:rPr>
                <w:noProof/>
                <w:webHidden/>
              </w:rPr>
              <w:tab/>
            </w:r>
            <w:r>
              <w:rPr>
                <w:noProof/>
                <w:webHidden/>
              </w:rPr>
              <w:fldChar w:fldCharType="begin"/>
            </w:r>
            <w:r>
              <w:rPr>
                <w:noProof/>
                <w:webHidden/>
              </w:rPr>
              <w:instrText xml:space="preserve"> PAGEREF _Toc148688609 \h </w:instrText>
            </w:r>
            <w:r>
              <w:rPr>
                <w:noProof/>
                <w:webHidden/>
              </w:rPr>
              <w:fldChar w:fldCharType="separate"/>
            </w:r>
            <w:r w:rsidR="00C61B1E">
              <w:rPr>
                <w:noProof/>
                <w:webHidden/>
              </w:rPr>
              <w:t>12</w:t>
            </w:r>
            <w:r>
              <w:rPr>
                <w:noProof/>
                <w:webHidden/>
              </w:rPr>
              <w:fldChar w:fldCharType="end"/>
            </w:r>
          </w:hyperlink>
        </w:p>
        <w:p w:rsidR="00A32D38" w14:paraId="424FD7FA" w14:textId="24105FD3">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88610" w:history="1">
            <w:r w:rsidRPr="00DF5CD4">
              <w:rPr>
                <w:rStyle w:val="Hyperlink"/>
                <w:rFonts w:ascii="Times New Roman Bold" w:hAnsi="Times New Roman Bold"/>
                <w:noProof/>
                <w:lang w:val="en-US" w:eastAsia="zh-CN"/>
              </w:rPr>
              <w:t>9.</w:t>
            </w:r>
            <w:r>
              <w:rPr>
                <w:rFonts w:asciiTheme="minorHAnsi" w:eastAsiaTheme="minorEastAsia" w:hAnsiTheme="minorHAnsi" w:cstheme="minorBidi"/>
                <w:b w:val="0"/>
                <w:caps w:val="0"/>
                <w:noProof/>
                <w:kern w:val="2"/>
                <w:sz w:val="21"/>
                <w:szCs w:val="22"/>
                <w:lang w:val="en-US" w:eastAsia="zh-CN"/>
                <w14:ligatures w14:val="standardContextual"/>
              </w:rPr>
              <w:tab/>
            </w:r>
            <w:r w:rsidRPr="00DF5CD4">
              <w:rPr>
                <w:rStyle w:val="Hyperlink"/>
                <w:rFonts w:asciiTheme="minorEastAsia" w:hAnsiTheme="minorEastAsia"/>
                <w:noProof/>
                <w:lang w:val="en-US" w:eastAsia="zh-CN"/>
              </w:rPr>
              <w:t>设备、材料及安装</w:t>
            </w:r>
            <w:r>
              <w:rPr>
                <w:noProof/>
                <w:webHidden/>
              </w:rPr>
              <w:tab/>
            </w:r>
            <w:r>
              <w:rPr>
                <w:noProof/>
                <w:webHidden/>
              </w:rPr>
              <w:fldChar w:fldCharType="begin"/>
            </w:r>
            <w:r>
              <w:rPr>
                <w:noProof/>
                <w:webHidden/>
              </w:rPr>
              <w:instrText xml:space="preserve"> PAGEREF _Toc148688610 \h </w:instrText>
            </w:r>
            <w:r>
              <w:rPr>
                <w:noProof/>
                <w:webHidden/>
              </w:rPr>
              <w:fldChar w:fldCharType="separate"/>
            </w:r>
            <w:r w:rsidR="00C61B1E">
              <w:rPr>
                <w:noProof/>
                <w:webHidden/>
              </w:rPr>
              <w:t>13</w:t>
            </w:r>
            <w:r>
              <w:rPr>
                <w:noProof/>
                <w:webHidden/>
              </w:rPr>
              <w:fldChar w:fldCharType="end"/>
            </w:r>
          </w:hyperlink>
        </w:p>
        <w:p w:rsidR="00A32D38" w:rsidRPr="00A32D38" w:rsidP="00A32D38" w14:paraId="0C1D7255" w14:textId="5AFB2F1E">
          <w:pPr>
            <w:pStyle w:val="TOC1"/>
            <w:tabs>
              <w:tab w:val="left" w:pos="440"/>
              <w:tab w:val="right" w:leader="dot" w:pos="8664"/>
            </w:tabs>
            <w:rPr>
              <w:rStyle w:val="Hyperlink"/>
              <w:rFonts w:ascii="Times New Roman Bold" w:hAnsi="Times New Roman Bold" w:hint="eastAsia"/>
            </w:rPr>
          </w:pPr>
          <w:hyperlink w:anchor="_Toc148688611" w:history="1">
            <w:r w:rsidRPr="00DF5CD4">
              <w:rPr>
                <w:rStyle w:val="Hyperlink"/>
                <w:rFonts w:ascii="Times New Roman Bold" w:hAnsi="Times New Roman Bold"/>
                <w:noProof/>
                <w:lang w:val="en-US" w:eastAsia="zh-CN"/>
              </w:rPr>
              <w:t>10.</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送审及审批</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_Toc148688611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17</w:t>
            </w:r>
            <w:r w:rsidRPr="00A32D38">
              <w:rPr>
                <w:rStyle w:val="Hyperlink"/>
                <w:rFonts w:ascii="Times New Roman Bold" w:hAnsi="Times New Roman Bold"/>
                <w:webHidden/>
                <w:lang w:val="en-US" w:eastAsia="zh-CN"/>
              </w:rPr>
              <w:fldChar w:fldCharType="end"/>
            </w:r>
          </w:hyperlink>
        </w:p>
        <w:p w:rsidR="00A32D38" w:rsidRPr="00A32D38" w:rsidP="00A32D38" w14:paraId="60B7D88E" w14:textId="7867E130">
          <w:pPr>
            <w:pStyle w:val="TOC1"/>
            <w:tabs>
              <w:tab w:val="left" w:pos="440"/>
              <w:tab w:val="right" w:leader="dot" w:pos="8664"/>
            </w:tabs>
            <w:rPr>
              <w:rStyle w:val="Hyperlink"/>
              <w:rFonts w:ascii="Times New Roman Bold" w:hAnsi="Times New Roman Bold" w:hint="eastAsia"/>
            </w:rPr>
          </w:pPr>
          <w:hyperlink w:anchor="_Toc148688612" w:history="1">
            <w:r w:rsidRPr="00DF5CD4">
              <w:rPr>
                <w:rStyle w:val="Hyperlink"/>
                <w:rFonts w:ascii="Times New Roman Bold" w:hAnsi="Times New Roman Bold"/>
                <w:noProof/>
                <w:lang w:val="en-US" w:eastAsia="zh-CN"/>
              </w:rPr>
              <w:t>11.</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承包单位的设计呈报</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_Toc148688612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17</w:t>
            </w:r>
            <w:r w:rsidRPr="00A32D38">
              <w:rPr>
                <w:rStyle w:val="Hyperlink"/>
                <w:rFonts w:ascii="Times New Roman Bold" w:hAnsi="Times New Roman Bold"/>
                <w:webHidden/>
                <w:lang w:val="en-US" w:eastAsia="zh-CN"/>
              </w:rPr>
              <w:fldChar w:fldCharType="end"/>
            </w:r>
          </w:hyperlink>
        </w:p>
        <w:p w:rsidR="00A32D38" w:rsidRPr="00A32D38" w:rsidP="00A32D38" w14:paraId="07FBA9D7" w14:textId="085173A4">
          <w:pPr>
            <w:pStyle w:val="TOC1"/>
            <w:tabs>
              <w:tab w:val="left" w:pos="440"/>
              <w:tab w:val="right" w:leader="dot" w:pos="8664"/>
            </w:tabs>
            <w:rPr>
              <w:rStyle w:val="Hyperlink"/>
              <w:rFonts w:ascii="Times New Roman Bold" w:hAnsi="Times New Roman Bold" w:hint="eastAsia"/>
            </w:rPr>
          </w:pPr>
          <w:hyperlink w:anchor="_Toc148688613" w:history="1">
            <w:r w:rsidRPr="00DF5CD4">
              <w:rPr>
                <w:rStyle w:val="Hyperlink"/>
                <w:rFonts w:ascii="Times New Roman Bold" w:hAnsi="Times New Roman Bold"/>
                <w:noProof/>
                <w:lang w:val="en-US" w:eastAsia="zh-CN"/>
              </w:rPr>
              <w:t>12.</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工程进度计划表</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_Toc148688613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18</w:t>
            </w:r>
            <w:r w:rsidRPr="00A32D38">
              <w:rPr>
                <w:rStyle w:val="Hyperlink"/>
                <w:rFonts w:ascii="Times New Roman Bold" w:hAnsi="Times New Roman Bold"/>
                <w:webHidden/>
                <w:lang w:val="en-US" w:eastAsia="zh-CN"/>
              </w:rPr>
              <w:fldChar w:fldCharType="end"/>
            </w:r>
          </w:hyperlink>
        </w:p>
        <w:p w:rsidR="00A32D38" w:rsidRPr="00A32D38" w:rsidP="00A32D38" w14:paraId="5CAF3FF2" w14:textId="79178892">
          <w:pPr>
            <w:pStyle w:val="TOC1"/>
            <w:tabs>
              <w:tab w:val="left" w:pos="440"/>
              <w:tab w:val="right" w:leader="dot" w:pos="8664"/>
            </w:tabs>
            <w:rPr>
              <w:rStyle w:val="Hyperlink"/>
              <w:rFonts w:ascii="Times New Roman Bold" w:hAnsi="Times New Roman Bold" w:hint="eastAsia"/>
            </w:rPr>
          </w:pPr>
          <w:hyperlink w:anchor="_Toc148688614" w:history="1">
            <w:r w:rsidRPr="00DF5CD4">
              <w:rPr>
                <w:rStyle w:val="Hyperlink"/>
                <w:rFonts w:ascii="Times New Roman Bold" w:hAnsi="Times New Roman Bold"/>
                <w:noProof/>
                <w:lang w:val="en-US" w:eastAsia="zh-CN"/>
              </w:rPr>
              <w:t>13.</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安全施工组织架构</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_Toc148688614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19</w:t>
            </w:r>
            <w:r w:rsidRPr="00A32D38">
              <w:rPr>
                <w:rStyle w:val="Hyperlink"/>
                <w:rFonts w:ascii="Times New Roman Bold" w:hAnsi="Times New Roman Bold"/>
                <w:webHidden/>
                <w:lang w:val="en-US" w:eastAsia="zh-CN"/>
              </w:rPr>
              <w:fldChar w:fldCharType="end"/>
            </w:r>
          </w:hyperlink>
        </w:p>
        <w:p w:rsidR="00A32D38" w:rsidRPr="00A32D38" w:rsidP="00A32D38" w14:paraId="4A351283" w14:textId="0E7707CB">
          <w:pPr>
            <w:pStyle w:val="TOC1"/>
            <w:tabs>
              <w:tab w:val="left" w:pos="440"/>
              <w:tab w:val="right" w:leader="dot" w:pos="8664"/>
            </w:tabs>
            <w:rPr>
              <w:rStyle w:val="Hyperlink"/>
              <w:rFonts w:ascii="Times New Roman Bold" w:hAnsi="Times New Roman Bold" w:hint="eastAsia"/>
            </w:rPr>
          </w:pPr>
          <w:hyperlink w:anchor="_Toc148688615" w:history="1">
            <w:r w:rsidRPr="00DF5CD4">
              <w:rPr>
                <w:rStyle w:val="Hyperlink"/>
                <w:rFonts w:ascii="Times New Roman Bold" w:hAnsi="Times New Roman Bold"/>
                <w:noProof/>
                <w:lang w:val="en-US" w:eastAsia="zh-CN"/>
              </w:rPr>
              <w:t>14.</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竣工证书</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_Toc148688615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19</w:t>
            </w:r>
            <w:r w:rsidRPr="00A32D38">
              <w:rPr>
                <w:rStyle w:val="Hyperlink"/>
                <w:rFonts w:ascii="Times New Roman Bold" w:hAnsi="Times New Roman Bold"/>
                <w:webHidden/>
                <w:lang w:val="en-US" w:eastAsia="zh-CN"/>
              </w:rPr>
              <w:fldChar w:fldCharType="end"/>
            </w:r>
          </w:hyperlink>
        </w:p>
        <w:p w:rsidR="00A32D38" w:rsidRPr="00A32D38" w:rsidP="00A32D38" w14:paraId="7113FF22" w14:textId="57A81F78">
          <w:pPr>
            <w:pStyle w:val="TOC1"/>
            <w:tabs>
              <w:tab w:val="left" w:pos="440"/>
              <w:tab w:val="right" w:leader="dot" w:pos="8664"/>
            </w:tabs>
            <w:rPr>
              <w:rStyle w:val="Hyperlink"/>
              <w:rFonts w:ascii="Times New Roman Bold" w:hAnsi="Times New Roman Bold" w:hint="eastAsia"/>
            </w:rPr>
          </w:pPr>
          <w:hyperlink w:anchor="_Toc148688616" w:history="1">
            <w:r w:rsidRPr="00DF5CD4">
              <w:rPr>
                <w:rStyle w:val="Hyperlink"/>
                <w:rFonts w:ascii="Times New Roman Bold" w:hAnsi="Times New Roman Bold"/>
                <w:noProof/>
                <w:lang w:val="en-US" w:eastAsia="zh-CN"/>
              </w:rPr>
              <w:t>15.</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安全计划</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_Toc148688616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20</w:t>
            </w:r>
            <w:r w:rsidRPr="00A32D38">
              <w:rPr>
                <w:rStyle w:val="Hyperlink"/>
                <w:rFonts w:ascii="Times New Roman Bold" w:hAnsi="Times New Roman Bold"/>
                <w:webHidden/>
                <w:lang w:val="en-US" w:eastAsia="zh-CN"/>
              </w:rPr>
              <w:fldChar w:fldCharType="end"/>
            </w:r>
          </w:hyperlink>
        </w:p>
        <w:p w:rsidR="00A32D38" w:rsidRPr="00A32D38" w:rsidP="00A32D38" w14:paraId="272FA97F" w14:textId="1DA0F72D">
          <w:pPr>
            <w:pStyle w:val="TOC1"/>
            <w:tabs>
              <w:tab w:val="left" w:pos="440"/>
              <w:tab w:val="right" w:leader="dot" w:pos="8664"/>
            </w:tabs>
            <w:rPr>
              <w:rStyle w:val="Hyperlink"/>
              <w:rFonts w:ascii="Times New Roman Bold" w:hAnsi="Times New Roman Bold" w:hint="eastAsia"/>
            </w:rPr>
          </w:pPr>
          <w:hyperlink w:anchor="_Toc148688617" w:history="1">
            <w:r w:rsidRPr="00DF5CD4">
              <w:rPr>
                <w:rStyle w:val="Hyperlink"/>
                <w:rFonts w:ascii="Times New Roman Bold" w:hAnsi="Times New Roman Bold"/>
                <w:noProof/>
                <w:lang w:val="en-US" w:eastAsia="zh-CN"/>
              </w:rPr>
              <w:t>16.</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质量管理</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_Toc148688617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22</w:t>
            </w:r>
            <w:r w:rsidRPr="00A32D38">
              <w:rPr>
                <w:rStyle w:val="Hyperlink"/>
                <w:rFonts w:ascii="Times New Roman Bold" w:hAnsi="Times New Roman Bold"/>
                <w:webHidden/>
                <w:lang w:val="en-US" w:eastAsia="zh-CN"/>
              </w:rPr>
              <w:fldChar w:fldCharType="end"/>
            </w:r>
          </w:hyperlink>
        </w:p>
        <w:p w:rsidR="00A32D38" w:rsidRPr="00A32D38" w:rsidP="00A32D38" w14:paraId="6A864793" w14:textId="3ABBDE6A">
          <w:pPr>
            <w:pStyle w:val="TOC1"/>
            <w:tabs>
              <w:tab w:val="left" w:pos="440"/>
              <w:tab w:val="right" w:leader="dot" w:pos="8664"/>
            </w:tabs>
            <w:rPr>
              <w:rStyle w:val="Hyperlink"/>
              <w:rFonts w:ascii="Times New Roman Bold" w:hAnsi="Times New Roman Bold" w:hint="eastAsia"/>
            </w:rPr>
          </w:pPr>
          <w:hyperlink w:anchor="_Toc148688618" w:history="1">
            <w:r w:rsidRPr="00DF5CD4">
              <w:rPr>
                <w:rStyle w:val="Hyperlink"/>
                <w:rFonts w:ascii="Times New Roman Bold" w:hAnsi="Times New Roman Bold"/>
                <w:noProof/>
                <w:lang w:val="en-US" w:eastAsia="zh-CN"/>
              </w:rPr>
              <w:t>17.</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竣工前系统之使用</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_Toc148688618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24</w:t>
            </w:r>
            <w:r w:rsidRPr="00A32D38">
              <w:rPr>
                <w:rStyle w:val="Hyperlink"/>
                <w:rFonts w:ascii="Times New Roman Bold" w:hAnsi="Times New Roman Bold"/>
                <w:webHidden/>
                <w:lang w:val="en-US" w:eastAsia="zh-CN"/>
              </w:rPr>
              <w:fldChar w:fldCharType="end"/>
            </w:r>
          </w:hyperlink>
        </w:p>
        <w:p w:rsidR="00A32D38" w:rsidRPr="00A32D38" w:rsidP="00A32D38" w14:paraId="3C74B575" w14:textId="2A022BB4">
          <w:pPr>
            <w:pStyle w:val="TOC1"/>
            <w:tabs>
              <w:tab w:val="left" w:pos="440"/>
              <w:tab w:val="right" w:leader="dot" w:pos="8664"/>
            </w:tabs>
            <w:rPr>
              <w:rStyle w:val="Hyperlink"/>
              <w:rFonts w:ascii="Times New Roman Bold" w:hAnsi="Times New Roman Bold" w:hint="eastAsia"/>
            </w:rPr>
          </w:pPr>
          <w:hyperlink w:anchor="_Toc148688619" w:history="1">
            <w:r w:rsidRPr="00DF5CD4">
              <w:rPr>
                <w:rStyle w:val="Hyperlink"/>
                <w:rFonts w:ascii="Times New Roman Bold" w:hAnsi="Times New Roman Bold"/>
                <w:noProof/>
                <w:lang w:val="en-US" w:eastAsia="zh-CN"/>
              </w:rPr>
              <w:t>18.</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缺陷处理</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_Toc148688619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24</w:t>
            </w:r>
            <w:r w:rsidRPr="00A32D38">
              <w:rPr>
                <w:rStyle w:val="Hyperlink"/>
                <w:rFonts w:ascii="Times New Roman Bold" w:hAnsi="Times New Roman Bold"/>
                <w:webHidden/>
                <w:lang w:val="en-US" w:eastAsia="zh-CN"/>
              </w:rPr>
              <w:fldChar w:fldCharType="end"/>
            </w:r>
          </w:hyperlink>
        </w:p>
        <w:p w:rsidR="00A32D38" w:rsidRPr="00A32D38" w:rsidP="00A32D38" w14:paraId="64622849" w14:textId="0C943022">
          <w:pPr>
            <w:pStyle w:val="TOC1"/>
            <w:tabs>
              <w:tab w:val="left" w:pos="440"/>
              <w:tab w:val="right" w:leader="dot" w:pos="8664"/>
            </w:tabs>
            <w:rPr>
              <w:rStyle w:val="Hyperlink"/>
              <w:rFonts w:ascii="Times New Roman Bold" w:hAnsi="Times New Roman Bold" w:hint="eastAsia"/>
            </w:rPr>
          </w:pPr>
          <w:hyperlink w:anchor="_Toc148688620" w:history="1">
            <w:r w:rsidRPr="00DF5CD4">
              <w:rPr>
                <w:rStyle w:val="Hyperlink"/>
                <w:rFonts w:ascii="Times New Roman Bold" w:hAnsi="Times New Roman Bold"/>
                <w:noProof/>
                <w:lang w:val="en-US" w:eastAsia="zh-CN"/>
              </w:rPr>
              <w:t>19.</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操作和维修保养手册</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_Toc148688620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25</w:t>
            </w:r>
            <w:r w:rsidRPr="00A32D38">
              <w:rPr>
                <w:rStyle w:val="Hyperlink"/>
                <w:rFonts w:ascii="Times New Roman Bold" w:hAnsi="Times New Roman Bold"/>
                <w:webHidden/>
                <w:lang w:val="en-US" w:eastAsia="zh-CN"/>
              </w:rPr>
              <w:fldChar w:fldCharType="end"/>
            </w:r>
          </w:hyperlink>
        </w:p>
        <w:p w:rsidR="00A32D38" w:rsidRPr="00A32D38" w:rsidP="00A32D38" w14:paraId="24B0701B" w14:textId="2F88C36B">
          <w:pPr>
            <w:pStyle w:val="TOC1"/>
            <w:tabs>
              <w:tab w:val="left" w:pos="440"/>
              <w:tab w:val="right" w:leader="dot" w:pos="8664"/>
            </w:tabs>
            <w:rPr>
              <w:rStyle w:val="Hyperlink"/>
              <w:rFonts w:ascii="Times New Roman Bold" w:hAnsi="Times New Roman Bold" w:hint="eastAsia"/>
            </w:rPr>
          </w:pPr>
          <w:hyperlink w:anchor="_Toc148688621" w:history="1">
            <w:r w:rsidRPr="00DF5CD4">
              <w:rPr>
                <w:rStyle w:val="Hyperlink"/>
                <w:rFonts w:ascii="Times New Roman Bold" w:hAnsi="Times New Roman Bold"/>
                <w:noProof/>
                <w:lang w:val="en-US" w:eastAsia="zh-CN"/>
              </w:rPr>
              <w:t>20.</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文件及图纸送审及提交</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_Toc148688621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28</w:t>
            </w:r>
            <w:r w:rsidRPr="00A32D38">
              <w:rPr>
                <w:rStyle w:val="Hyperlink"/>
                <w:rFonts w:ascii="Times New Roman Bold" w:hAnsi="Times New Roman Bold"/>
                <w:webHidden/>
                <w:lang w:val="en-US" w:eastAsia="zh-CN"/>
              </w:rPr>
              <w:fldChar w:fldCharType="end"/>
            </w:r>
          </w:hyperlink>
        </w:p>
        <w:p w:rsidR="00A32D38" w:rsidRPr="00A32D38" w:rsidP="00A32D38" w14:paraId="1FC991C1" w14:textId="02CA0C7A">
          <w:pPr>
            <w:pStyle w:val="TOC1"/>
            <w:tabs>
              <w:tab w:val="left" w:pos="440"/>
              <w:tab w:val="right" w:leader="dot" w:pos="8664"/>
            </w:tabs>
            <w:rPr>
              <w:rStyle w:val="Hyperlink"/>
              <w:rFonts w:ascii="Times New Roman Bold" w:hAnsi="Times New Roman Bold" w:hint="eastAsia"/>
            </w:rPr>
          </w:pPr>
          <w:hyperlink w:anchor="_Toc148688622" w:history="1">
            <w:r w:rsidRPr="00DF5CD4">
              <w:rPr>
                <w:rStyle w:val="Hyperlink"/>
                <w:rFonts w:ascii="Times New Roman Bold" w:hAnsi="Times New Roman Bold"/>
                <w:noProof/>
                <w:lang w:val="en-US" w:eastAsia="zh-CN"/>
              </w:rPr>
              <w:t>21.</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电磁兼容</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_Toc148688622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29</w:t>
            </w:r>
            <w:r w:rsidRPr="00A32D38">
              <w:rPr>
                <w:rStyle w:val="Hyperlink"/>
                <w:rFonts w:ascii="Times New Roman Bold" w:hAnsi="Times New Roman Bold"/>
                <w:webHidden/>
                <w:lang w:val="en-US" w:eastAsia="zh-CN"/>
              </w:rPr>
              <w:fldChar w:fldCharType="end"/>
            </w:r>
          </w:hyperlink>
        </w:p>
        <w:p w:rsidR="00A32D38" w:rsidRPr="00A32D38" w:rsidP="00A32D38" w14:paraId="12E959B4" w14:textId="5FF14A7A">
          <w:pPr>
            <w:pStyle w:val="TOC1"/>
            <w:tabs>
              <w:tab w:val="left" w:pos="440"/>
              <w:tab w:val="right" w:leader="dot" w:pos="8664"/>
            </w:tabs>
            <w:rPr>
              <w:rStyle w:val="Hyperlink"/>
              <w:rFonts w:ascii="Times New Roman Bold" w:hAnsi="Times New Roman Bold" w:hint="eastAsia"/>
            </w:rPr>
          </w:pPr>
          <w:hyperlink w:anchor="_Toc148688623" w:history="1">
            <w:r w:rsidRPr="00DF5CD4">
              <w:rPr>
                <w:rStyle w:val="Hyperlink"/>
                <w:rFonts w:ascii="Times New Roman Bold" w:hAnsi="Times New Roman Bold"/>
                <w:noProof/>
                <w:lang w:val="en-US" w:eastAsia="zh-CN"/>
              </w:rPr>
              <w:t>22.</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缺陷责任期、维保期</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_Toc148688623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31</w:t>
            </w:r>
            <w:r w:rsidRPr="00A32D38">
              <w:rPr>
                <w:rStyle w:val="Hyperlink"/>
                <w:rFonts w:ascii="Times New Roman Bold" w:hAnsi="Times New Roman Bold"/>
                <w:webHidden/>
                <w:lang w:val="en-US" w:eastAsia="zh-CN"/>
              </w:rPr>
              <w:fldChar w:fldCharType="end"/>
            </w:r>
          </w:hyperlink>
        </w:p>
        <w:p w:rsidR="00A32D38" w:rsidRPr="00A32D38" w:rsidP="00A32D38" w14:paraId="1D2317E6" w14:textId="46AAFAB7">
          <w:pPr>
            <w:pStyle w:val="TOC1"/>
            <w:tabs>
              <w:tab w:val="left" w:pos="440"/>
              <w:tab w:val="right" w:leader="dot" w:pos="8664"/>
            </w:tabs>
            <w:rPr>
              <w:rStyle w:val="Hyperlink"/>
              <w:rFonts w:ascii="Times New Roman Bold" w:hAnsi="Times New Roman Bold" w:hint="eastAsia"/>
            </w:rPr>
          </w:pPr>
          <w:hyperlink w:anchor="_Toc148688624" w:history="1">
            <w:r w:rsidRPr="00DF5CD4">
              <w:rPr>
                <w:rStyle w:val="Hyperlink"/>
                <w:rFonts w:ascii="Times New Roman Bold" w:hAnsi="Times New Roman Bold"/>
                <w:noProof/>
                <w:lang w:val="en-US" w:eastAsia="zh-CN"/>
              </w:rPr>
              <w:t>23.</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备用件及工具</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_Toc148688624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32</w:t>
            </w:r>
            <w:r w:rsidRPr="00A32D38">
              <w:rPr>
                <w:rStyle w:val="Hyperlink"/>
                <w:rFonts w:ascii="Times New Roman Bold" w:hAnsi="Times New Roman Bold"/>
                <w:webHidden/>
                <w:lang w:val="en-US" w:eastAsia="zh-CN"/>
              </w:rPr>
              <w:fldChar w:fldCharType="end"/>
            </w:r>
          </w:hyperlink>
        </w:p>
        <w:p w:rsidR="00A32D38" w:rsidRPr="00A32D38" w:rsidP="00A32D38" w14:paraId="66588D4C" w14:textId="3153436D">
          <w:pPr>
            <w:pStyle w:val="TOC1"/>
            <w:tabs>
              <w:tab w:val="left" w:pos="440"/>
              <w:tab w:val="right" w:leader="dot" w:pos="8664"/>
            </w:tabs>
            <w:rPr>
              <w:rStyle w:val="Hyperlink"/>
              <w:rFonts w:ascii="Times New Roman Bold" w:hAnsi="Times New Roman Bold" w:hint="eastAsia"/>
            </w:rPr>
          </w:pPr>
          <w:hyperlink w:anchor="_Toc148688625" w:history="1">
            <w:r w:rsidRPr="00DF5CD4">
              <w:rPr>
                <w:rStyle w:val="Hyperlink"/>
                <w:rFonts w:ascii="Times New Roman Bold" w:hAnsi="Times New Roman Bold"/>
                <w:noProof/>
                <w:lang w:val="en-US" w:eastAsia="zh-CN"/>
              </w:rPr>
              <w:t>24.</w:t>
            </w:r>
            <w:r w:rsidRPr="00A32D38">
              <w:rPr>
                <w:rStyle w:val="Hyperlink"/>
                <w:rFonts w:ascii="Times New Roman Bold" w:hAnsi="Times New Roman Bold"/>
              </w:rPr>
              <w:tab/>
            </w:r>
            <w:r w:rsidRPr="00A32D38">
              <w:rPr>
                <w:rStyle w:val="Hyperlink"/>
                <w:rFonts w:ascii="Times New Roman Bold" w:hAnsi="Times New Roman Bold"/>
                <w:noProof/>
                <w:lang w:val="en-US" w:eastAsia="zh-CN"/>
              </w:rPr>
              <w:t>人员的培训</w:t>
            </w:r>
            <w:r w:rsidRPr="00A32D38">
              <w:rPr>
                <w:rStyle w:val="Hyperlink"/>
                <w:rFonts w:ascii="Times New Roman Bold" w:hAnsi="Times New Roman Bold"/>
                <w:webHidden/>
                <w:lang w:val="en-US" w:eastAsia="zh-CN"/>
              </w:rPr>
              <w:tab/>
            </w:r>
            <w:r w:rsidRPr="00A32D38">
              <w:rPr>
                <w:rStyle w:val="Hyperlink"/>
                <w:rFonts w:ascii="Times New Roman Bold" w:hAnsi="Times New Roman Bold"/>
                <w:webHidden/>
                <w:lang w:val="en-US" w:eastAsia="zh-CN"/>
              </w:rPr>
              <w:fldChar w:fldCharType="begin"/>
            </w:r>
            <w:r w:rsidRPr="00A32D38">
              <w:rPr>
                <w:rStyle w:val="Hyperlink"/>
                <w:rFonts w:ascii="Times New Roman Bold" w:hAnsi="Times New Roman Bold"/>
                <w:webHidden/>
                <w:lang w:val="en-US" w:eastAsia="zh-CN"/>
              </w:rPr>
              <w:instrText xml:space="preserve"> PAGEREF _Toc148688625 \h </w:instrText>
            </w:r>
            <w:r w:rsidRPr="00A32D38">
              <w:rPr>
                <w:rStyle w:val="Hyperlink"/>
                <w:rFonts w:ascii="Times New Roman Bold" w:hAnsi="Times New Roman Bold"/>
                <w:webHidden/>
                <w:lang w:val="en-US" w:eastAsia="zh-CN"/>
              </w:rPr>
              <w:fldChar w:fldCharType="separate"/>
            </w:r>
            <w:r w:rsidR="00C61B1E">
              <w:rPr>
                <w:rStyle w:val="Hyperlink"/>
                <w:rFonts w:ascii="Times New Roman Bold" w:hAnsi="Times New Roman Bold" w:hint="eastAsia"/>
                <w:noProof/>
                <w:webHidden/>
                <w:lang w:val="en-US" w:eastAsia="zh-CN"/>
              </w:rPr>
              <w:t>33</w:t>
            </w:r>
            <w:r w:rsidRPr="00A32D38">
              <w:rPr>
                <w:rStyle w:val="Hyperlink"/>
                <w:rFonts w:ascii="Times New Roman Bold" w:hAnsi="Times New Roman Bold"/>
                <w:webHidden/>
                <w:lang w:val="en-US" w:eastAsia="zh-CN"/>
              </w:rPr>
              <w:fldChar w:fldCharType="end"/>
            </w:r>
          </w:hyperlink>
        </w:p>
        <w:p w:rsidR="001163F3" w:rsidRPr="008336F3" w14:paraId="53DEA71F" w14:textId="30681DF8">
          <w:pPr>
            <w:pStyle w:val="TOC1"/>
            <w:tabs>
              <w:tab w:val="left" w:pos="426"/>
              <w:tab w:val="left" w:pos="567"/>
              <w:tab w:val="right" w:leader="dot" w:pos="8296"/>
            </w:tabs>
            <w:rPr>
              <w:rFonts w:asciiTheme="minorEastAsia" w:eastAsiaTheme="minorEastAsia" w:hAnsiTheme="minorEastAsia"/>
            </w:rPr>
          </w:pPr>
          <w:r w:rsidRPr="008336F3">
            <w:rPr>
              <w:rStyle w:val="Hyperlink"/>
              <w:rFonts w:asciiTheme="minorEastAsia" w:eastAsiaTheme="minorEastAsia" w:hAnsiTheme="minorEastAsia"/>
              <w:lang w:val="en-US" w:eastAsia="zh-CN"/>
            </w:rPr>
            <w:fldChar w:fldCharType="end"/>
          </w:r>
        </w:p>
      </w:sdtContent>
    </w:sdt>
    <w:p w:rsidR="001163F3" w:rsidRPr="008336F3" w14:paraId="1FBE23E2" w14:textId="77777777">
      <w:pPr>
        <w:tabs>
          <w:tab w:val="left" w:pos="1817"/>
        </w:tabs>
        <w:rPr>
          <w:rFonts w:eastAsiaTheme="minorEastAsia"/>
          <w:lang w:eastAsia="zh-CN"/>
        </w:rPr>
        <w:sectPr w:rsidSect="0048145C">
          <w:headerReference w:type="default" r:id="rId8"/>
          <w:footerReference w:type="default" r:id="rId9"/>
          <w:pgSz w:w="11906" w:h="16838"/>
          <w:pgMar w:top="1560" w:right="1418" w:bottom="1418" w:left="1814" w:header="851" w:footer="992" w:gutter="0"/>
          <w:pgNumType w:start="1"/>
          <w:cols w:space="425"/>
          <w:docGrid w:linePitch="312"/>
        </w:sectPr>
      </w:pPr>
    </w:p>
    <w:p w:rsidR="001163F3" w:rsidRPr="008336F3" w14:paraId="51CA785D" w14:textId="77777777">
      <w:pPr>
        <w:spacing w:before="120" w:beforeLines="50" w:after="120" w:afterLines="50"/>
        <w:jc w:val="center"/>
        <w:rPr>
          <w:rFonts w:ascii="宋体" w:eastAsia="宋体" w:hAnsi="宋体"/>
          <w:bCs/>
          <w:sz w:val="32"/>
          <w:szCs w:val="32"/>
        </w:rPr>
      </w:pPr>
      <w:r w:rsidRPr="008336F3">
        <w:rPr>
          <w:rFonts w:ascii="宋体" w:eastAsia="宋体" w:hAnsi="宋体" w:hint="eastAsia"/>
          <w:b/>
          <w:bCs/>
          <w:sz w:val="32"/>
          <w:szCs w:val="32"/>
        </w:rPr>
        <w:t>第一章</w:t>
      </w:r>
    </w:p>
    <w:p w:rsidR="001163F3" w:rsidRPr="008336F3" w14:paraId="5F785D47"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1" w:name="_Toc502752563"/>
      <w:bookmarkStart w:id="2" w:name="_Toc148688596"/>
      <w:r w:rsidRPr="008336F3">
        <w:rPr>
          <w:rFonts w:asciiTheme="minorEastAsia" w:eastAsiaTheme="minorEastAsia" w:hAnsiTheme="minorEastAsia" w:hint="eastAsia"/>
          <w:sz w:val="21"/>
          <w:szCs w:val="21"/>
          <w:lang w:val="en-US" w:eastAsia="zh-CN"/>
        </w:rPr>
        <w:t>技术规格说明书范围</w:t>
      </w:r>
      <w:bookmarkEnd w:id="1"/>
      <w:bookmarkEnd w:id="2"/>
    </w:p>
    <w:p w:rsidR="001163F3" w:rsidRPr="008336F3" w14:paraId="279F504D" w14:textId="1E97F108">
      <w:pPr>
        <w:pStyle w:val="BodyTextIndent3"/>
        <w:spacing w:before="120" w:beforeLines="50" w:after="120" w:afterLines="50"/>
        <w:ind w:left="1077"/>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关于本合约</w:t>
      </w:r>
      <w:r w:rsidRPr="008336F3" w:rsidR="00C76619">
        <w:rPr>
          <w:rFonts w:asciiTheme="minorEastAsia" w:eastAsiaTheme="minorEastAsia" w:hAnsiTheme="minorEastAsia" w:hint="eastAsia"/>
          <w:sz w:val="21"/>
          <w:szCs w:val="21"/>
        </w:rPr>
        <w:t>充电</w:t>
      </w:r>
      <w:r w:rsidRPr="008336F3" w:rsidR="00C76619">
        <w:rPr>
          <w:rFonts w:asciiTheme="minorEastAsia" w:eastAsiaTheme="minorEastAsia" w:hAnsiTheme="minorEastAsia" w:hint="eastAsia"/>
          <w:sz w:val="21"/>
          <w:szCs w:val="21"/>
        </w:rPr>
        <w:t>桩</w:t>
      </w:r>
      <w:r w:rsidRPr="008336F3" w:rsidR="0067493A">
        <w:rPr>
          <w:rFonts w:asciiTheme="minorEastAsia" w:eastAsiaTheme="minorEastAsia" w:hAnsiTheme="minorEastAsia" w:hint="eastAsia"/>
          <w:sz w:val="21"/>
          <w:szCs w:val="21"/>
        </w:rPr>
        <w:t>工程</w:t>
      </w:r>
      <w:r w:rsidRPr="008336F3">
        <w:rPr>
          <w:rFonts w:asciiTheme="minorEastAsia" w:eastAsiaTheme="minorEastAsia" w:hAnsiTheme="minorEastAsia" w:hint="eastAsia"/>
          <w:sz w:val="21"/>
          <w:szCs w:val="21"/>
        </w:rPr>
        <w:t>装置的供应、安装、调试、操作及维修等技术要求，均于本技术规格说明书及有关图纸内详细说明，并提出符合本合同要求的各项细则。为能妥善完成本合同内各项工程事项，承包单位须按规格要求提供一切所需的施工及管理人员、工具、材料、物料、运输、测检、设备、储存、验收、维修、各施工所需证件、图纸及深化图纸、临时施工措施、保证工地安全及调试等事宜。</w:t>
      </w:r>
    </w:p>
    <w:p w:rsidR="001163F3" w:rsidRPr="008336F3" w14:paraId="25D855D8"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3" w:name="_Toc502752564"/>
      <w:bookmarkStart w:id="4" w:name="_Toc148688597"/>
      <w:r w:rsidRPr="008336F3">
        <w:rPr>
          <w:rFonts w:asciiTheme="minorEastAsia" w:eastAsiaTheme="minorEastAsia" w:hAnsiTheme="minorEastAsia" w:hint="eastAsia"/>
          <w:sz w:val="21"/>
          <w:szCs w:val="21"/>
          <w:lang w:val="en-US" w:eastAsia="zh-CN"/>
        </w:rPr>
        <w:t>词意定义与缩写</w:t>
      </w:r>
      <w:bookmarkEnd w:id="3"/>
      <w:bookmarkEnd w:id="4"/>
    </w:p>
    <w:p w:rsidR="001163F3" w:rsidRPr="008336F3" w14:paraId="7761F7F6" w14:textId="77777777">
      <w:pPr>
        <w:pStyle w:val="BodyTextIndent3"/>
        <w:spacing w:before="120" w:beforeLines="50" w:after="120" w:afterLines="50"/>
        <w:ind w:left="1077"/>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下列的词意定义均适用于本技术规格说明书。</w:t>
      </w:r>
    </w:p>
    <w:p w:rsidR="001163F3" w:rsidRPr="008336F3" w14:paraId="047296ED"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“技术说明或技术规格或技术规范”：</w:t>
      </w:r>
      <w:r w:rsidRPr="008336F3">
        <w:rPr>
          <w:rFonts w:asciiTheme="minorEastAsia" w:eastAsiaTheme="minorEastAsia" w:hAnsiTheme="minorEastAsia"/>
          <w:sz w:val="21"/>
          <w:szCs w:val="21"/>
        </w:rPr>
        <w:t>-即指本技术规格说明书。</w:t>
      </w:r>
    </w:p>
    <w:p w:rsidR="001163F3" w:rsidRPr="008336F3" w14:paraId="3B14ADA2"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“图纸或附图”：</w:t>
      </w:r>
      <w:r w:rsidRPr="008336F3">
        <w:rPr>
          <w:rFonts w:asciiTheme="minorEastAsia" w:eastAsiaTheme="minorEastAsia" w:hAnsiTheme="minorEastAsia"/>
          <w:sz w:val="21"/>
          <w:szCs w:val="21"/>
        </w:rPr>
        <w:t>-即指与本技术规格说明书有关的图纸。</w:t>
      </w:r>
    </w:p>
    <w:p w:rsidR="001163F3" w:rsidRPr="008336F3" w14:paraId="2355E7C9"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“供给”或“提供”：</w:t>
      </w:r>
      <w:r w:rsidRPr="008336F3">
        <w:rPr>
          <w:rFonts w:asciiTheme="minorEastAsia" w:eastAsiaTheme="minorEastAsia" w:hAnsiTheme="minorEastAsia"/>
          <w:sz w:val="21"/>
          <w:szCs w:val="21"/>
        </w:rPr>
        <w:t>-指供应、安装、联接、调试以至完成指定的工作以达至安全和正确的运作。但技术规格说明书内另有规定者除外。</w:t>
      </w:r>
    </w:p>
    <w:p w:rsidR="001163F3" w:rsidRPr="008336F3" w14:paraId="31A9CBE2" w14:textId="3C273058">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“安装”：</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指制造、装配、联接至完成包括有关组件的测试和系统调试。</w:t>
      </w:r>
    </w:p>
    <w:p w:rsidR="001163F3" w:rsidRPr="008336F3" w14:paraId="59FF69FA" w14:textId="46768532">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“供应”：</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指购买所需设备包括有关组件并运送到工地的安装位置。</w:t>
      </w:r>
    </w:p>
    <w:p w:rsidR="000E35B2" w:rsidRPr="00EA409A" w:rsidP="000E35B2" w14:paraId="71C70A1C" w14:textId="38092954">
      <w:pPr>
        <w:pStyle w:val="BodyTextIndent3"/>
        <w:numPr>
          <w:ilvl w:val="0"/>
          <w:numId w:val="24"/>
        </w:numPr>
        <w:spacing w:before="120" w:beforeLines="50" w:after="120" w:afterLines="50"/>
        <w:jc w:val="both"/>
        <w:rPr>
          <w:rFonts w:asciiTheme="minorEastAsia" w:eastAsiaTheme="minorEastAsia" w:hAnsiTheme="minorEastAsia"/>
          <w:b/>
          <w:sz w:val="21"/>
          <w:szCs w:val="21"/>
        </w:rPr>
      </w:pPr>
      <w:r w:rsidRPr="00EA409A">
        <w:rPr>
          <w:rFonts w:asciiTheme="minorEastAsia" w:eastAsiaTheme="minorEastAsia" w:hAnsiTheme="minorEastAsia" w:hint="eastAsia"/>
          <w:b/>
          <w:sz w:val="21"/>
          <w:szCs w:val="21"/>
        </w:rPr>
        <w:t>“承包单位”</w:t>
      </w:r>
      <w:r w:rsidRPr="00EA409A">
        <w:rPr>
          <w:rFonts w:asciiTheme="minorEastAsia" w:eastAsiaTheme="minorEastAsia" w:hAnsiTheme="minorEastAsia"/>
          <w:b/>
          <w:sz w:val="21"/>
          <w:szCs w:val="21"/>
        </w:rPr>
        <w:t>- 指</w:t>
      </w:r>
      <w:r w:rsidRPr="00EA409A" w:rsidR="00C76619">
        <w:rPr>
          <w:rFonts w:asciiTheme="minorEastAsia" w:eastAsiaTheme="minorEastAsia" w:hAnsiTheme="minorEastAsia" w:hint="eastAsia"/>
          <w:b/>
          <w:sz w:val="21"/>
          <w:szCs w:val="21"/>
        </w:rPr>
        <w:t>地下室充电桩</w:t>
      </w:r>
      <w:r w:rsidRPr="00EA409A" w:rsidR="00A30DC2">
        <w:rPr>
          <w:rFonts w:asciiTheme="minorEastAsia" w:eastAsiaTheme="minorEastAsia" w:hAnsiTheme="minorEastAsia" w:hint="eastAsia"/>
          <w:b/>
          <w:sz w:val="21"/>
          <w:szCs w:val="21"/>
        </w:rPr>
        <w:t>工程</w:t>
      </w:r>
      <w:r w:rsidRPr="00EA409A">
        <w:rPr>
          <w:rFonts w:asciiTheme="minorEastAsia" w:eastAsiaTheme="minorEastAsia" w:hAnsiTheme="minorEastAsia" w:hint="eastAsia"/>
          <w:b/>
          <w:sz w:val="21"/>
          <w:szCs w:val="21"/>
        </w:rPr>
        <w:t>施工单位</w:t>
      </w:r>
    </w:p>
    <w:p w:rsidR="001163F3" w:rsidRPr="008336F3" w14:paraId="36918399" w14:textId="7BDBD92B">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“总承包单位”：</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主体工程的</w:t>
      </w:r>
      <w:r w:rsidRPr="008336F3">
        <w:rPr>
          <w:rFonts w:asciiTheme="minorEastAsia" w:eastAsiaTheme="minorEastAsia" w:hAnsiTheme="minorEastAsia"/>
          <w:sz w:val="21"/>
          <w:szCs w:val="21"/>
        </w:rPr>
        <w:t>建筑施工承包单位</w:t>
      </w:r>
      <w:r w:rsidRPr="008336F3">
        <w:rPr>
          <w:rFonts w:asciiTheme="minorEastAsia" w:eastAsiaTheme="minorEastAsia" w:hAnsiTheme="minorEastAsia" w:hint="eastAsia"/>
          <w:sz w:val="21"/>
          <w:szCs w:val="21"/>
        </w:rPr>
        <w:t>，包括综合机电部分（暖通空调、给排水、强电）</w:t>
      </w:r>
      <w:r w:rsidRPr="008336F3">
        <w:rPr>
          <w:rFonts w:asciiTheme="minorEastAsia" w:eastAsiaTheme="minorEastAsia" w:hAnsiTheme="minorEastAsia"/>
          <w:sz w:val="21"/>
          <w:szCs w:val="21"/>
        </w:rPr>
        <w:t>。</w:t>
      </w:r>
    </w:p>
    <w:p w:rsidR="001163F3" w:rsidRPr="008336F3" w14:paraId="4727A33A" w14:textId="0707E2C9">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“弱电智能化工程”：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弱电</w:t>
      </w:r>
      <w:r w:rsidRPr="008336F3">
        <w:rPr>
          <w:rFonts w:asciiTheme="minorEastAsia" w:eastAsiaTheme="minorEastAsia" w:hAnsiTheme="minorEastAsia"/>
          <w:sz w:val="21"/>
          <w:szCs w:val="21"/>
        </w:rPr>
        <w:t>智能化系统施工单位</w:t>
      </w:r>
    </w:p>
    <w:p w:rsidR="001163F3" w:rsidRPr="008336F3" w14:paraId="56ADD59D" w14:textId="5493F376">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“消防承包单位”：</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指消防系统施工单位</w:t>
      </w:r>
    </w:p>
    <w:p w:rsidR="001163F3" w:rsidRPr="008336F3" w14:paraId="65E8D74D"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“公共区精装修工程”：</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精装修装饰施工单位</w:t>
      </w:r>
    </w:p>
    <w:p w:rsidR="001163F3" w:rsidRPr="008336F3" w14:paraId="6981727A" w14:textId="70E8776B">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“高、低压配电工程”：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高低压配电</w:t>
      </w:r>
      <w:r w:rsidRPr="008336F3">
        <w:rPr>
          <w:rFonts w:asciiTheme="minorEastAsia" w:eastAsiaTheme="minorEastAsia" w:hAnsiTheme="minorEastAsia"/>
          <w:sz w:val="21"/>
          <w:szCs w:val="21"/>
        </w:rPr>
        <w:t>施工单位</w:t>
      </w:r>
    </w:p>
    <w:p w:rsidR="001163F3" w:rsidRPr="008336F3" w14:paraId="26119EF8" w14:textId="213A34F1">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“景观工程”：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景观工程施工单位</w:t>
      </w:r>
    </w:p>
    <w:p w:rsidR="001163F3" w:rsidRPr="008336F3" w14:paraId="0D0C521C" w14:textId="510DB8C6">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“装修工程”：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装修工程施工单位</w:t>
      </w:r>
    </w:p>
    <w:p w:rsidR="001163F3" w:rsidRPr="008336F3" w14:paraId="2CB6B0A0" w14:textId="167658C0">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 xml:space="preserve"> “燃气工程”：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燃气系统施工单位</w:t>
      </w:r>
    </w:p>
    <w:p w:rsidR="001163F3" w:rsidRPr="008336F3" w14:paraId="355F64CA" w14:textId="553788E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“泛光及室外照明工程”：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泛光</w:t>
      </w:r>
      <w:r w:rsidRPr="008336F3">
        <w:rPr>
          <w:rFonts w:asciiTheme="minorEastAsia" w:eastAsiaTheme="minorEastAsia" w:hAnsiTheme="minorEastAsia" w:hint="eastAsia"/>
          <w:sz w:val="21"/>
          <w:szCs w:val="21"/>
        </w:rPr>
        <w:t>及室外照明施工单位</w:t>
      </w:r>
    </w:p>
    <w:p w:rsidR="001163F3" w:rsidRPr="008336F3" w:rsidP="000E35B2" w14:paraId="50162EC2" w14:textId="7F688DAD">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w:t>
      </w:r>
      <w:r w:rsidRPr="008336F3">
        <w:rPr>
          <w:rFonts w:asciiTheme="minorEastAsia" w:eastAsiaTheme="minorEastAsia" w:hAnsiTheme="minorEastAsia"/>
          <w:sz w:val="21"/>
          <w:szCs w:val="21"/>
        </w:rPr>
        <w:t>LED</w:t>
      </w:r>
      <w:r w:rsidRPr="008336F3">
        <w:rPr>
          <w:rFonts w:asciiTheme="minorEastAsia" w:eastAsiaTheme="minorEastAsia" w:hAnsiTheme="minorEastAsia" w:hint="eastAsia"/>
          <w:sz w:val="21"/>
          <w:szCs w:val="21"/>
        </w:rPr>
        <w:t>屏工程”：</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指</w:t>
      </w:r>
      <w:r w:rsidRPr="008336F3">
        <w:rPr>
          <w:rFonts w:asciiTheme="minorEastAsia" w:eastAsiaTheme="minorEastAsia" w:hAnsiTheme="minorEastAsia" w:hint="eastAsia"/>
          <w:sz w:val="21"/>
          <w:szCs w:val="21"/>
        </w:rPr>
        <w:t>大型LED</w:t>
      </w:r>
      <w:r w:rsidRPr="008336F3">
        <w:rPr>
          <w:rFonts w:asciiTheme="minorEastAsia" w:eastAsiaTheme="minorEastAsia" w:hAnsiTheme="minorEastAsia" w:hint="eastAsia"/>
          <w:sz w:val="21"/>
          <w:szCs w:val="21"/>
        </w:rPr>
        <w:t>屏施工</w:t>
      </w:r>
      <w:r w:rsidRPr="008336F3">
        <w:rPr>
          <w:rFonts w:asciiTheme="minorEastAsia" w:eastAsiaTheme="minorEastAsia" w:hAnsiTheme="minorEastAsia" w:hint="eastAsia"/>
          <w:sz w:val="21"/>
          <w:szCs w:val="21"/>
        </w:rPr>
        <w:t>单位</w:t>
      </w:r>
    </w:p>
    <w:p w:rsidR="001163F3" w:rsidRPr="008336F3" w:rsidP="00934B03" w14:paraId="2B2E46C3" w14:textId="63EFEDA6">
      <w:pPr>
        <w:pStyle w:val="BodyTextIndent3"/>
        <w:numPr>
          <w:ilvl w:val="0"/>
          <w:numId w:val="24"/>
        </w:numPr>
        <w:spacing w:before="120" w:beforeLines="50" w:after="120" w:afterLines="50"/>
        <w:jc w:val="both"/>
        <w:rPr>
          <w:rFonts w:asciiTheme="minorEastAsia" w:eastAsiaTheme="minorEastAsia" w:hAnsiTheme="minorEastAsia"/>
          <w:sz w:val="21"/>
          <w:szCs w:val="21"/>
        </w:rPr>
        <w:sectPr w:rsidSect="0048145C">
          <w:headerReference w:type="default" r:id="rId10"/>
          <w:footerReference w:type="default" r:id="rId11"/>
          <w:pgSz w:w="11906" w:h="16838"/>
          <w:pgMar w:top="1702" w:right="1418" w:bottom="1418" w:left="1814" w:header="851" w:footer="992" w:gutter="0"/>
          <w:pgNumType w:start="1"/>
          <w:cols w:space="425"/>
          <w:docGrid w:linePitch="312"/>
        </w:sectPr>
      </w:pPr>
      <w:r w:rsidRPr="008336F3">
        <w:rPr>
          <w:rFonts w:asciiTheme="minorEastAsia" w:eastAsiaTheme="minorEastAsia" w:hAnsiTheme="minorEastAsia" w:hint="eastAsia"/>
          <w:sz w:val="21"/>
          <w:szCs w:val="21"/>
        </w:rPr>
        <w:t>“业主”：</w:t>
      </w:r>
      <w:r w:rsidRPr="008336F3">
        <w:rPr>
          <w:rFonts w:asciiTheme="minorEastAsia" w:eastAsiaTheme="minorEastAsia" w:hAnsiTheme="minorEastAsia"/>
          <w:sz w:val="21"/>
          <w:szCs w:val="21"/>
        </w:rPr>
        <w:t>-</w:t>
      </w:r>
      <w:r w:rsidRPr="008336F3" w:rsidR="000E35B2">
        <w:rPr>
          <w:rFonts w:asciiTheme="minorEastAsia" w:eastAsiaTheme="minorEastAsia" w:hAnsiTheme="minorEastAsia"/>
          <w:sz w:val="21"/>
          <w:szCs w:val="21"/>
        </w:rPr>
        <w:t xml:space="preserve"> </w:t>
      </w:r>
      <w:r w:rsidRPr="008336F3">
        <w:rPr>
          <w:rFonts w:asciiTheme="minorEastAsia" w:eastAsiaTheme="minorEastAsia" w:hAnsiTheme="minorEastAsia"/>
          <w:sz w:val="21"/>
          <w:szCs w:val="21"/>
        </w:rPr>
        <w:t>即指本项目之建设单位。</w:t>
      </w:r>
    </w:p>
    <w:p w:rsidR="001163F3" w:rsidRPr="008336F3" w14:paraId="295D7D02"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5" w:name="_Toc515455842"/>
      <w:bookmarkStart w:id="6" w:name="_Toc520824890"/>
      <w:bookmarkStart w:id="7" w:name="_Toc515455841"/>
      <w:bookmarkStart w:id="8" w:name="_Toc520824891"/>
      <w:bookmarkStart w:id="9" w:name="_Toc148688598"/>
      <w:bookmarkEnd w:id="5"/>
      <w:bookmarkEnd w:id="6"/>
      <w:bookmarkEnd w:id="7"/>
      <w:bookmarkEnd w:id="8"/>
      <w:r w:rsidRPr="008336F3">
        <w:rPr>
          <w:rFonts w:asciiTheme="minorEastAsia" w:eastAsiaTheme="minorEastAsia" w:hAnsiTheme="minorEastAsia" w:hint="eastAsia"/>
          <w:sz w:val="21"/>
          <w:szCs w:val="21"/>
          <w:lang w:val="en-US" w:eastAsia="zh-CN"/>
        </w:rPr>
        <w:t>工程范围</w:t>
      </w:r>
      <w:bookmarkEnd w:id="9"/>
    </w:p>
    <w:p w:rsidR="001163F3" w:rsidRPr="008336F3" w14:paraId="02918B39" w14:textId="00D2E4C9">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应包括为实现</w:t>
      </w:r>
      <w:r w:rsidRPr="008336F3" w:rsidR="00C76619">
        <w:rPr>
          <w:rFonts w:asciiTheme="minorEastAsia" w:eastAsiaTheme="minorEastAsia" w:hAnsiTheme="minorEastAsia" w:hint="eastAsia"/>
          <w:sz w:val="21"/>
          <w:szCs w:val="21"/>
          <w:lang w:eastAsia="zh-CN"/>
        </w:rPr>
        <w:t>充电</w:t>
      </w:r>
      <w:r w:rsidRPr="008336F3" w:rsidR="00C76619">
        <w:rPr>
          <w:rFonts w:asciiTheme="minorEastAsia" w:eastAsiaTheme="minorEastAsia" w:hAnsiTheme="minorEastAsia" w:hint="eastAsia"/>
          <w:sz w:val="21"/>
          <w:szCs w:val="21"/>
          <w:lang w:eastAsia="zh-CN"/>
        </w:rPr>
        <w:t>桩</w:t>
      </w:r>
      <w:r w:rsidRPr="008336F3" w:rsidR="000E35B2">
        <w:rPr>
          <w:rFonts w:asciiTheme="minorEastAsia" w:eastAsiaTheme="minorEastAsia" w:hAnsiTheme="minorEastAsia" w:hint="eastAsia"/>
          <w:sz w:val="21"/>
          <w:szCs w:val="21"/>
          <w:lang w:eastAsia="zh-CN"/>
        </w:rPr>
        <w:t>工程</w:t>
      </w:r>
      <w:r w:rsidRPr="008336F3">
        <w:rPr>
          <w:rFonts w:asciiTheme="minorEastAsia" w:eastAsiaTheme="minorEastAsia" w:hAnsiTheme="minorEastAsia" w:hint="eastAsia"/>
          <w:sz w:val="21"/>
          <w:szCs w:val="21"/>
          <w:lang w:eastAsia="zh-CN"/>
        </w:rPr>
        <w:t>系统正确运行所必须的全部材料及设备，这不仅包括已指明的设备及装置，也包括全部的用于完善施工和关于正常操作测试和运转的各项必须组件，以及为了安装这些组件的劳务费用，而不论是否在合同文件中详细列明。承包单位须按照合约图纸所示和技术规格说明书内所列出的要求，提供系统的设计、呈交深化施工图审批（包括送设计院盖章）、呈交材料设备样本供业主审批、呈交施工及运输方案、并包括订购、制造、申报海关和办妥所有海关手续、提供保险、运送工地、拆卸、储存、协调、安装、安全保护、测试、试运转和维修等各项工作要求，直至正式移交给业主使用。并包括完工时呈交操作及维修手册、竣工图纸及提供对业主技术人员的培训。</w:t>
      </w:r>
    </w:p>
    <w:p w:rsidR="001163F3" w:rsidRPr="008336F3" w14:paraId="2496C6DA" w14:textId="4DF1AEEF">
      <w:pPr>
        <w:pStyle w:val="ReportLevel2"/>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承包单位对技术规格说明书或招标图纸的任何细则、尺寸或材料提出改动建议，可以将建议提出于技术规格说明书内，或招标图纸的空白部份。设备材料尺寸与招标文件要求的尺寸有差别时，于交回投标书时提</w:t>
      </w:r>
      <w:bookmarkStart w:id="10" w:name="_GoBack"/>
      <w:bookmarkEnd w:id="10"/>
      <w:r w:rsidRPr="008336F3">
        <w:rPr>
          <w:rFonts w:asciiTheme="minorEastAsia" w:eastAsiaTheme="minorEastAsia" w:hAnsiTheme="minorEastAsia" w:hint="eastAsia"/>
          <w:sz w:val="21"/>
          <w:szCs w:val="21"/>
          <w:lang w:eastAsia="zh-CN"/>
        </w:rPr>
        <w:t>出。招标图纸只表示要求的细节和尺寸，但是对于尺寸或细节的准确性，承包单位必须在招标阶段进行核实，以不影响机电房尺寸、建筑景观、结构的完整或整体工程的安全，提出修改建议，但所有增加的费用须由总承包单位承担。承包单位还需在施工的过程中进行监察，确保工程的合理性及满足招标文件的要求。</w:t>
      </w:r>
    </w:p>
    <w:p w:rsidR="001163F3" w:rsidRPr="008336F3" w14:paraId="47575511" w14:textId="4BD0E828">
      <w:pPr>
        <w:pStyle w:val="ReportLevel2"/>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工作过程中若任何与建筑相关并须向有关政府部门申请豁免时，承包单位须负责提交所有需要的资料及承担一切有关费用于标价内。</w:t>
      </w:r>
    </w:p>
    <w:p w:rsidR="001163F3" w:rsidRPr="008336F3" w14:paraId="7C673CAC" w14:textId="76A5B666">
      <w:pPr>
        <w:pStyle w:val="ReportLevel2"/>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承包单位必须与其它承包单位协调，并尽早提交所有需要市政部门、</w:t>
      </w:r>
      <w:r w:rsidRPr="008336F3" w:rsidR="000E35B2">
        <w:rPr>
          <w:rFonts w:asciiTheme="minorEastAsia" w:eastAsiaTheme="minorEastAsia" w:hAnsiTheme="minorEastAsia" w:hint="eastAsia"/>
          <w:sz w:val="21"/>
          <w:szCs w:val="21"/>
          <w:lang w:eastAsia="zh-CN"/>
        </w:rPr>
        <w:t>机电、</w:t>
      </w:r>
      <w:r w:rsidRPr="008336F3">
        <w:rPr>
          <w:rFonts w:asciiTheme="minorEastAsia" w:eastAsiaTheme="minorEastAsia" w:hAnsiTheme="minorEastAsia" w:hint="eastAsia"/>
          <w:sz w:val="21"/>
          <w:szCs w:val="21"/>
          <w:lang w:eastAsia="zh-CN"/>
        </w:rPr>
        <w:t>弱电、电梯、室外景观、泛光及室外照明、幕墙、装饰、厨房、</w:t>
      </w:r>
      <w:r w:rsidRPr="008336F3">
        <w:rPr>
          <w:rFonts w:asciiTheme="minorEastAsia" w:eastAsiaTheme="minorEastAsia" w:hAnsiTheme="minorEastAsia" w:hint="eastAsia"/>
          <w:sz w:val="21"/>
          <w:szCs w:val="21"/>
          <w:lang w:val="en-US" w:eastAsia="zh-CN"/>
        </w:rPr>
        <w:t>消防</w:t>
      </w:r>
      <w:r w:rsidRPr="008336F3">
        <w:rPr>
          <w:rFonts w:asciiTheme="minorEastAsia" w:eastAsiaTheme="minorEastAsia" w:hAnsiTheme="minorEastAsia" w:hint="eastAsia"/>
          <w:sz w:val="21"/>
          <w:szCs w:val="21"/>
          <w:lang w:eastAsia="zh-CN"/>
        </w:rPr>
        <w:t>等承包单位进行协调的工作资料，时间不能超过有关部分进行施工开始前一个月，或按施工进度要求提出的合理时间。所有线槽、孔道、供电、通风、通道及其它资料，应能在工程开展时及时预留或建造。</w:t>
      </w:r>
    </w:p>
    <w:p w:rsidR="00F0096F" w:rsidRPr="008336F3" w:rsidP="00F0096F" w14:paraId="3BC3B9DE" w14:textId="4550FCF6">
      <w:pPr>
        <w:pStyle w:val="ReportLevel2"/>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承包单位</w:t>
      </w:r>
      <w:r w:rsidRPr="008336F3" w:rsidR="000E35B2">
        <w:rPr>
          <w:rFonts w:asciiTheme="minorEastAsia" w:eastAsiaTheme="minorEastAsia" w:hAnsiTheme="minorEastAsia" w:hint="eastAsia"/>
          <w:sz w:val="21"/>
          <w:szCs w:val="21"/>
          <w:lang w:eastAsia="zh-CN"/>
        </w:rPr>
        <w:t>需</w:t>
      </w:r>
      <w:r w:rsidRPr="008336F3" w:rsidR="000E35B2">
        <w:rPr>
          <w:rFonts w:asciiTheme="minorEastAsia" w:eastAsiaTheme="minorEastAsia" w:hAnsiTheme="minorEastAsia" w:hint="eastAsia"/>
          <w:sz w:val="21"/>
          <w:szCs w:val="21"/>
          <w:lang w:eastAsia="zh-CN"/>
        </w:rPr>
        <w:t>配合总</w:t>
      </w:r>
      <w:r w:rsidRPr="008336F3" w:rsidR="000E35B2">
        <w:rPr>
          <w:rFonts w:asciiTheme="minorEastAsia" w:eastAsiaTheme="minorEastAsia" w:hAnsiTheme="minorEastAsia" w:hint="eastAsia"/>
          <w:sz w:val="21"/>
          <w:szCs w:val="21"/>
          <w:lang w:eastAsia="zh-CN"/>
        </w:rPr>
        <w:t>承包单位完成</w:t>
      </w:r>
      <w:r w:rsidRPr="008336F3">
        <w:rPr>
          <w:rFonts w:asciiTheme="minorEastAsia" w:eastAsiaTheme="minorEastAsia" w:hAnsiTheme="minorEastAsia" w:hint="eastAsia"/>
          <w:sz w:val="21"/>
          <w:szCs w:val="21"/>
          <w:lang w:eastAsia="zh-CN"/>
        </w:rPr>
        <w:t>综合管线深化设计（BIM），</w:t>
      </w:r>
      <w:r w:rsidRPr="008336F3" w:rsidR="000E35B2">
        <w:rPr>
          <w:rFonts w:asciiTheme="minorEastAsia" w:eastAsiaTheme="minorEastAsia" w:hAnsiTheme="minorEastAsia" w:hint="eastAsia"/>
          <w:sz w:val="21"/>
          <w:szCs w:val="21"/>
          <w:lang w:eastAsia="zh-CN"/>
        </w:rPr>
        <w:t>完成</w:t>
      </w:r>
      <w:r w:rsidRPr="008336F3">
        <w:rPr>
          <w:rFonts w:asciiTheme="minorEastAsia" w:eastAsiaTheme="minorEastAsia" w:hAnsiTheme="minorEastAsia" w:hint="eastAsia"/>
          <w:sz w:val="21"/>
          <w:szCs w:val="21"/>
          <w:lang w:eastAsia="zh-CN"/>
        </w:rPr>
        <w:t>成</w:t>
      </w:r>
      <w:r w:rsidRPr="008336F3">
        <w:rPr>
          <w:rFonts w:asciiTheme="minorEastAsia" w:eastAsiaTheme="minorEastAsia" w:hAnsiTheme="minorEastAsia" w:hint="eastAsia"/>
          <w:sz w:val="21"/>
          <w:szCs w:val="21"/>
          <w:lang w:eastAsia="zh-CN"/>
        </w:rPr>
        <w:t>深化设计图纸，并经各专业单位确认，才能实施；预留沟槽、预留洞与机电管道之间、机电部件之间的空隙（砌体上直径300以上的机电管道由总承包单位预留，直径300以内的机电管道不作预留，由专业单位后打</w:t>
      </w:r>
      <w:r w:rsidRPr="008336F3">
        <w:rPr>
          <w:rFonts w:asciiTheme="minorEastAsia" w:eastAsiaTheme="minorEastAsia" w:hAnsiTheme="minorEastAsia" w:hint="eastAsia"/>
          <w:sz w:val="21"/>
          <w:szCs w:val="21"/>
          <w:lang w:eastAsia="zh-CN"/>
        </w:rPr>
        <w:t>凿</w:t>
      </w:r>
      <w:r w:rsidRPr="008336F3">
        <w:rPr>
          <w:rFonts w:asciiTheme="minorEastAsia" w:eastAsiaTheme="minorEastAsia" w:hAnsiTheme="minorEastAsia" w:hint="eastAsia"/>
          <w:sz w:val="21"/>
          <w:szCs w:val="21"/>
          <w:lang w:eastAsia="zh-CN"/>
        </w:rPr>
        <w:t>埋设套管并封堵修复）；套筒及套管与机电管道之间的空隙，由专项承包人负责提供物料及填塞工作，套管外的封堵由总承包单位负责；</w:t>
      </w:r>
    </w:p>
    <w:p w:rsidR="001163F3" w:rsidRPr="008336F3" w14:paraId="60602E1A" w14:textId="77777777">
      <w:pPr>
        <w:pStyle w:val="ReportLevel2"/>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按招标图纸及本技术规格说明书提供的设备及材料，应包括所有进口税、增值税等相关之税项及费用于标价内。</w:t>
      </w:r>
    </w:p>
    <w:p w:rsidR="001163F3" w:rsidRPr="008336F3" w:rsidP="00C9478F" w14:paraId="64D582B2" w14:textId="77777777">
      <w:pPr>
        <w:pStyle w:val="ReportLevel2"/>
        <w:keepNext w:val="0"/>
        <w:spacing w:before="240" w:beforeLines="100" w:after="240" w:afterLines="10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所有进口设备材料，为保证设备质量，应提供生产国商务部门开具的《原产地证明》文件及《中华人民共和国海关进口货物报关单》文件，上述两份文件须相对应、指示为同一货物，《原产地证明》文件中出口商品名称、地址须与设备生产商相一致。</w:t>
      </w:r>
    </w:p>
    <w:p w:rsidR="001163F3" w:rsidRPr="008336F3" w14:paraId="6E03CC0A" w14:textId="11C9690D">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hint="eastAsia"/>
          <w:b/>
          <w:bCs/>
          <w:sz w:val="21"/>
          <w:szCs w:val="21"/>
          <w:lang w:eastAsia="zh-CN"/>
        </w:rPr>
        <w:t>充电桩</w:t>
      </w:r>
      <w:r w:rsidRPr="008336F3" w:rsidR="00A30DC2">
        <w:rPr>
          <w:rFonts w:asciiTheme="minorEastAsia" w:eastAsiaTheme="minorEastAsia" w:hAnsiTheme="minorEastAsia" w:hint="eastAsia"/>
          <w:b/>
          <w:bCs/>
          <w:sz w:val="21"/>
          <w:szCs w:val="21"/>
          <w:lang w:eastAsia="zh-CN"/>
        </w:rPr>
        <w:t>工程</w:t>
      </w:r>
    </w:p>
    <w:p w:rsidR="001163F3" w:rsidRPr="008336F3" w14:paraId="22B7929F" w14:textId="3E1C07DB">
      <w:pPr>
        <w:pStyle w:val="ReportText"/>
        <w:tabs>
          <w:tab w:val="left" w:pos="990"/>
        </w:tabs>
        <w:spacing w:before="120" w:beforeLines="50" w:after="120" w:afterLines="50"/>
        <w:ind w:left="990"/>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按本技术规格说明书及招标图纸所示</w:t>
      </w:r>
      <w:r w:rsidRPr="008336F3">
        <w:rPr>
          <w:rFonts w:asciiTheme="minorEastAsia" w:eastAsiaTheme="minorEastAsia" w:hAnsiTheme="minorEastAsia" w:cs="Arial" w:hint="eastAsia"/>
          <w:sz w:val="21"/>
          <w:szCs w:val="21"/>
          <w:lang w:eastAsia="zh-CN"/>
        </w:rPr>
        <w:t>负责</w:t>
      </w:r>
      <w:r w:rsidRPr="008336F3">
        <w:rPr>
          <w:rFonts w:asciiTheme="minorEastAsia" w:eastAsiaTheme="minorEastAsia" w:hAnsiTheme="minorEastAsia" w:cs="Arial"/>
          <w:sz w:val="21"/>
          <w:szCs w:val="21"/>
          <w:lang w:eastAsia="zh-CN"/>
        </w:rPr>
        <w:t>包括(但不只限于)下列项目：</w:t>
      </w:r>
    </w:p>
    <w:p w:rsidR="008336F3" w:rsidRPr="008336F3" w:rsidP="008336F3" w14:paraId="59426C84"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sectPr w:rsidSect="0048145C">
          <w:headerReference w:type="default" r:id="rId12"/>
          <w:footerReference w:type="default" r:id="rId13"/>
          <w:type w:val="nextPage"/>
          <w:pgSz w:w="11906" w:h="16838"/>
          <w:pgMar w:top="1702" w:right="1418" w:bottom="1418" w:left="1814" w:header="851" w:footer="992" w:gutter="0"/>
          <w:pgNumType w:start="2"/>
          <w:cols w:space="425"/>
          <w:titlePg w:val="0"/>
          <w:docGrid w:linePitch="312"/>
        </w:sectPr>
      </w:pPr>
      <w:r w:rsidRPr="008336F3">
        <w:rPr>
          <w:rFonts w:asciiTheme="minorEastAsia" w:eastAsiaTheme="minorEastAsia" w:hAnsiTheme="minorEastAsia" w:hint="eastAsia"/>
          <w:sz w:val="21"/>
          <w:szCs w:val="21"/>
          <w:lang w:eastAsia="zh-CN"/>
        </w:rPr>
        <w:t>提供整套充电桩装置及计费系统的设备、材料及附件的采购、运输、保管、安装、调试、验收等工作。</w:t>
      </w:r>
    </w:p>
    <w:p w:rsidR="008336F3" w:rsidRPr="008336F3" w:rsidP="008336F3" w14:paraId="6449E2E3"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提供充电</w:t>
      </w:r>
      <w:r w:rsidRPr="008336F3">
        <w:rPr>
          <w:rFonts w:asciiTheme="minorEastAsia" w:eastAsiaTheme="minorEastAsia" w:hAnsiTheme="minorEastAsia" w:hint="eastAsia"/>
          <w:sz w:val="21"/>
          <w:szCs w:val="21"/>
          <w:lang w:eastAsia="zh-CN"/>
        </w:rPr>
        <w:t>桩系统</w:t>
      </w:r>
      <w:r w:rsidRPr="008336F3">
        <w:rPr>
          <w:rFonts w:asciiTheme="minorEastAsia" w:eastAsiaTheme="minorEastAsia" w:hAnsiTheme="minorEastAsia" w:hint="eastAsia"/>
          <w:sz w:val="21"/>
          <w:szCs w:val="21"/>
          <w:lang w:eastAsia="zh-CN"/>
        </w:rPr>
        <w:t>接入的运营管理平台。</w:t>
      </w:r>
    </w:p>
    <w:p w:rsidR="008336F3" w:rsidRPr="008336F3" w:rsidP="008336F3" w14:paraId="0191FDA1" w14:textId="77777777">
      <w:pPr>
        <w:pStyle w:val="ReportLevel4"/>
        <w:keepNext w:val="0"/>
        <w:numPr>
          <w:ilvl w:val="0"/>
          <w:numId w:val="25"/>
        </w:numPr>
        <w:tabs>
          <w:tab w:val="left" w:pos="1560"/>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负责充电</w:t>
      </w:r>
      <w:r w:rsidRPr="008336F3">
        <w:rPr>
          <w:rFonts w:asciiTheme="minorEastAsia" w:eastAsiaTheme="minorEastAsia" w:hAnsiTheme="minorEastAsia" w:hint="eastAsia"/>
          <w:sz w:val="21"/>
          <w:szCs w:val="21"/>
          <w:lang w:eastAsia="zh-CN"/>
        </w:rPr>
        <w:t>桩系统</w:t>
      </w:r>
      <w:r w:rsidRPr="008336F3">
        <w:rPr>
          <w:rFonts w:asciiTheme="minorEastAsia" w:eastAsiaTheme="minorEastAsia" w:hAnsiTheme="minorEastAsia" w:hint="eastAsia"/>
          <w:sz w:val="21"/>
          <w:szCs w:val="21"/>
          <w:lang w:eastAsia="zh-CN"/>
        </w:rPr>
        <w:t>的深化设计。</w:t>
      </w:r>
    </w:p>
    <w:p w:rsidR="008336F3" w:rsidRPr="008336F3" w:rsidP="008336F3" w14:paraId="58BBB0D3"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提供充电</w:t>
      </w:r>
      <w:r w:rsidRPr="008336F3">
        <w:rPr>
          <w:rFonts w:asciiTheme="minorEastAsia" w:eastAsiaTheme="minorEastAsia" w:hAnsiTheme="minorEastAsia" w:hint="eastAsia"/>
          <w:sz w:val="21"/>
          <w:szCs w:val="21"/>
          <w:lang w:eastAsia="zh-CN"/>
        </w:rPr>
        <w:t>桩总配电箱之后</w:t>
      </w:r>
      <w:r w:rsidRPr="008336F3">
        <w:rPr>
          <w:rFonts w:asciiTheme="minorEastAsia" w:eastAsiaTheme="minorEastAsia" w:hAnsiTheme="minorEastAsia" w:hint="eastAsia"/>
          <w:sz w:val="21"/>
          <w:szCs w:val="21"/>
          <w:lang w:eastAsia="zh-CN"/>
        </w:rPr>
        <w:t>的配电系统、充电设备的安装、调试及验收。</w:t>
      </w:r>
    </w:p>
    <w:p w:rsidR="008336F3" w:rsidRPr="008336F3" w:rsidP="008336F3" w14:paraId="337B765B"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提供所有充电</w:t>
      </w:r>
      <w:r w:rsidRPr="008336F3">
        <w:rPr>
          <w:rFonts w:asciiTheme="minorEastAsia" w:eastAsiaTheme="minorEastAsia" w:hAnsiTheme="minorEastAsia" w:hint="eastAsia"/>
          <w:sz w:val="21"/>
          <w:szCs w:val="21"/>
          <w:lang w:eastAsia="zh-CN"/>
        </w:rPr>
        <w:t>桩系统</w:t>
      </w:r>
      <w:r w:rsidRPr="008336F3">
        <w:rPr>
          <w:rFonts w:asciiTheme="minorEastAsia" w:eastAsiaTheme="minorEastAsia" w:hAnsiTheme="minorEastAsia" w:hint="eastAsia"/>
          <w:sz w:val="21"/>
          <w:szCs w:val="21"/>
          <w:lang w:eastAsia="zh-CN"/>
        </w:rPr>
        <w:t>金属器材之接地。</w:t>
      </w:r>
    </w:p>
    <w:p w:rsidR="008336F3" w:rsidRPr="008336F3" w:rsidP="008336F3" w14:paraId="22784EFC"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提供所有系统的一切所需的清洁、测试及系统平衡等工作。</w:t>
      </w:r>
    </w:p>
    <w:p w:rsidR="008336F3" w:rsidRPr="008336F3" w:rsidP="008336F3" w14:paraId="7C7AEFC9"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提供所有有关设备及管线的机电抗震支吊架系统。</w:t>
      </w:r>
    </w:p>
    <w:p w:rsidR="008336F3" w:rsidRPr="008336F3" w:rsidP="008336F3" w14:paraId="134DF4D9" w14:textId="77777777">
      <w:pPr>
        <w:pStyle w:val="ReportLevel4"/>
        <w:keepNext w:val="0"/>
        <w:numPr>
          <w:ilvl w:val="0"/>
          <w:numId w:val="25"/>
        </w:numPr>
        <w:tabs>
          <w:tab w:val="left" w:pos="1560"/>
          <w:tab w:val="left" w:pos="1843"/>
        </w:tabs>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提供足够及需要的文件、图纸等，协助及配合业主、总承包单位去获取有关当地政府机关所需的合格证书及合格文件如报装、报建、报完工及竣工资料等。</w:t>
      </w:r>
    </w:p>
    <w:p w:rsidR="008336F3" w:rsidRPr="008336F3" w:rsidP="008336F3" w14:paraId="19F14DCD" w14:textId="77777777">
      <w:pPr>
        <w:rPr>
          <w:rFonts w:eastAsiaTheme="minorEastAsia"/>
          <w:lang w:eastAsia="zh-CN"/>
        </w:rPr>
      </w:pPr>
    </w:p>
    <w:p w:rsidR="001163F3" w:rsidRPr="008336F3" w14:paraId="1CD7F98C"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hint="eastAsia"/>
          <w:b/>
          <w:bCs/>
          <w:sz w:val="21"/>
          <w:szCs w:val="21"/>
          <w:lang w:eastAsia="zh-CN"/>
        </w:rPr>
        <w:t>相关服务</w:t>
      </w:r>
    </w:p>
    <w:p w:rsidR="001163F3" w:rsidRPr="008336F3" w:rsidP="00914D40" w14:paraId="248D3A1E" w14:textId="22436CB4">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无论图纸和规范中有无明确表示，承包单位都应提供一切必需的材料及工人，完成整项符合中国国家及</w:t>
      </w:r>
      <w:r w:rsidRPr="008336F3">
        <w:rPr>
          <w:rFonts w:asciiTheme="minorEastAsia" w:eastAsiaTheme="minorEastAsia" w:hAnsiTheme="minorEastAsia" w:cs="Arial" w:hint="eastAsia"/>
          <w:sz w:val="21"/>
          <w:szCs w:val="21"/>
          <w:lang w:eastAsia="zh-CN"/>
        </w:rPr>
        <w:t>深圳</w:t>
      </w:r>
      <w:r w:rsidRPr="008336F3">
        <w:rPr>
          <w:rFonts w:asciiTheme="minorEastAsia" w:eastAsiaTheme="minorEastAsia" w:hAnsiTheme="minorEastAsia" w:cs="Arial"/>
          <w:sz w:val="21"/>
          <w:szCs w:val="21"/>
          <w:lang w:eastAsia="zh-CN"/>
        </w:rPr>
        <w:t>市有关政府部门标准及能够有效运作系统。承包单位提供专业深化施工图</w:t>
      </w:r>
      <w:r w:rsidRPr="008336F3">
        <w:rPr>
          <w:rFonts w:asciiTheme="minorEastAsia" w:eastAsiaTheme="minorEastAsia" w:hAnsiTheme="minorEastAsia" w:cs="Arial" w:hint="eastAsia"/>
          <w:sz w:val="21"/>
          <w:szCs w:val="21"/>
          <w:lang w:eastAsia="zh-CN"/>
        </w:rPr>
        <w:t>、</w:t>
      </w:r>
      <w:r w:rsidRPr="008336F3">
        <w:rPr>
          <w:rFonts w:asciiTheme="minorEastAsia" w:eastAsiaTheme="minorEastAsia" w:hAnsiTheme="minorEastAsia" w:cs="Arial"/>
          <w:sz w:val="21"/>
          <w:szCs w:val="21"/>
          <w:lang w:eastAsia="zh-CN"/>
        </w:rPr>
        <w:t>综合要求土建配合图（土建条件图）及竣工图，包括送设计院盖章并获得批准，提供聘请设计院之相关费用，而设计院之资质需按本项目情况要求并满足国家有关政策规定。</w:t>
      </w:r>
    </w:p>
    <w:p w:rsidR="001163F3" w:rsidRPr="008336F3" w:rsidP="00914D40" w14:paraId="58FB4499" w14:textId="0FADF7B5">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承包单位除了必须遵照本技术规格说明书的要求以外，同时还必须满足有关国家法律、法规、规范和条例或当地政府及有关部门的特别要求。</w:t>
      </w:r>
    </w:p>
    <w:p w:rsidR="001163F3" w:rsidRPr="008336F3" w:rsidP="00914D40" w14:paraId="45858215"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提供所有设备和材料的技术呈审（包括所需的样本）。</w:t>
      </w:r>
    </w:p>
    <w:p w:rsidR="001163F3" w:rsidRPr="008336F3" w:rsidP="00914D40" w14:paraId="2DDC472E" w14:textId="1DA90CA4">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提供1名</w:t>
      </w:r>
      <w:r w:rsidRPr="008336F3">
        <w:rPr>
          <w:rFonts w:asciiTheme="minorEastAsia" w:eastAsiaTheme="minorEastAsia" w:hAnsiTheme="minorEastAsia" w:cs="Arial" w:hint="eastAsia"/>
          <w:sz w:val="21"/>
          <w:szCs w:val="21"/>
          <w:lang w:eastAsia="zh-CN"/>
        </w:rPr>
        <w:t>安装工程</w:t>
      </w:r>
      <w:r w:rsidRPr="008336F3">
        <w:rPr>
          <w:rFonts w:asciiTheme="minorEastAsia" w:eastAsiaTheme="minorEastAsia" w:hAnsiTheme="minorEastAsia" w:cs="Arial"/>
          <w:sz w:val="21"/>
          <w:szCs w:val="21"/>
          <w:lang w:eastAsia="zh-CN"/>
        </w:rPr>
        <w:t>总协调人负责现场协调专业深化施工图和现场施工，总协调人要求相关工作经验15年以上，总协调人及各专业负责人要求常驻工地，有与本项目类似</w:t>
      </w:r>
      <w:r w:rsidRPr="008336F3">
        <w:rPr>
          <w:rFonts w:asciiTheme="minorEastAsia" w:eastAsiaTheme="minorEastAsia" w:hAnsiTheme="minorEastAsia" w:cs="Arial" w:hint="eastAsia"/>
          <w:sz w:val="21"/>
          <w:szCs w:val="21"/>
          <w:lang w:eastAsia="zh-CN"/>
        </w:rPr>
        <w:t>组织</w:t>
      </w:r>
      <w:r w:rsidRPr="008336F3">
        <w:rPr>
          <w:rFonts w:asciiTheme="minorEastAsia" w:eastAsiaTheme="minorEastAsia" w:hAnsiTheme="minorEastAsia" w:cs="Arial"/>
          <w:sz w:val="21"/>
          <w:szCs w:val="21"/>
          <w:lang w:eastAsia="zh-CN"/>
        </w:rPr>
        <w:t>工程相当工作的经验，具有多年施工组织管理及协调组织深化施工图纸、综合管线施工图、土建条件图的经验。总协调人的工作简历须要提交给业主，审批通过后开展工作。在施工过程中，如有需要业主有权利要求</w:t>
      </w:r>
      <w:r w:rsidRPr="008336F3">
        <w:rPr>
          <w:rFonts w:asciiTheme="minorEastAsia" w:eastAsiaTheme="minorEastAsia" w:hAnsiTheme="minorEastAsia" w:cs="Arial"/>
          <w:sz w:val="21"/>
          <w:szCs w:val="21"/>
          <w:lang w:eastAsia="zh-CN"/>
        </w:rPr>
        <w:t>更换总</w:t>
      </w:r>
      <w:r w:rsidRPr="008336F3">
        <w:rPr>
          <w:rFonts w:asciiTheme="minorEastAsia" w:eastAsiaTheme="minorEastAsia" w:hAnsiTheme="minorEastAsia" w:cs="Arial"/>
          <w:sz w:val="21"/>
          <w:szCs w:val="21"/>
          <w:lang w:eastAsia="zh-CN"/>
        </w:rPr>
        <w:t>协调人及各专业负责人，而总承包单位不能提出异议。</w:t>
      </w:r>
    </w:p>
    <w:p w:rsidR="001163F3" w:rsidRPr="008336F3" w:rsidP="00914D40" w14:paraId="76A38A99" w14:textId="19016FD6">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根据本项目情况提供系统专业调试人员（非施工人员），专业调试人员必须具备10年以上系统调试工作经验，承包单位需在具备调试条件2个月前进入施工现场，熟悉本项目系统及现场条件，提交调试方案。</w:t>
      </w:r>
      <w:r w:rsidRPr="008336F3">
        <w:rPr>
          <w:rFonts w:asciiTheme="minorEastAsia" w:eastAsiaTheme="minorEastAsia" w:hAnsiTheme="minorEastAsia" w:cs="Arial" w:hint="eastAsia"/>
          <w:sz w:val="21"/>
          <w:szCs w:val="21"/>
          <w:lang w:eastAsia="zh-CN"/>
        </w:rPr>
        <w:t>安装工程</w:t>
      </w:r>
      <w:r w:rsidRPr="008336F3">
        <w:rPr>
          <w:rFonts w:asciiTheme="minorEastAsia" w:eastAsiaTheme="minorEastAsia" w:hAnsiTheme="minorEastAsia" w:cs="Arial"/>
          <w:sz w:val="21"/>
          <w:szCs w:val="21"/>
          <w:lang w:eastAsia="zh-CN"/>
        </w:rPr>
        <w:t>调试队伍人员的工作简历需要提交业主，审批通过后开展工作。在调试过程中，如有需要业主有权利要求更换调试队伍人员，而承包单位不能提供异议。</w:t>
      </w:r>
    </w:p>
    <w:p w:rsidR="001163F3" w:rsidRPr="008336F3" w:rsidP="00914D40" w14:paraId="7B08F615"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施工期间及竣工后清理及运走所有与本合约有关的废料和垃圾到指定地点。</w:t>
      </w:r>
    </w:p>
    <w:p w:rsidR="001163F3" w:rsidRPr="008336F3" w:rsidP="00914D40" w14:paraId="21D5700D"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提供零备件、设备系统测试报告、操作及维修手册。</w:t>
      </w:r>
    </w:p>
    <w:p w:rsidR="001163F3" w:rsidRPr="008336F3" w:rsidP="00914D40" w14:paraId="14387645"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检验及证明试验和现场试验、调试、试车、业主人员的培训及交付。</w:t>
      </w:r>
    </w:p>
    <w:p w:rsidR="001163F3" w:rsidRPr="008336F3" w:rsidP="00914D40" w14:paraId="551DFCD9"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提供维修设施及保养，并包括维修时所需的特殊专用工具及易损耗之配件等。</w:t>
      </w:r>
    </w:p>
    <w:p w:rsidR="001163F3" w:rsidRPr="008336F3" w:rsidP="00914D40" w14:paraId="7A79EB1E"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提供工程进度计划表。</w:t>
      </w:r>
    </w:p>
    <w:p w:rsidR="001163F3" w:rsidRPr="008336F3" w:rsidP="00E204C3" w14:paraId="09C94545" w14:textId="47BC44FE">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b/>
          <w:caps/>
          <w:sz w:val="21"/>
          <w:szCs w:val="21"/>
          <w:lang w:val="en-US" w:eastAsia="zh-CN"/>
        </w:rPr>
        <w:sectPr w:rsidSect="0048145C">
          <w:headerReference w:type="default" r:id="rId14"/>
          <w:footerReference w:type="default" r:id="rId15"/>
          <w:type w:val="nextPage"/>
          <w:pgSz w:w="11906" w:h="16838"/>
          <w:pgMar w:top="1702" w:right="1418" w:bottom="1418" w:left="1814" w:header="851" w:footer="992" w:gutter="0"/>
          <w:pgNumType w:start="3"/>
          <w:cols w:space="425"/>
          <w:titlePg w:val="0"/>
          <w:docGrid w:linePitch="312"/>
        </w:sectPr>
      </w:pPr>
      <w:r w:rsidRPr="008336F3">
        <w:rPr>
          <w:rFonts w:asciiTheme="minorEastAsia" w:eastAsiaTheme="minorEastAsia" w:hAnsiTheme="minorEastAsia" w:cs="Arial"/>
          <w:sz w:val="21"/>
          <w:szCs w:val="21"/>
          <w:lang w:eastAsia="zh-CN"/>
        </w:rPr>
        <w:t>审阅有关施工图纸及检查工地之实际情况，如发现施工图纸有任何不适当(包括但不限于，如违反有关法律、法规及设计的纰漏，以及有任何工地实际情况不符)，总承包单位应在许可情况下，对有关机电系统设计进行修改以配合现况。修改内容应获得业主审核同意后实施。而有关修改需确保有关机电系统能按设计意图安装及操作，所有有关修正事项应包括在其合约总价内而并不会视为工程变更。</w:t>
      </w:r>
      <w:bookmarkStart w:id="11" w:name="_Toc502752566"/>
    </w:p>
    <w:p w:rsidR="001163F3" w:rsidRPr="008336F3" w14:paraId="0973122E"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12" w:name="_Toc502685096"/>
      <w:bookmarkStart w:id="13" w:name="_Toc510538242"/>
      <w:bookmarkStart w:id="14" w:name="_Toc502686821"/>
      <w:bookmarkStart w:id="15" w:name="_Toc502734211"/>
      <w:bookmarkStart w:id="16" w:name="_Toc510538241"/>
      <w:bookmarkStart w:id="17" w:name="_Toc502734270"/>
      <w:bookmarkStart w:id="18" w:name="_Toc510538251"/>
      <w:bookmarkStart w:id="19" w:name="_Toc502752626"/>
      <w:bookmarkStart w:id="20" w:name="_Toc502686824"/>
      <w:bookmarkStart w:id="21" w:name="_Toc510538233"/>
      <w:bookmarkStart w:id="22" w:name="_Toc502686823"/>
      <w:bookmarkStart w:id="23" w:name="_Toc502685043"/>
      <w:bookmarkStart w:id="24" w:name="_Toc502752633"/>
      <w:bookmarkStart w:id="25" w:name="_Toc510538211"/>
      <w:bookmarkStart w:id="26" w:name="_Toc510538198"/>
      <w:bookmarkStart w:id="27" w:name="_Toc510538232"/>
      <w:bookmarkStart w:id="28" w:name="_Toc502685087"/>
      <w:bookmarkStart w:id="29" w:name="_Toc510538240"/>
      <w:bookmarkStart w:id="30" w:name="_Toc510538221"/>
      <w:bookmarkStart w:id="31" w:name="_Toc510538207"/>
      <w:bookmarkStart w:id="32" w:name="_Toc502685039"/>
      <w:bookmarkStart w:id="33" w:name="_Toc510538246"/>
      <w:bookmarkStart w:id="34" w:name="_Toc502734261"/>
      <w:bookmarkStart w:id="35" w:name="_Toc502686784"/>
      <w:bookmarkStart w:id="36" w:name="_Toc502752584"/>
      <w:bookmarkStart w:id="37" w:name="_Toc502734262"/>
      <w:bookmarkStart w:id="38" w:name="_Toc510538217"/>
      <w:bookmarkStart w:id="39" w:name="_Toc502686787"/>
      <w:bookmarkStart w:id="40" w:name="_Toc510538244"/>
      <w:bookmarkStart w:id="41" w:name="_Toc502734268"/>
      <w:bookmarkStart w:id="42" w:name="_Toc502734266"/>
      <w:bookmarkStart w:id="43" w:name="_Toc510538220"/>
      <w:bookmarkStart w:id="44" w:name="_Toc502734222"/>
      <w:bookmarkStart w:id="45" w:name="_Toc510538206"/>
      <w:bookmarkStart w:id="46" w:name="_Toc502752622"/>
      <w:bookmarkStart w:id="47" w:name="_Toc510538228"/>
      <w:bookmarkStart w:id="48" w:name="_Toc502734231"/>
      <w:bookmarkStart w:id="49" w:name="_Toc502752630"/>
      <w:bookmarkStart w:id="50" w:name="_Toc502752575"/>
      <w:bookmarkStart w:id="51" w:name="_Toc502752594"/>
      <w:bookmarkStart w:id="52" w:name="_Toc502752588"/>
      <w:bookmarkStart w:id="53" w:name="_Toc502734237"/>
      <w:bookmarkStart w:id="54" w:name="_Toc510538219"/>
      <w:bookmarkStart w:id="55" w:name="_Toc510538215"/>
      <w:bookmarkStart w:id="56" w:name="_Toc510538227"/>
      <w:bookmarkStart w:id="57" w:name="_Toc510538252"/>
      <w:bookmarkStart w:id="58" w:name="_Toc502685100"/>
      <w:bookmarkStart w:id="59" w:name="_Toc502685103"/>
      <w:bookmarkStart w:id="60" w:name="_Toc510538223"/>
      <w:bookmarkStart w:id="61" w:name="_Toc502752625"/>
      <w:bookmarkStart w:id="62" w:name="_Toc502685092"/>
      <w:bookmarkStart w:id="63" w:name="_Toc502734263"/>
      <w:bookmarkStart w:id="64" w:name="_Toc502685093"/>
      <w:bookmarkStart w:id="65" w:name="_Toc510538249"/>
      <w:bookmarkStart w:id="66" w:name="_Toc502685069"/>
      <w:bookmarkStart w:id="67" w:name="_Toc502685095"/>
      <w:bookmarkStart w:id="68" w:name="_Toc502752570"/>
      <w:bookmarkStart w:id="69" w:name="_Toc502734260"/>
      <w:bookmarkStart w:id="70" w:name="_Toc502752624"/>
      <w:bookmarkStart w:id="71" w:name="_Toc502685099"/>
      <w:bookmarkStart w:id="72" w:name="_Toc510538202"/>
      <w:bookmarkStart w:id="73" w:name="_Toc502686820"/>
      <w:bookmarkStart w:id="74" w:name="_Toc510538210"/>
      <w:bookmarkStart w:id="75" w:name="_Toc510538205"/>
      <w:bookmarkStart w:id="76" w:name="_Toc502752615"/>
      <w:bookmarkStart w:id="77" w:name="_Toc510538214"/>
      <w:bookmarkStart w:id="78" w:name="_Toc502685042"/>
      <w:bookmarkStart w:id="79" w:name="_Toc510538213"/>
      <w:bookmarkStart w:id="80" w:name="_Toc510538203"/>
      <w:bookmarkStart w:id="81" w:name="_Toc502685071"/>
      <w:bookmarkStart w:id="82" w:name="_Toc502685060"/>
      <w:bookmarkStart w:id="83" w:name="_Toc510538235"/>
      <w:bookmarkStart w:id="84" w:name="_Toc502734264"/>
      <w:bookmarkStart w:id="85" w:name="_Toc510538224"/>
      <w:bookmarkStart w:id="86" w:name="_Toc502685068"/>
      <w:bookmarkStart w:id="87" w:name="_Toc502685061"/>
      <w:bookmarkStart w:id="88" w:name="_Toc502686817"/>
      <w:bookmarkStart w:id="89" w:name="_Toc502752612"/>
      <w:bookmarkStart w:id="90" w:name="_Toc502686773"/>
      <w:bookmarkStart w:id="91" w:name="_Toc502734208"/>
      <w:bookmarkStart w:id="92" w:name="_Toc502686792"/>
      <w:bookmarkStart w:id="93" w:name="_Toc502685045"/>
      <w:bookmarkStart w:id="94" w:name="_Toc502686818"/>
      <w:bookmarkStart w:id="95" w:name="_Toc502686816"/>
      <w:bookmarkStart w:id="96" w:name="_Toc510538256"/>
      <w:bookmarkStart w:id="97" w:name="_Toc510538209"/>
      <w:bookmarkStart w:id="98" w:name="_Toc502686774"/>
      <w:bookmarkStart w:id="99" w:name="_Toc510538248"/>
      <w:bookmarkStart w:id="100" w:name="_Toc510538255"/>
      <w:bookmarkStart w:id="101" w:name="_Toc502685101"/>
      <w:bookmarkStart w:id="102" w:name="_Toc502686827"/>
      <w:bookmarkStart w:id="103" w:name="_Toc502752587"/>
      <w:bookmarkStart w:id="104" w:name="_Toc502686826"/>
      <w:bookmarkStart w:id="105" w:name="_Toc502734256"/>
      <w:bookmarkStart w:id="106" w:name="_Toc502752631"/>
      <w:bookmarkStart w:id="107" w:name="_Toc502734244"/>
      <w:bookmarkStart w:id="108" w:name="_Toc510538212"/>
      <w:bookmarkStart w:id="109" w:name="_Toc502686819"/>
      <w:bookmarkStart w:id="110" w:name="_Toc510538258"/>
      <w:bookmarkStart w:id="111" w:name="_Toc502685097"/>
      <w:bookmarkStart w:id="112" w:name="_Toc502686828"/>
      <w:bookmarkStart w:id="113" w:name="_Toc502752603"/>
      <w:bookmarkStart w:id="114" w:name="_Toc502734255"/>
      <w:bookmarkStart w:id="115" w:name="_Toc502752569"/>
      <w:bookmarkStart w:id="116" w:name="_Toc502734269"/>
      <w:bookmarkStart w:id="117" w:name="_Toc502685081"/>
      <w:bookmarkStart w:id="118" w:name="_Toc502752628"/>
      <w:bookmarkStart w:id="119" w:name="_Toc502752583"/>
      <w:bookmarkStart w:id="120" w:name="_Toc502686805"/>
      <w:bookmarkStart w:id="121" w:name="_Toc502685073"/>
      <w:bookmarkStart w:id="122" w:name="_Toc502686822"/>
      <w:bookmarkStart w:id="123" w:name="_Toc502685063"/>
      <w:bookmarkStart w:id="124" w:name="_Toc502686811"/>
      <w:bookmarkStart w:id="125" w:name="_Toc502685083"/>
      <w:bookmarkStart w:id="126" w:name="_Toc502685049"/>
      <w:bookmarkStart w:id="127" w:name="_Toc502686798"/>
      <w:bookmarkStart w:id="128" w:name="_Toc502734232"/>
      <w:bookmarkStart w:id="129" w:name="_Toc502734239"/>
      <w:bookmarkStart w:id="130" w:name="_Toc502734226"/>
      <w:bookmarkStart w:id="131" w:name="_Toc502685079"/>
      <w:bookmarkStart w:id="132" w:name="_Toc502685089"/>
      <w:bookmarkStart w:id="133" w:name="_Toc502734252"/>
      <w:bookmarkStart w:id="134" w:name="_Toc502752614"/>
      <w:bookmarkStart w:id="135" w:name="_Toc502686808"/>
      <w:bookmarkStart w:id="136" w:name="_Toc502686815"/>
      <w:bookmarkStart w:id="137" w:name="_Toc502752627"/>
      <w:bookmarkStart w:id="138" w:name="_Toc502685047"/>
      <w:bookmarkStart w:id="139" w:name="_Toc502685062"/>
      <w:bookmarkStart w:id="140" w:name="_Toc502734272"/>
      <w:bookmarkStart w:id="141" w:name="_Toc502734245"/>
      <w:bookmarkStart w:id="142" w:name="_Toc502685056"/>
      <w:bookmarkStart w:id="143" w:name="_Toc502752593"/>
      <w:bookmarkStart w:id="144" w:name="_Toc502734251"/>
      <w:bookmarkStart w:id="145" w:name="_Toc502752577"/>
      <w:bookmarkStart w:id="146" w:name="_Toc510538237"/>
      <w:bookmarkStart w:id="147" w:name="_Toc502734254"/>
      <w:bookmarkStart w:id="148" w:name="_Toc502685085"/>
      <w:bookmarkStart w:id="149" w:name="_Toc502685091"/>
      <w:bookmarkStart w:id="150" w:name="_Toc502752621"/>
      <w:bookmarkStart w:id="151" w:name="_Toc502734267"/>
      <w:bookmarkStart w:id="152" w:name="_Toc502686764"/>
      <w:bookmarkStart w:id="153" w:name="_Toc502752629"/>
      <w:bookmarkStart w:id="154" w:name="_Toc502685082"/>
      <w:bookmarkStart w:id="155" w:name="_Toc502734258"/>
      <w:bookmarkStart w:id="156" w:name="_Toc502734233"/>
      <w:bookmarkStart w:id="157" w:name="_Toc502686789"/>
      <w:bookmarkStart w:id="158" w:name="_Toc502686790"/>
      <w:bookmarkStart w:id="159" w:name="_Toc502734229"/>
      <w:bookmarkStart w:id="160" w:name="_Toc502686783"/>
      <w:bookmarkStart w:id="161" w:name="_Toc502685088"/>
      <w:bookmarkStart w:id="162" w:name="_Toc502686801"/>
      <w:bookmarkStart w:id="163" w:name="_Toc502685080"/>
      <w:bookmarkStart w:id="164" w:name="_Toc502734247"/>
      <w:bookmarkStart w:id="165" w:name="_Toc502734249"/>
      <w:bookmarkStart w:id="166" w:name="_Toc502685075"/>
      <w:bookmarkStart w:id="167" w:name="_Toc502686810"/>
      <w:bookmarkStart w:id="168" w:name="_Toc502752586"/>
      <w:bookmarkStart w:id="169" w:name="_Toc502734257"/>
      <w:bookmarkStart w:id="170" w:name="_Toc502685102"/>
      <w:bookmarkStart w:id="171" w:name="_Toc502734225"/>
      <w:bookmarkStart w:id="172" w:name="_Toc502752619"/>
      <w:bookmarkStart w:id="173" w:name="_Toc502686812"/>
      <w:bookmarkStart w:id="174" w:name="_Toc502685090"/>
      <w:bookmarkStart w:id="175" w:name="_Toc502752600"/>
      <w:bookmarkStart w:id="176" w:name="_Toc502685084"/>
      <w:bookmarkStart w:id="177" w:name="_Toc502686782"/>
      <w:bookmarkStart w:id="178" w:name="_Toc502734236"/>
      <w:bookmarkStart w:id="179" w:name="_Toc502752611"/>
      <w:bookmarkStart w:id="180" w:name="_Toc502685067"/>
      <w:bookmarkStart w:id="181" w:name="_Toc502686807"/>
      <w:bookmarkStart w:id="182" w:name="_Toc502685054"/>
      <w:bookmarkStart w:id="183" w:name="_Toc502734227"/>
      <w:bookmarkStart w:id="184" w:name="_Toc502734235"/>
      <w:bookmarkStart w:id="185" w:name="_Toc510538234"/>
      <w:bookmarkStart w:id="186" w:name="_Toc502752620"/>
      <w:bookmarkStart w:id="187" w:name="_Toc502752618"/>
      <w:bookmarkStart w:id="188" w:name="_Toc502734253"/>
      <w:bookmarkStart w:id="189" w:name="_Toc502734259"/>
      <w:bookmarkStart w:id="190" w:name="_Toc502686781"/>
      <w:bookmarkStart w:id="191" w:name="_Toc502686788"/>
      <w:bookmarkStart w:id="192" w:name="_Toc502752617"/>
      <w:bookmarkStart w:id="193" w:name="_Toc502752616"/>
      <w:bookmarkStart w:id="194" w:name="_Toc502685065"/>
      <w:bookmarkStart w:id="195" w:name="_Toc502686814"/>
      <w:bookmarkStart w:id="196" w:name="_Toc502686769"/>
      <w:bookmarkStart w:id="197" w:name="_Toc502686802"/>
      <w:bookmarkStart w:id="198" w:name="_Toc502686813"/>
      <w:bookmarkStart w:id="199" w:name="_Toc502685070"/>
      <w:bookmarkStart w:id="200" w:name="_Toc502734228"/>
      <w:bookmarkStart w:id="201" w:name="_Toc502685076"/>
      <w:bookmarkStart w:id="202" w:name="_Toc502752591"/>
      <w:bookmarkStart w:id="203" w:name="_Toc502685058"/>
      <w:bookmarkStart w:id="204" w:name="_Toc502686796"/>
      <w:bookmarkStart w:id="205" w:name="_Toc502685077"/>
      <w:bookmarkStart w:id="206" w:name="_Toc502752606"/>
      <w:bookmarkStart w:id="207" w:name="_Toc502752602"/>
      <w:bookmarkStart w:id="208" w:name="_Toc502686799"/>
      <w:bookmarkStart w:id="209" w:name="_Toc502686806"/>
      <w:bookmarkStart w:id="210" w:name="_Toc502752604"/>
      <w:bookmarkStart w:id="211" w:name="_Toc502752607"/>
      <w:bookmarkStart w:id="212" w:name="_Toc502734209"/>
      <w:bookmarkStart w:id="213" w:name="_Toc502686771"/>
      <w:bookmarkStart w:id="214" w:name="_Toc502734246"/>
      <w:bookmarkStart w:id="215" w:name="_Toc502734241"/>
      <w:bookmarkStart w:id="216" w:name="_Toc502752590"/>
      <w:bookmarkStart w:id="217" w:name="_Toc502686795"/>
      <w:bookmarkStart w:id="218" w:name="_Toc510538225"/>
      <w:bookmarkStart w:id="219" w:name="_Toc502752601"/>
      <w:bookmarkStart w:id="220" w:name="_Toc502686776"/>
      <w:bookmarkStart w:id="221" w:name="_Toc502734230"/>
      <w:bookmarkStart w:id="222" w:name="_Toc502752581"/>
      <w:bookmarkStart w:id="223" w:name="_Toc502734240"/>
      <w:bookmarkStart w:id="224" w:name="_Toc502685086"/>
      <w:bookmarkStart w:id="225" w:name="_Toc502734243"/>
      <w:bookmarkStart w:id="226" w:name="_Toc502752592"/>
      <w:bookmarkStart w:id="227" w:name="_Toc502685051"/>
      <w:bookmarkStart w:id="228" w:name="_Toc502686793"/>
      <w:bookmarkStart w:id="229" w:name="_Toc502685078"/>
      <w:bookmarkStart w:id="230" w:name="_Toc502685057"/>
      <w:bookmarkStart w:id="231" w:name="_Toc502752605"/>
      <w:bookmarkStart w:id="232" w:name="_Toc502685074"/>
      <w:bookmarkStart w:id="233" w:name="_Toc510538250"/>
      <w:bookmarkStart w:id="234" w:name="_Toc502734248"/>
      <w:bookmarkStart w:id="235" w:name="_Toc502686804"/>
      <w:bookmarkStart w:id="236" w:name="_Toc502685041"/>
      <w:bookmarkStart w:id="237" w:name="_Toc510538222"/>
      <w:bookmarkStart w:id="238" w:name="_Toc502734242"/>
      <w:bookmarkStart w:id="239" w:name="_Toc502686791"/>
      <w:bookmarkStart w:id="240" w:name="_Toc502734250"/>
      <w:bookmarkStart w:id="241" w:name="_Toc502752589"/>
      <w:bookmarkStart w:id="242" w:name="_Toc502686765"/>
      <w:bookmarkStart w:id="243" w:name="_Toc502752609"/>
      <w:bookmarkStart w:id="244" w:name="_Toc502752597"/>
      <w:bookmarkStart w:id="245" w:name="_Toc502686794"/>
      <w:bookmarkStart w:id="246" w:name="_Toc502752585"/>
      <w:bookmarkStart w:id="247" w:name="_Toc502752613"/>
      <w:bookmarkStart w:id="248" w:name="_Toc502685072"/>
      <w:bookmarkStart w:id="249" w:name="_Toc502686766"/>
      <w:bookmarkStart w:id="250" w:name="_Toc502752608"/>
      <w:bookmarkStart w:id="251" w:name="_Toc502752580"/>
      <w:bookmarkStart w:id="252" w:name="_Toc502752573"/>
      <w:bookmarkStart w:id="253" w:name="_Toc502752610"/>
      <w:bookmarkStart w:id="254" w:name="_Toc502685044"/>
      <w:bookmarkStart w:id="255" w:name="_Toc502752632"/>
      <w:bookmarkStart w:id="256" w:name="_Toc502686786"/>
      <w:bookmarkStart w:id="257" w:name="_Toc502734210"/>
      <w:bookmarkStart w:id="258" w:name="_Toc502752582"/>
      <w:bookmarkStart w:id="259" w:name="_Toc502686785"/>
      <w:bookmarkStart w:id="260" w:name="_Toc502686767"/>
      <w:bookmarkStart w:id="261" w:name="_Toc502752576"/>
      <w:bookmarkStart w:id="262" w:name="_Toc502686780"/>
      <w:bookmarkStart w:id="263" w:name="_Toc502734219"/>
      <w:bookmarkStart w:id="264" w:name="_Toc502685066"/>
      <w:bookmarkStart w:id="265" w:name="_Toc502686800"/>
      <w:bookmarkStart w:id="266" w:name="_Toc510538208"/>
      <w:bookmarkStart w:id="267" w:name="_Toc502734220"/>
      <w:bookmarkStart w:id="268" w:name="_Toc502752596"/>
      <w:bookmarkStart w:id="269" w:name="_Toc502685040"/>
      <w:bookmarkStart w:id="270" w:name="_Toc510538243"/>
      <w:bookmarkStart w:id="271" w:name="_Toc510538254"/>
      <w:bookmarkStart w:id="272" w:name="_Toc502685053"/>
      <w:bookmarkStart w:id="273" w:name="_Toc502752572"/>
      <w:bookmarkStart w:id="274" w:name="_Toc502685059"/>
      <w:bookmarkStart w:id="275" w:name="_Toc502685052"/>
      <w:bookmarkStart w:id="276" w:name="_Toc510538247"/>
      <w:bookmarkStart w:id="277" w:name="_Toc502734215"/>
      <w:bookmarkStart w:id="278" w:name="_Toc502685098"/>
      <w:bookmarkStart w:id="279" w:name="_Toc502686803"/>
      <w:bookmarkStart w:id="280" w:name="_Toc502686779"/>
      <w:bookmarkStart w:id="281" w:name="_Toc502734234"/>
      <w:bookmarkStart w:id="282" w:name="_Toc510538201"/>
      <w:bookmarkStart w:id="283" w:name="_Toc510538216"/>
      <w:bookmarkStart w:id="284" w:name="_Toc510538253"/>
      <w:bookmarkStart w:id="285" w:name="_Toc510538230"/>
      <w:bookmarkStart w:id="286" w:name="_Toc502752574"/>
      <w:bookmarkStart w:id="287" w:name="_Toc502686777"/>
      <w:bookmarkStart w:id="288" w:name="_Toc502734218"/>
      <w:bookmarkStart w:id="289" w:name="_Toc502734223"/>
      <w:bookmarkStart w:id="290" w:name="_Toc502686797"/>
      <w:bookmarkStart w:id="291" w:name="_Toc502734213"/>
      <w:bookmarkStart w:id="292" w:name="_Toc502686825"/>
      <w:bookmarkStart w:id="293" w:name="_Toc502734224"/>
      <w:bookmarkStart w:id="294" w:name="_Toc510538245"/>
      <w:bookmarkStart w:id="295" w:name="_Toc502734265"/>
      <w:bookmarkStart w:id="296" w:name="_Toc510538226"/>
      <w:bookmarkStart w:id="297" w:name="_Toc502752598"/>
      <w:bookmarkStart w:id="298" w:name="_Toc510538236"/>
      <w:bookmarkStart w:id="299" w:name="_Toc502734271"/>
      <w:bookmarkStart w:id="300" w:name="_Toc510538239"/>
      <w:bookmarkStart w:id="301" w:name="_Toc510538199"/>
      <w:bookmarkStart w:id="302" w:name="_Toc502686772"/>
      <w:bookmarkStart w:id="303" w:name="_Toc510538204"/>
      <w:bookmarkStart w:id="304" w:name="_Toc502752578"/>
      <w:bookmarkStart w:id="305" w:name="_Toc502686809"/>
      <w:bookmarkStart w:id="306" w:name="_Toc502685050"/>
      <w:bookmarkStart w:id="307" w:name="_Toc510538257"/>
      <w:bookmarkStart w:id="308" w:name="_Toc502685055"/>
      <w:bookmarkStart w:id="309" w:name="_Toc510538229"/>
      <w:bookmarkStart w:id="310" w:name="_Toc510538218"/>
      <w:bookmarkStart w:id="311" w:name="_Toc502734238"/>
      <w:bookmarkStart w:id="312" w:name="_Toc502685046"/>
      <w:bookmarkStart w:id="313" w:name="_Toc502685048"/>
      <w:bookmarkStart w:id="314" w:name="_Toc502734216"/>
      <w:bookmarkStart w:id="315" w:name="_Toc510538238"/>
      <w:bookmarkStart w:id="316" w:name="_Toc502752623"/>
      <w:bookmarkStart w:id="317" w:name="_Toc502685094"/>
      <w:bookmarkStart w:id="318" w:name="_Toc502752571"/>
      <w:bookmarkStart w:id="319" w:name="_Toc502752599"/>
      <w:bookmarkStart w:id="320" w:name="_Toc502752595"/>
      <w:bookmarkStart w:id="321" w:name="_Toc502686770"/>
      <w:bookmarkStart w:id="322" w:name="_Toc502734214"/>
      <w:bookmarkStart w:id="323" w:name="_Toc502686778"/>
      <w:bookmarkStart w:id="324" w:name="_Toc502734221"/>
      <w:bookmarkStart w:id="325" w:name="_Toc502686768"/>
      <w:bookmarkStart w:id="326" w:name="_Toc502752579"/>
      <w:bookmarkStart w:id="327" w:name="_Toc502734212"/>
      <w:bookmarkStart w:id="328" w:name="_Toc502734217"/>
      <w:bookmarkStart w:id="329" w:name="_Toc502685064"/>
      <w:bookmarkStart w:id="330" w:name="_Toc502686775"/>
      <w:bookmarkStart w:id="331" w:name="_Toc510538231"/>
      <w:bookmarkStart w:id="332" w:name="_Toc510538200"/>
      <w:bookmarkStart w:id="333" w:name="_Toc502752634"/>
      <w:bookmarkStart w:id="334" w:name="_Toc148688599"/>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r w:rsidRPr="008336F3">
        <w:rPr>
          <w:rFonts w:asciiTheme="minorEastAsia" w:eastAsiaTheme="minorEastAsia" w:hAnsiTheme="minorEastAsia" w:hint="eastAsia"/>
          <w:sz w:val="21"/>
          <w:szCs w:val="21"/>
          <w:lang w:val="en-US" w:eastAsia="zh-CN"/>
        </w:rPr>
        <w:t>与各有关政府部门及公用事业机构之协调及合作</w:t>
      </w:r>
      <w:bookmarkEnd w:id="333"/>
      <w:bookmarkEnd w:id="334"/>
    </w:p>
    <w:p w:rsidR="001163F3" w:rsidRPr="008336F3" w14:paraId="1E8D2556"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b/>
          <w:bCs/>
          <w:sz w:val="21"/>
          <w:szCs w:val="21"/>
          <w:lang w:eastAsia="zh-CN"/>
        </w:rPr>
        <w:t>概述</w:t>
      </w:r>
    </w:p>
    <w:p w:rsidR="001163F3" w:rsidRPr="008336F3" w14:paraId="27DE17AE" w14:textId="77777777">
      <w:pPr>
        <w:spacing w:before="120" w:beforeLines="50" w:after="120" w:afterLines="50"/>
        <w:ind w:left="1100" w:leftChars="500"/>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本承包</w:t>
      </w:r>
      <w:r w:rsidRPr="008336F3">
        <w:rPr>
          <w:rFonts w:asciiTheme="minorEastAsia" w:eastAsiaTheme="minorEastAsia" w:hAnsiTheme="minorEastAsia" w:cs="Arial"/>
          <w:sz w:val="21"/>
          <w:szCs w:val="21"/>
          <w:lang w:eastAsia="zh-CN"/>
        </w:rPr>
        <w:t>单位须负责与各有关政府部门</w:t>
      </w:r>
      <w:r w:rsidRPr="008336F3">
        <w:rPr>
          <w:rFonts w:asciiTheme="minorEastAsia" w:eastAsiaTheme="minorEastAsia" w:hAnsiTheme="minorEastAsia" w:cs="Arial" w:hint="eastAsia"/>
          <w:sz w:val="21"/>
          <w:szCs w:val="21"/>
          <w:lang w:eastAsia="zh-CN"/>
        </w:rPr>
        <w:t>、</w:t>
      </w:r>
      <w:r w:rsidRPr="008336F3">
        <w:rPr>
          <w:rFonts w:asciiTheme="minorEastAsia" w:eastAsiaTheme="minorEastAsia" w:hAnsiTheme="minorEastAsia" w:cs="Arial"/>
          <w:sz w:val="21"/>
          <w:szCs w:val="21"/>
          <w:lang w:eastAsia="zh-CN"/>
        </w:rPr>
        <w:t>当地设计院及公共事业机构协调及合作。</w:t>
      </w:r>
    </w:p>
    <w:p w:rsidR="001163F3" w:rsidRPr="008336F3" w14:paraId="0E3F33F9"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b/>
          <w:bCs/>
          <w:sz w:val="21"/>
          <w:szCs w:val="21"/>
          <w:lang w:eastAsia="zh-CN"/>
        </w:rPr>
        <w:t>提供相应资料</w:t>
      </w:r>
    </w:p>
    <w:p w:rsidR="001163F3" w:rsidRPr="008336F3" w14:paraId="29B98F0E" w14:textId="01479BD7">
      <w:pPr>
        <w:spacing w:before="120" w:beforeLines="50" w:after="120" w:afterLines="50"/>
        <w:ind w:left="1100" w:leftChars="500"/>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承包单位须提供所需的有关资料包括图纸、样品、产品说明等给各有关政府部门及公用机构作审批之用。承包单位须注意，若所有须送审的有关资料未能达到有关政府部门的要求而需作重新送审，因此而导致工期延误及所引起的一切费用损失等全由承包单位负责。</w:t>
      </w:r>
    </w:p>
    <w:p w:rsidR="001163F3" w:rsidRPr="008336F3" w14:paraId="4EB1DD62" w14:textId="333248F8">
      <w:pPr>
        <w:spacing w:before="120" w:beforeLines="50" w:after="120" w:afterLines="50"/>
        <w:ind w:left="1100" w:leftChars="500"/>
        <w:rPr>
          <w:rFonts w:asciiTheme="minorEastAsia" w:eastAsiaTheme="minorEastAsia" w:hAnsiTheme="minorEastAsia" w:cs="Arial"/>
          <w:sz w:val="21"/>
          <w:szCs w:val="21"/>
          <w:lang w:val="en-US" w:eastAsia="zh-CN"/>
        </w:rPr>
      </w:pPr>
      <w:r w:rsidRPr="008336F3">
        <w:rPr>
          <w:rFonts w:asciiTheme="minorEastAsia" w:eastAsiaTheme="minorEastAsia" w:hAnsiTheme="minorEastAsia" w:cs="Arial"/>
          <w:sz w:val="21"/>
          <w:szCs w:val="21"/>
          <w:lang w:eastAsia="zh-CN"/>
        </w:rPr>
        <w:t>工作过程中若任何与建筑相关并须向有关政府部门申请豁免时，承包单位须负责提交所有需要的资料及费用。</w:t>
      </w:r>
    </w:p>
    <w:p w:rsidR="001163F3" w:rsidRPr="008336F3" w14:paraId="1886D584" w14:textId="2B261EF9">
      <w:pPr>
        <w:spacing w:before="120" w:beforeLines="50" w:after="120" w:afterLines="50"/>
        <w:ind w:left="1100" w:leftChars="500"/>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承包单位必须提供足够及需要的文件、图纸等。去获取有关</w:t>
      </w:r>
      <w:r w:rsidRPr="008336F3">
        <w:rPr>
          <w:rFonts w:asciiTheme="minorEastAsia" w:eastAsiaTheme="minorEastAsia" w:hAnsiTheme="minorEastAsia" w:cs="Arial" w:hint="eastAsia"/>
          <w:sz w:val="21"/>
          <w:szCs w:val="21"/>
          <w:lang w:eastAsia="zh-CN"/>
        </w:rPr>
        <w:t>深圳</w:t>
      </w:r>
      <w:r w:rsidRPr="008336F3">
        <w:rPr>
          <w:rFonts w:asciiTheme="minorEastAsia" w:eastAsiaTheme="minorEastAsia" w:hAnsiTheme="minorEastAsia" w:cs="Arial"/>
          <w:sz w:val="21"/>
          <w:szCs w:val="21"/>
          <w:lang w:eastAsia="zh-CN"/>
        </w:rPr>
        <w:t>市政府机关所需的合格证书及合格文件如报装、报建、报完工及竣工资料等。</w:t>
      </w:r>
    </w:p>
    <w:p w:rsidR="001163F3" w:rsidRPr="008336F3" w14:paraId="07B9E56D"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b/>
          <w:bCs/>
          <w:sz w:val="21"/>
          <w:szCs w:val="21"/>
          <w:lang w:eastAsia="zh-CN"/>
        </w:rPr>
        <w:t>相关责任赔偿</w:t>
      </w:r>
    </w:p>
    <w:p w:rsidR="001163F3" w:rsidRPr="008336F3" w14:paraId="01A32A1E" w14:textId="707F035E">
      <w:pPr>
        <w:spacing w:before="120" w:beforeLines="50" w:after="120" w:afterLines="50"/>
        <w:ind w:left="1100" w:leftChars="500"/>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如因与有关政府部门及公用事业机构缺乏协调和合作而导致已安装的设备或系统需作更改或拆除，承包单位除须负起所有有关的费用和因此而导致工期延误的责任外仍须对业主做出相应的赔偿。</w:t>
      </w:r>
    </w:p>
    <w:p w:rsidR="001163F3" w:rsidRPr="008336F3" w14:paraId="6B93781E"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b/>
          <w:bCs/>
          <w:sz w:val="21"/>
          <w:szCs w:val="21"/>
          <w:lang w:eastAsia="zh-CN"/>
        </w:rPr>
        <w:t>市政部门承包工作内容</w:t>
      </w:r>
    </w:p>
    <w:p w:rsidR="001163F3" w:rsidRPr="008336F3" w:rsidP="00914D40" w14:paraId="13741216" w14:textId="77777777">
      <w:pPr>
        <w:pStyle w:val="ReportLevel4"/>
        <w:numPr>
          <w:ilvl w:val="0"/>
          <w:numId w:val="70"/>
        </w:numPr>
        <w:tabs>
          <w:tab w:val="left" w:pos="1418"/>
          <w:tab w:val="clear" w:pos="1620"/>
        </w:tabs>
        <w:spacing w:before="120" w:beforeLines="50" w:after="120" w:afterLines="50"/>
        <w:ind w:left="1434" w:hanging="357"/>
        <w:rPr>
          <w:rFonts w:asciiTheme="minorEastAsia" w:eastAsiaTheme="minorEastAsia" w:hAnsiTheme="minorEastAsia" w:cs="Arial"/>
          <w:sz w:val="21"/>
          <w:szCs w:val="21"/>
          <w:lang w:eastAsia="zh-CN"/>
        </w:rPr>
      </w:pPr>
      <w:r w:rsidRPr="008336F3">
        <w:rPr>
          <w:rFonts w:asciiTheme="minorEastAsia" w:eastAsiaTheme="minorEastAsia" w:hAnsiTheme="minorEastAsia" w:cs="Arial"/>
          <w:sz w:val="21"/>
          <w:szCs w:val="21"/>
          <w:lang w:eastAsia="zh-CN"/>
        </w:rPr>
        <w:t>向各有关部门申请并获取一切所需许可及审批，包括施工图和设备送审、施工许可证等。提供足够及需要的文件、图纸等。去获取有关当地市/国家政府机关所需的合格证书及合格文件如报装、报建、报完工验收及竣工资料等。</w:t>
      </w:r>
    </w:p>
    <w:p w:rsidR="001163F3" w:rsidRPr="008336F3" w14:paraId="34BBD7B3" w14:textId="77777777">
      <w:pPr>
        <w:rPr>
          <w:rFonts w:asciiTheme="minorEastAsia" w:eastAsiaTheme="minorEastAsia" w:hAnsiTheme="minorEastAsia" w:cs="Arial"/>
          <w:sz w:val="21"/>
          <w:szCs w:val="21"/>
          <w:lang w:eastAsia="zh-CN"/>
        </w:rPr>
        <w:sectPr w:rsidSect="0048145C">
          <w:headerReference w:type="default" r:id="rId16"/>
          <w:footerReference w:type="default" r:id="rId17"/>
          <w:type w:val="nextPage"/>
          <w:pgSz w:w="11906" w:h="16838"/>
          <w:pgMar w:top="1702" w:right="1418" w:bottom="1418" w:left="1814" w:header="851" w:footer="992" w:gutter="0"/>
          <w:pgNumType w:start="4"/>
          <w:cols w:space="425"/>
          <w:titlePg w:val="0"/>
          <w:docGrid w:linePitch="312"/>
        </w:sectPr>
      </w:pPr>
      <w:bookmarkStart w:id="335" w:name="_Toc502752568"/>
      <w:bookmarkStart w:id="336" w:name="_Toc502752635"/>
      <w:bookmarkEnd w:id="335"/>
    </w:p>
    <w:p w:rsidR="001163F3" w:rsidRPr="008336F3" w14:paraId="254EB4B0" w14:textId="014D69C9">
      <w:pPr>
        <w:pStyle w:val="ReportLevel1"/>
        <w:spacing w:before="240" w:beforeLines="100" w:after="240" w:afterLines="100"/>
        <w:rPr>
          <w:rFonts w:asciiTheme="minorEastAsia" w:eastAsiaTheme="minorEastAsia" w:hAnsiTheme="minorEastAsia"/>
          <w:sz w:val="21"/>
          <w:szCs w:val="21"/>
          <w:lang w:val="en-US" w:eastAsia="zh-CN"/>
        </w:rPr>
      </w:pPr>
      <w:bookmarkStart w:id="337" w:name="_Toc148688600"/>
      <w:r w:rsidRPr="008336F3">
        <w:rPr>
          <w:rFonts w:asciiTheme="minorEastAsia" w:eastAsiaTheme="minorEastAsia" w:hAnsiTheme="minorEastAsia" w:hint="eastAsia"/>
          <w:sz w:val="21"/>
          <w:szCs w:val="21"/>
          <w:lang w:val="en-US" w:eastAsia="zh-CN"/>
        </w:rPr>
        <w:t>承包单位</w:t>
      </w:r>
      <w:r w:rsidRPr="008336F3" w:rsidR="0026381D">
        <w:rPr>
          <w:rFonts w:asciiTheme="minorEastAsia" w:eastAsiaTheme="minorEastAsia" w:hAnsiTheme="minorEastAsia" w:hint="eastAsia"/>
          <w:sz w:val="21"/>
          <w:szCs w:val="21"/>
          <w:lang w:val="en-US" w:eastAsia="zh-CN"/>
        </w:rPr>
        <w:t>与</w:t>
      </w:r>
      <w:r w:rsidRPr="008336F3" w:rsidR="0077454B">
        <w:rPr>
          <w:rFonts w:asciiTheme="minorEastAsia" w:eastAsiaTheme="minorEastAsia" w:hAnsiTheme="minorEastAsia" w:hint="eastAsia"/>
          <w:sz w:val="21"/>
          <w:szCs w:val="21"/>
          <w:lang w:val="en-US" w:eastAsia="zh-CN"/>
        </w:rPr>
        <w:t>总承包</w:t>
      </w:r>
      <w:r w:rsidRPr="008336F3" w:rsidR="0026381D">
        <w:rPr>
          <w:rFonts w:asciiTheme="minorEastAsia" w:eastAsiaTheme="minorEastAsia" w:hAnsiTheme="minorEastAsia" w:hint="eastAsia"/>
          <w:sz w:val="21"/>
          <w:szCs w:val="21"/>
          <w:lang w:val="en-US" w:eastAsia="zh-CN"/>
        </w:rPr>
        <w:t>单位的协调及交接工作</w:t>
      </w:r>
      <w:bookmarkEnd w:id="336"/>
      <w:bookmarkEnd w:id="337"/>
    </w:p>
    <w:p w:rsidR="00117E3C" w:rsidRPr="008336F3" w:rsidP="00117E3C" w14:paraId="04C1A1F6" w14:textId="77777777">
      <w:pPr>
        <w:pStyle w:val="ReportLevel2"/>
        <w:spacing w:before="240" w:beforeLines="100" w:after="240" w:afterLines="100"/>
        <w:rPr>
          <w:rFonts w:asciiTheme="minorEastAsia" w:eastAsiaTheme="minorEastAsia" w:hAnsiTheme="minorEastAsia"/>
          <w:b/>
          <w:bCs/>
          <w:sz w:val="21"/>
          <w:szCs w:val="21"/>
          <w:lang w:eastAsia="zh-CN"/>
        </w:rPr>
      </w:pPr>
      <w:r w:rsidRPr="008336F3">
        <w:rPr>
          <w:rFonts w:asciiTheme="minorEastAsia" w:eastAsiaTheme="minorEastAsia" w:hAnsiTheme="minorEastAsia" w:hint="eastAsia"/>
          <w:b/>
          <w:bCs/>
          <w:sz w:val="21"/>
          <w:szCs w:val="21"/>
          <w:lang w:eastAsia="zh-CN"/>
        </w:rPr>
        <w:t>与总承包单位的协调工作</w:t>
      </w:r>
    </w:p>
    <w:p w:rsidR="00117E3C" w:rsidRPr="008336F3" w:rsidP="00117E3C" w14:paraId="136F02C2" w14:textId="77777777">
      <w:pPr>
        <w:pStyle w:val="ReportLevel3"/>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承包单位须提前</w:t>
      </w:r>
      <w:r w:rsidRPr="008336F3">
        <w:rPr>
          <w:rFonts w:asciiTheme="minorEastAsia" w:eastAsiaTheme="minorEastAsia" w:hAnsiTheme="minorEastAsia" w:hint="eastAsia"/>
          <w:sz w:val="21"/>
          <w:szCs w:val="21"/>
          <w:lang w:eastAsia="zh-CN"/>
        </w:rPr>
        <w:t>通知总</w:t>
      </w:r>
      <w:r w:rsidRPr="008336F3">
        <w:rPr>
          <w:rFonts w:asciiTheme="minorEastAsia" w:eastAsiaTheme="minorEastAsia" w:hAnsiTheme="minorEastAsia" w:hint="eastAsia"/>
          <w:sz w:val="21"/>
          <w:szCs w:val="21"/>
          <w:lang w:eastAsia="zh-CN"/>
        </w:rPr>
        <w:t>承包单位所有土建工作之工作要求，使总承包单位能有足够预备和准备，如因承包单位不能预先指定时间及呈报土建工作要求图纸而引致该项工作未能如期完成，</w:t>
      </w:r>
      <w:r w:rsidRPr="008336F3">
        <w:rPr>
          <w:rFonts w:asciiTheme="minorEastAsia" w:eastAsiaTheme="minorEastAsia" w:hAnsiTheme="minorEastAsia" w:hint="eastAsia"/>
          <w:sz w:val="21"/>
          <w:szCs w:val="21"/>
          <w:lang w:eastAsia="zh-CN"/>
        </w:rPr>
        <w:t>则承包</w:t>
      </w:r>
      <w:r w:rsidRPr="008336F3">
        <w:rPr>
          <w:rFonts w:asciiTheme="minorEastAsia" w:eastAsiaTheme="minorEastAsia" w:hAnsiTheme="minorEastAsia" w:hint="eastAsia"/>
          <w:sz w:val="21"/>
          <w:szCs w:val="21"/>
          <w:lang w:eastAsia="zh-CN"/>
        </w:rPr>
        <w:t>单位需承担一切责任。</w:t>
      </w:r>
    </w:p>
    <w:p w:rsidR="00117E3C" w:rsidRPr="008336F3" w:rsidP="00117E3C" w14:paraId="24C97C48" w14:textId="77777777">
      <w:pPr>
        <w:pStyle w:val="ReportLevel3"/>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承包单位必须提供和安排所有洞口及沟槽的尺寸和位置，并须在工地上监督协调，确保工程能依照</w:t>
      </w:r>
      <w:r w:rsidRPr="008336F3">
        <w:rPr>
          <w:rFonts w:asciiTheme="minorEastAsia" w:eastAsiaTheme="minorEastAsia" w:hAnsiTheme="minorEastAsia" w:hint="eastAsia"/>
          <w:sz w:val="21"/>
          <w:szCs w:val="21"/>
          <w:lang w:eastAsia="zh-CN"/>
        </w:rPr>
        <w:t>本承包</w:t>
      </w:r>
      <w:r w:rsidRPr="008336F3">
        <w:rPr>
          <w:rFonts w:asciiTheme="minorEastAsia" w:eastAsiaTheme="minorEastAsia" w:hAnsiTheme="minorEastAsia" w:hint="eastAsia"/>
          <w:sz w:val="21"/>
          <w:szCs w:val="21"/>
          <w:lang w:eastAsia="zh-CN"/>
        </w:rPr>
        <w:t>单位的要求进行。挖掘和填补必须尽量减少，因错误或者疏忽而引致其它承包单位的工作不能完成、改动、修补，无论错误或者疏忽是直接或间接由承包单位造成，承包单位都必须承担一切费用及工作延误的责任。</w:t>
      </w:r>
    </w:p>
    <w:p w:rsidR="00117E3C" w:rsidRPr="008336F3" w:rsidP="00117E3C" w14:paraId="60B1ABA6" w14:textId="77777777">
      <w:pPr>
        <w:pStyle w:val="ReportLevel3"/>
        <w:keepNext w:val="0"/>
        <w:spacing w:before="120" w:beforeLines="50" w:after="120" w:afterLines="50"/>
        <w:rPr>
          <w:rFonts w:asciiTheme="minorEastAsia" w:eastAsiaTheme="minorEastAsia" w:hAnsiTheme="minorEastAsia" w:cs="Arial"/>
          <w:sz w:val="21"/>
          <w:szCs w:val="21"/>
          <w:lang w:eastAsia="zh-CN"/>
        </w:rPr>
      </w:pPr>
      <w:r w:rsidRPr="008336F3">
        <w:rPr>
          <w:rFonts w:asciiTheme="minorEastAsia" w:eastAsiaTheme="minorEastAsia" w:hAnsiTheme="minorEastAsia" w:hint="eastAsia"/>
          <w:sz w:val="21"/>
          <w:szCs w:val="21"/>
          <w:lang w:eastAsia="zh-CN"/>
        </w:rPr>
        <w:t>在墙壁、梁、地板或其它结构的所有沟槽和通道，必须与一般土建结构一起建造。结构建造完成后，任何在结构内的挖掘，必须在施工图表示并交付业主或业主指定的代表批准，及由承包单位承担所有相关责任及费用。</w:t>
      </w:r>
    </w:p>
    <w:p w:rsidR="00117E3C" w:rsidRPr="008336F3" w:rsidP="00117E3C" w14:paraId="7BBFB64D" w14:textId="1B12E2D0">
      <w:pPr>
        <w:pStyle w:val="ReportLevel3"/>
        <w:spacing w:before="120" w:beforeLines="50" w:after="120" w:afterLines="50"/>
        <w:rPr>
          <w:rFonts w:eastAsiaTheme="minorEastAsia"/>
          <w:lang w:eastAsia="zh-CN"/>
        </w:rPr>
      </w:pPr>
      <w:r w:rsidRPr="008336F3">
        <w:rPr>
          <w:rFonts w:asciiTheme="minorEastAsia" w:eastAsiaTheme="minorEastAsia" w:hAnsiTheme="minorEastAsia" w:hint="eastAsia"/>
          <w:sz w:val="21"/>
          <w:szCs w:val="21"/>
          <w:lang w:eastAsia="zh-CN"/>
        </w:rPr>
        <w:t>总承包单位负责协调设备临时存放场地、材料加工场地、材料设备垂直运输等必要的协助工作。</w:t>
      </w:r>
    </w:p>
    <w:p w:rsidR="0077454B" w:rsidRPr="008336F3" w:rsidP="00117E3C" w14:paraId="76715366" w14:textId="40140EB0">
      <w:pPr>
        <w:pStyle w:val="ReportLevel3"/>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总承包单位负责混凝土和</w:t>
      </w:r>
      <w:r w:rsidRPr="008336F3">
        <w:rPr>
          <w:rFonts w:asciiTheme="minorEastAsia" w:eastAsiaTheme="minorEastAsia" w:hAnsiTheme="minorEastAsia"/>
          <w:sz w:val="21"/>
          <w:szCs w:val="21"/>
          <w:lang w:eastAsia="zh-CN"/>
        </w:rPr>
        <w:t>砌</w:t>
      </w:r>
      <w:r w:rsidRPr="008336F3">
        <w:rPr>
          <w:rFonts w:asciiTheme="minorEastAsia" w:eastAsiaTheme="minorEastAsia" w:hAnsiTheme="minorEastAsia" w:hint="eastAsia"/>
          <w:sz w:val="21"/>
          <w:szCs w:val="21"/>
          <w:lang w:eastAsia="zh-CN"/>
        </w:rPr>
        <w:t>体内需要</w:t>
      </w:r>
      <w:r w:rsidRPr="008336F3">
        <w:rPr>
          <w:rFonts w:asciiTheme="minorEastAsia" w:eastAsiaTheme="minorEastAsia" w:hAnsiTheme="minorEastAsia"/>
          <w:sz w:val="21"/>
          <w:szCs w:val="21"/>
          <w:lang w:eastAsia="zh-CN"/>
        </w:rPr>
        <w:t>预留</w:t>
      </w:r>
      <w:r w:rsidRPr="008336F3">
        <w:rPr>
          <w:rFonts w:asciiTheme="minorEastAsia" w:eastAsiaTheme="minorEastAsia" w:hAnsiTheme="minorEastAsia" w:hint="eastAsia"/>
          <w:sz w:val="21"/>
          <w:szCs w:val="21"/>
          <w:lang w:eastAsia="zh-CN"/>
        </w:rPr>
        <w:t>、</w:t>
      </w:r>
      <w:r w:rsidRPr="008336F3">
        <w:rPr>
          <w:rFonts w:asciiTheme="minorEastAsia" w:eastAsiaTheme="minorEastAsia" w:hAnsiTheme="minorEastAsia"/>
          <w:sz w:val="21"/>
          <w:szCs w:val="21"/>
          <w:lang w:eastAsia="zh-CN"/>
        </w:rPr>
        <w:t>预埋</w:t>
      </w:r>
      <w:r w:rsidRPr="008336F3">
        <w:rPr>
          <w:rFonts w:asciiTheme="minorEastAsia" w:eastAsiaTheme="minorEastAsia" w:hAnsiTheme="minorEastAsia" w:hint="eastAsia"/>
          <w:sz w:val="21"/>
          <w:szCs w:val="21"/>
          <w:lang w:eastAsia="zh-CN"/>
        </w:rPr>
        <w:t>及套管、洞口封堵。</w:t>
      </w:r>
    </w:p>
    <w:p w:rsidR="00E204C3" w:rsidRPr="008336F3" w:rsidP="008336F3" w14:paraId="019FD91E" w14:textId="4E71D1F8">
      <w:pPr>
        <w:pStyle w:val="ReportLevel3"/>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总承包单位须根据充电</w:t>
      </w:r>
      <w:r w:rsidRPr="008336F3">
        <w:rPr>
          <w:rFonts w:asciiTheme="minorEastAsia" w:eastAsiaTheme="minorEastAsia" w:hAnsiTheme="minorEastAsia" w:hint="eastAsia"/>
          <w:sz w:val="21"/>
          <w:szCs w:val="21"/>
          <w:lang w:eastAsia="zh-CN"/>
        </w:rPr>
        <w:t>桩深化</w:t>
      </w:r>
      <w:r w:rsidRPr="008336F3">
        <w:rPr>
          <w:rFonts w:asciiTheme="minorEastAsia" w:eastAsiaTheme="minorEastAsia" w:hAnsiTheme="minorEastAsia" w:hint="eastAsia"/>
          <w:sz w:val="21"/>
          <w:szCs w:val="21"/>
          <w:lang w:eastAsia="zh-CN"/>
        </w:rPr>
        <w:t>设计图，负责车库</w:t>
      </w:r>
      <w:r w:rsidRPr="008336F3">
        <w:rPr>
          <w:rFonts w:asciiTheme="minorEastAsia" w:eastAsiaTheme="minorEastAsia" w:hAnsiTheme="minorEastAsia" w:hint="eastAsia"/>
          <w:sz w:val="21"/>
          <w:szCs w:val="21"/>
          <w:lang w:eastAsia="zh-CN"/>
        </w:rPr>
        <w:t>充电桩总配电</w:t>
      </w:r>
      <w:r w:rsidRPr="008336F3">
        <w:rPr>
          <w:rFonts w:asciiTheme="minorEastAsia" w:eastAsiaTheme="minorEastAsia" w:hAnsiTheme="minorEastAsia" w:hint="eastAsia"/>
          <w:sz w:val="21"/>
          <w:szCs w:val="21"/>
          <w:lang w:eastAsia="zh-CN"/>
        </w:rPr>
        <w:t>箱的安装及进线电缆的敷设。总配电箱后的线路</w:t>
      </w:r>
      <w:r w:rsidR="001F7701">
        <w:rPr>
          <w:rFonts w:asciiTheme="minorEastAsia" w:eastAsiaTheme="minorEastAsia" w:hAnsiTheme="minorEastAsia" w:hint="eastAsia"/>
          <w:sz w:val="21"/>
          <w:szCs w:val="21"/>
          <w:lang w:eastAsia="zh-CN"/>
        </w:rPr>
        <w:t>（配电回路及线槽线管等）</w:t>
      </w:r>
      <w:r w:rsidRPr="008336F3">
        <w:rPr>
          <w:rFonts w:asciiTheme="minorEastAsia" w:eastAsiaTheme="minorEastAsia" w:hAnsiTheme="minorEastAsia" w:hint="eastAsia"/>
          <w:sz w:val="21"/>
          <w:szCs w:val="21"/>
          <w:lang w:eastAsia="zh-CN"/>
        </w:rPr>
        <w:t>及设备由充电桩工程承包单位负责。</w:t>
      </w:r>
    </w:p>
    <w:p w:rsidR="008336F3" w:rsidRPr="008336F3" w:rsidP="008336F3" w14:paraId="2E3D40F3"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设备的运输、订购、制造、申报海关和办妥所有海关手续、提供保险运送至工地指定地点由充电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 xml:space="preserve">装置承包单位负责。 </w:t>
      </w:r>
    </w:p>
    <w:p w:rsidR="008336F3" w:rsidRPr="008336F3" w:rsidP="008336F3" w14:paraId="7EF18443"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设备的开箱检验、储存、协调、二次搬运、安装由充电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 xml:space="preserve">装置承包单位负责。 </w:t>
      </w:r>
    </w:p>
    <w:p w:rsidR="008336F3" w:rsidRPr="008336F3" w:rsidP="008336F3" w14:paraId="126C0451"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充电桩装置设备所有有关测试、试运转和维修等各项工作要求，直至正式移交业主使用，包括完工时呈交操作及维修手册及提供对业主技术人员的培训由充电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 xml:space="preserve">装置承包单位负责。 </w:t>
      </w:r>
    </w:p>
    <w:p w:rsidR="008336F3" w:rsidRPr="008336F3" w:rsidP="008336F3" w14:paraId="54EE4235"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充电</w:t>
      </w:r>
      <w:r w:rsidRPr="008336F3">
        <w:rPr>
          <w:rFonts w:asciiTheme="minorEastAsia" w:eastAsiaTheme="minorEastAsia" w:hAnsiTheme="minorEastAsia" w:hint="eastAsia"/>
          <w:sz w:val="21"/>
          <w:szCs w:val="21"/>
          <w:lang w:val="en-US" w:eastAsia="zh-CN"/>
        </w:rPr>
        <w:t>桩系统</w:t>
      </w:r>
      <w:r w:rsidRPr="008336F3">
        <w:rPr>
          <w:rFonts w:asciiTheme="minorEastAsia" w:eastAsiaTheme="minorEastAsia" w:hAnsiTheme="minorEastAsia" w:hint="eastAsia"/>
          <w:sz w:val="21"/>
          <w:szCs w:val="21"/>
          <w:lang w:val="en-US" w:eastAsia="zh-CN"/>
        </w:rPr>
        <w:t xml:space="preserve">装置承包单位须与总承包单位进行配合和合作，提供土建及机电要求（包括并不限于基础、用电量及接驳要求及位置等）及深化图纸于总承包单位，并与总承包单位协调。 </w:t>
      </w:r>
    </w:p>
    <w:p w:rsidR="008336F3" w:rsidRPr="008336F3" w:rsidP="008336F3" w14:paraId="1921516B" w14:textId="77777777">
      <w:pPr>
        <w:rPr>
          <w:rFonts w:eastAsiaTheme="minorEastAsia"/>
          <w:lang w:eastAsia="zh-CN"/>
        </w:rPr>
        <w:sectPr w:rsidSect="0048145C">
          <w:headerReference w:type="default" r:id="rId18"/>
          <w:footerReference w:type="default" r:id="rId19"/>
          <w:type w:val="nextPage"/>
          <w:pgSz w:w="11906" w:h="16838"/>
          <w:pgMar w:top="1702" w:right="1418" w:bottom="1418" w:left="1814" w:header="851" w:footer="992" w:gutter="0"/>
          <w:pgNumType w:start="5"/>
          <w:cols w:space="425"/>
          <w:titlePg w:val="0"/>
          <w:docGrid w:linePitch="312"/>
        </w:sectPr>
      </w:pPr>
    </w:p>
    <w:p w:rsidR="001163F3" w:rsidRPr="008336F3" w:rsidP="0048145C" w14:paraId="57F7382B" w14:textId="45382415">
      <w:pPr>
        <w:pStyle w:val="Heading1"/>
        <w:numPr>
          <w:ilvl w:val="0"/>
          <w:numId w:val="0"/>
        </w:numPr>
        <w:tabs>
          <w:tab w:val="left" w:pos="585"/>
          <w:tab w:val="center" w:pos="4337"/>
        </w:tabs>
        <w:spacing w:line="360" w:lineRule="auto"/>
        <w:rPr>
          <w:rFonts w:asciiTheme="minorEastAsia" w:eastAsiaTheme="minorEastAsia" w:hAnsiTheme="minorEastAsia"/>
          <w:bCs/>
          <w:sz w:val="30"/>
          <w:szCs w:val="30"/>
          <w:lang w:eastAsia="zh-CN"/>
        </w:rPr>
      </w:pPr>
      <w:r w:rsidRPr="008336F3">
        <w:rPr>
          <w:rFonts w:asciiTheme="minorEastAsia" w:eastAsiaTheme="minorEastAsia" w:hAnsiTheme="minorEastAsia"/>
          <w:bCs/>
          <w:sz w:val="30"/>
          <w:szCs w:val="30"/>
          <w:lang w:eastAsia="zh-CN"/>
        </w:rPr>
        <w:tab/>
      </w:r>
      <w:r w:rsidRPr="008336F3">
        <w:rPr>
          <w:rFonts w:asciiTheme="minorEastAsia" w:eastAsiaTheme="minorEastAsia" w:hAnsiTheme="minorEastAsia"/>
          <w:bCs/>
          <w:sz w:val="30"/>
          <w:szCs w:val="30"/>
          <w:lang w:eastAsia="zh-CN"/>
        </w:rPr>
        <w:tab/>
      </w:r>
      <w:r w:rsidRPr="008336F3">
        <w:rPr>
          <w:rFonts w:asciiTheme="minorEastAsia" w:eastAsiaTheme="minorEastAsia" w:hAnsiTheme="minorEastAsia"/>
          <w:bCs/>
          <w:sz w:val="30"/>
          <w:szCs w:val="30"/>
          <w:lang w:eastAsia="zh-CN"/>
        </w:rPr>
        <w:tab/>
      </w:r>
      <w:r w:rsidRPr="008336F3">
        <w:rPr>
          <w:rFonts w:asciiTheme="minorEastAsia" w:eastAsiaTheme="minorEastAsia" w:hAnsiTheme="minorEastAsia"/>
          <w:bCs/>
          <w:sz w:val="30"/>
          <w:szCs w:val="30"/>
          <w:lang w:eastAsia="zh-CN"/>
        </w:rPr>
        <w:tab/>
      </w:r>
      <w:bookmarkStart w:id="338" w:name="_Toc148688601"/>
      <w:r w:rsidRPr="008336F3" w:rsidR="0026381D">
        <w:rPr>
          <w:rFonts w:asciiTheme="minorEastAsia" w:eastAsiaTheme="minorEastAsia" w:hAnsiTheme="minorEastAsia" w:hint="eastAsia"/>
          <w:bCs/>
          <w:sz w:val="30"/>
          <w:szCs w:val="30"/>
        </w:rPr>
        <w:t>第二章</w:t>
      </w:r>
      <w:r w:rsidRPr="008336F3" w:rsidR="0026381D">
        <w:rPr>
          <w:rFonts w:asciiTheme="minorEastAsia" w:eastAsiaTheme="minorEastAsia" w:hAnsiTheme="minorEastAsia" w:hint="eastAsia"/>
          <w:bCs/>
          <w:sz w:val="30"/>
          <w:szCs w:val="30"/>
          <w:lang w:eastAsia="zh-CN"/>
        </w:rPr>
        <w:t xml:space="preserve"> 一般要求</w:t>
      </w:r>
      <w:bookmarkEnd w:id="338"/>
    </w:p>
    <w:p w:rsidR="001163F3" w:rsidRPr="008336F3" w:rsidP="00C12145" w14:paraId="4232B18C"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39" w:name="_Toc502752637"/>
      <w:bookmarkStart w:id="340" w:name="_Toc455561604"/>
      <w:bookmarkStart w:id="341" w:name="_Toc148688602"/>
      <w:r w:rsidRPr="008336F3">
        <w:rPr>
          <w:rFonts w:asciiTheme="minorEastAsia" w:eastAsiaTheme="minorEastAsia" w:hAnsiTheme="minorEastAsia" w:hint="eastAsia"/>
          <w:sz w:val="21"/>
          <w:szCs w:val="21"/>
          <w:lang w:val="en-US" w:eastAsia="zh-CN"/>
        </w:rPr>
        <w:t>规则条例及标准</w:t>
      </w:r>
      <w:bookmarkEnd w:id="339"/>
      <w:bookmarkEnd w:id="340"/>
      <w:bookmarkEnd w:id="341"/>
    </w:p>
    <w:p w:rsidR="001163F3" w:rsidRPr="008336F3" w14:paraId="2DD21F3A"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所有设备、材料的供应和施工工艺，必须符合</w:t>
      </w:r>
      <w:r w:rsidRPr="008336F3">
        <w:rPr>
          <w:rFonts w:asciiTheme="minorEastAsia" w:eastAsiaTheme="minorEastAsia" w:hAnsiTheme="minorEastAsia" w:hint="eastAsia"/>
          <w:sz w:val="21"/>
          <w:szCs w:val="21"/>
          <w:u w:val="single"/>
          <w:lang w:val="en-US" w:eastAsia="zh-CN"/>
        </w:rPr>
        <w:t>深圳市</w:t>
      </w:r>
      <w:r w:rsidRPr="008336F3">
        <w:rPr>
          <w:rFonts w:asciiTheme="minorEastAsia" w:eastAsiaTheme="minorEastAsia" w:hAnsiTheme="minorEastAsia" w:hint="eastAsia"/>
          <w:sz w:val="21"/>
          <w:szCs w:val="21"/>
          <w:lang w:val="en-US" w:eastAsia="zh-CN"/>
        </w:rPr>
        <w:t>各机关、部门所颁布的最新的法定职责、条例、规范、规格、标准、施工准则和业务条例</w:t>
      </w:r>
      <w:r w:rsidRPr="008336F3">
        <w:rPr>
          <w:rFonts w:asciiTheme="minorEastAsia" w:eastAsiaTheme="minorEastAsia" w:hAnsiTheme="minorEastAsia"/>
          <w:sz w:val="21"/>
          <w:szCs w:val="21"/>
          <w:lang w:val="en-US" w:eastAsia="zh-CN"/>
        </w:rPr>
        <w:t>。</w:t>
      </w:r>
    </w:p>
    <w:p w:rsidR="001163F3" w:rsidRPr="008336F3" w14:paraId="7104C5F7" w14:textId="4EAA4343">
      <w:pPr>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42" w:name="QuickMark"/>
      <w:bookmarkEnd w:id="342"/>
      <w:r w:rsidRPr="008336F3">
        <w:rPr>
          <w:rFonts w:asciiTheme="minorEastAsia" w:eastAsiaTheme="minorEastAsia" w:hAnsiTheme="minorEastAsia" w:hint="eastAsia"/>
          <w:sz w:val="21"/>
          <w:szCs w:val="21"/>
          <w:lang w:val="en-US" w:eastAsia="zh-CN"/>
        </w:rPr>
        <w:t>所有国家和</w:t>
      </w:r>
      <w:r w:rsidRPr="008336F3">
        <w:rPr>
          <w:rFonts w:asciiTheme="minorEastAsia" w:eastAsiaTheme="minorEastAsia" w:hAnsiTheme="minorEastAsia" w:hint="eastAsia"/>
          <w:sz w:val="21"/>
          <w:szCs w:val="21"/>
          <w:u w:val="single"/>
          <w:lang w:val="en-US" w:eastAsia="zh-CN"/>
        </w:rPr>
        <w:t>深圳市</w:t>
      </w:r>
      <w:r w:rsidRPr="008336F3">
        <w:rPr>
          <w:rFonts w:asciiTheme="minorEastAsia" w:eastAsiaTheme="minorEastAsia" w:hAnsiTheme="minorEastAsia" w:hint="eastAsia"/>
          <w:sz w:val="21"/>
          <w:szCs w:val="21"/>
          <w:lang w:val="en-US" w:eastAsia="zh-CN"/>
        </w:rPr>
        <w:t>所订定规范，规程和准则，以及国际认可的规范和标准，包括但不仅限于以下所列：（若以下所列规范已存有更新或修正时，须以招标时最新的修正版本为依据，并确认完全符合）</w:t>
      </w:r>
    </w:p>
    <w:p w:rsidR="001163F3" w:rsidRPr="008336F3" w:rsidP="00C12145" w14:paraId="5D250FC0"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建筑设计防火规范（</w:t>
      </w:r>
      <w:r w:rsidRPr="008336F3">
        <w:rPr>
          <w:rFonts w:asciiTheme="minorEastAsia" w:eastAsiaTheme="minorEastAsia" w:hAnsiTheme="minorEastAsia"/>
          <w:sz w:val="21"/>
          <w:szCs w:val="21"/>
          <w:lang w:eastAsia="zh-CN"/>
        </w:rPr>
        <w:t>GB50016-2014</w:t>
      </w:r>
      <w:r w:rsidRPr="008336F3">
        <w:rPr>
          <w:rFonts w:asciiTheme="minorEastAsia" w:eastAsiaTheme="minorEastAsia" w:hAnsiTheme="minorEastAsia" w:hint="eastAsia"/>
          <w:sz w:val="21"/>
          <w:szCs w:val="21"/>
          <w:lang w:eastAsia="zh-CN"/>
        </w:rPr>
        <w:t>（2</w:t>
      </w:r>
      <w:r w:rsidRPr="008336F3">
        <w:rPr>
          <w:rFonts w:asciiTheme="minorEastAsia" w:eastAsiaTheme="minorEastAsia" w:hAnsiTheme="minorEastAsia"/>
          <w:sz w:val="21"/>
          <w:szCs w:val="21"/>
          <w:lang w:eastAsia="zh-CN"/>
        </w:rPr>
        <w:t>018</w:t>
      </w:r>
      <w:r w:rsidRPr="008336F3">
        <w:rPr>
          <w:rFonts w:asciiTheme="minorEastAsia" w:eastAsiaTheme="minorEastAsia" w:hAnsiTheme="minorEastAsia" w:hint="eastAsia"/>
          <w:sz w:val="21"/>
          <w:szCs w:val="21"/>
          <w:lang w:eastAsia="zh-CN"/>
        </w:rPr>
        <w:t>版））</w:t>
      </w:r>
    </w:p>
    <w:p w:rsidR="001163F3" w:rsidRPr="008336F3" w:rsidP="00C12145" w14:paraId="6317F884"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汽车库、修车库、停车场设计防火规范</w:t>
      </w:r>
      <w:r w:rsidRPr="008336F3">
        <w:rPr>
          <w:rFonts w:asciiTheme="minorEastAsia" w:eastAsiaTheme="minorEastAsia" w:hAnsiTheme="minorEastAsia"/>
          <w:sz w:val="21"/>
          <w:szCs w:val="21"/>
          <w:lang w:eastAsia="zh-CN"/>
        </w:rPr>
        <w:t xml:space="preserve"> (GB50067-2014)</w:t>
      </w:r>
    </w:p>
    <w:p w:rsidR="001163F3" w:rsidRPr="008336F3" w:rsidP="00C12145" w14:paraId="4A4E8F49"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供配电系统设计规范</w:t>
      </w:r>
      <w:r w:rsidRPr="008336F3">
        <w:rPr>
          <w:rFonts w:asciiTheme="minorEastAsia" w:eastAsiaTheme="minorEastAsia" w:hAnsiTheme="minorEastAsia"/>
          <w:sz w:val="21"/>
          <w:szCs w:val="21"/>
          <w:lang w:eastAsia="zh-CN"/>
        </w:rPr>
        <w:t xml:space="preserve"> (GB50052-2009)</w:t>
      </w:r>
    </w:p>
    <w:p w:rsidR="001163F3" w:rsidRPr="008336F3" w:rsidP="00C12145" w14:paraId="42DBB890"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低压配电设计规范</w:t>
      </w:r>
      <w:r w:rsidRPr="008336F3">
        <w:rPr>
          <w:rFonts w:asciiTheme="minorEastAsia" w:eastAsiaTheme="minorEastAsia" w:hAnsiTheme="minorEastAsia"/>
          <w:sz w:val="21"/>
          <w:szCs w:val="21"/>
          <w:lang w:eastAsia="zh-CN"/>
        </w:rPr>
        <w:t xml:space="preserve"> (GB50054-2011)</w:t>
      </w:r>
    </w:p>
    <w:p w:rsidR="001163F3" w:rsidRPr="008336F3" w:rsidP="00C12145" w14:paraId="02444C60"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建筑物防雷设计规范（</w:t>
      </w:r>
      <w:r w:rsidRPr="008336F3">
        <w:rPr>
          <w:rFonts w:asciiTheme="minorEastAsia" w:eastAsiaTheme="minorEastAsia" w:hAnsiTheme="minorEastAsia"/>
          <w:sz w:val="21"/>
          <w:szCs w:val="21"/>
          <w:lang w:eastAsia="zh-CN"/>
        </w:rPr>
        <w:t>GB50057-2010</w:t>
      </w:r>
      <w:r w:rsidRPr="008336F3">
        <w:rPr>
          <w:rFonts w:asciiTheme="minorEastAsia" w:eastAsiaTheme="minorEastAsia" w:hAnsiTheme="minorEastAsia" w:hint="eastAsia"/>
          <w:sz w:val="21"/>
          <w:szCs w:val="21"/>
          <w:lang w:eastAsia="zh-CN"/>
        </w:rPr>
        <w:t>）</w:t>
      </w:r>
    </w:p>
    <w:p w:rsidR="001163F3" w:rsidRPr="008336F3" w:rsidP="00C12145" w14:paraId="1132AD1C"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sz w:val="21"/>
          <w:szCs w:val="21"/>
          <w:lang w:eastAsia="zh-CN"/>
        </w:rPr>
        <w:t>20</w:t>
      </w:r>
      <w:r w:rsidRPr="008336F3">
        <w:rPr>
          <w:rFonts w:asciiTheme="minorEastAsia" w:eastAsiaTheme="minorEastAsia" w:hAnsiTheme="minorEastAsia"/>
          <w:sz w:val="21"/>
          <w:szCs w:val="21"/>
          <w:lang w:val="en-US" w:eastAsia="zh-CN"/>
        </w:rPr>
        <w:t>kV</w:t>
      </w:r>
      <w:r w:rsidRPr="008336F3">
        <w:rPr>
          <w:rFonts w:asciiTheme="minorEastAsia" w:eastAsiaTheme="minorEastAsia" w:hAnsiTheme="minorEastAsia" w:hint="eastAsia"/>
          <w:sz w:val="21"/>
          <w:szCs w:val="21"/>
          <w:lang w:eastAsia="zh-CN"/>
        </w:rPr>
        <w:t>及以下变电所设计规范</w:t>
      </w:r>
      <w:r w:rsidRPr="008336F3">
        <w:rPr>
          <w:rFonts w:asciiTheme="minorEastAsia" w:eastAsiaTheme="minorEastAsia" w:hAnsiTheme="minorEastAsia"/>
          <w:sz w:val="21"/>
          <w:szCs w:val="21"/>
          <w:lang w:eastAsia="zh-CN"/>
        </w:rPr>
        <w:t xml:space="preserve"> (GB50053-2013)</w:t>
      </w:r>
    </w:p>
    <w:p w:rsidR="001163F3" w:rsidRPr="008336F3" w:rsidP="00C12145" w14:paraId="6027C16C"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电力工程电缆设计规范（</w:t>
      </w:r>
      <w:r w:rsidRPr="008336F3">
        <w:rPr>
          <w:rFonts w:asciiTheme="minorEastAsia" w:eastAsiaTheme="minorEastAsia" w:hAnsiTheme="minorEastAsia"/>
          <w:sz w:val="21"/>
          <w:szCs w:val="21"/>
          <w:lang w:eastAsia="zh-CN"/>
        </w:rPr>
        <w:t>GB50217-2018</w:t>
      </w:r>
      <w:r w:rsidRPr="008336F3">
        <w:rPr>
          <w:rFonts w:asciiTheme="minorEastAsia" w:eastAsiaTheme="minorEastAsia" w:hAnsiTheme="minorEastAsia" w:hint="eastAsia"/>
          <w:sz w:val="21"/>
          <w:szCs w:val="21"/>
          <w:lang w:eastAsia="zh-CN"/>
        </w:rPr>
        <w:t>）</w:t>
      </w:r>
    </w:p>
    <w:p w:rsidR="001163F3" w:rsidRPr="008336F3" w:rsidP="00C12145" w14:paraId="673038DA"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建筑物电子信息系统防雷技术规范（</w:t>
      </w:r>
      <w:r w:rsidRPr="008336F3">
        <w:rPr>
          <w:rFonts w:asciiTheme="minorEastAsia" w:eastAsiaTheme="minorEastAsia" w:hAnsiTheme="minorEastAsia"/>
          <w:sz w:val="21"/>
          <w:szCs w:val="21"/>
          <w:lang w:eastAsia="zh-CN"/>
        </w:rPr>
        <w:t>GB50343-2012</w:t>
      </w:r>
      <w:r w:rsidRPr="008336F3">
        <w:rPr>
          <w:rFonts w:asciiTheme="minorEastAsia" w:eastAsiaTheme="minorEastAsia" w:hAnsiTheme="minorEastAsia" w:hint="eastAsia"/>
          <w:sz w:val="21"/>
          <w:szCs w:val="21"/>
          <w:lang w:eastAsia="zh-CN"/>
        </w:rPr>
        <w:t>）</w:t>
      </w:r>
    </w:p>
    <w:p w:rsidR="001163F3" w:rsidRPr="008336F3" w:rsidP="00C12145" w14:paraId="63CF4FF7"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民用建筑电气设计规范</w:t>
      </w:r>
      <w:r w:rsidRPr="008336F3">
        <w:rPr>
          <w:rFonts w:asciiTheme="minorEastAsia" w:eastAsiaTheme="minorEastAsia" w:hAnsiTheme="minorEastAsia"/>
          <w:sz w:val="21"/>
          <w:szCs w:val="21"/>
          <w:lang w:eastAsia="zh-CN"/>
        </w:rPr>
        <w:t>(JGJ16-2008)</w:t>
      </w:r>
    </w:p>
    <w:p w:rsidR="001163F3" w:rsidRPr="008336F3" w:rsidP="00C12145" w14:paraId="233B93A5"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建筑电气工程施工质量验收规范（</w:t>
      </w:r>
      <w:r w:rsidRPr="008336F3">
        <w:rPr>
          <w:rFonts w:asciiTheme="minorEastAsia" w:eastAsiaTheme="minorEastAsia" w:hAnsiTheme="minorEastAsia"/>
          <w:sz w:val="21"/>
          <w:szCs w:val="21"/>
          <w:lang w:eastAsia="zh-CN"/>
        </w:rPr>
        <w:t>GB50303-2015</w:t>
      </w:r>
      <w:r w:rsidRPr="008336F3">
        <w:rPr>
          <w:rFonts w:asciiTheme="minorEastAsia" w:eastAsiaTheme="minorEastAsia" w:hAnsiTheme="minorEastAsia" w:hint="eastAsia"/>
          <w:sz w:val="21"/>
          <w:szCs w:val="21"/>
          <w:lang w:eastAsia="zh-CN"/>
        </w:rPr>
        <w:t>）</w:t>
      </w:r>
    </w:p>
    <w:p w:rsidR="001163F3" w:rsidRPr="008336F3" w:rsidP="00C12145" w14:paraId="5989CF06"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建筑内部装修设计防火规范（</w:t>
      </w:r>
      <w:r w:rsidRPr="008336F3">
        <w:rPr>
          <w:rFonts w:asciiTheme="minorEastAsia" w:eastAsiaTheme="minorEastAsia" w:hAnsiTheme="minorEastAsia"/>
          <w:sz w:val="21"/>
          <w:szCs w:val="21"/>
          <w:lang w:eastAsia="zh-CN"/>
        </w:rPr>
        <w:t>GB50222-2017)</w:t>
      </w:r>
    </w:p>
    <w:p w:rsidR="001163F3" w:rsidRPr="008336F3" w:rsidP="00C12145" w14:paraId="16D7F6C5"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建筑机电工程抗震设计规范（</w:t>
      </w:r>
      <w:r w:rsidRPr="008336F3">
        <w:rPr>
          <w:rFonts w:asciiTheme="minorEastAsia" w:eastAsiaTheme="minorEastAsia" w:hAnsiTheme="minorEastAsia"/>
          <w:sz w:val="21"/>
          <w:szCs w:val="21"/>
          <w:lang w:eastAsia="zh-CN"/>
        </w:rPr>
        <w:t>GB50981-2014</w:t>
      </w:r>
      <w:r w:rsidRPr="008336F3">
        <w:rPr>
          <w:rFonts w:asciiTheme="minorEastAsia" w:eastAsiaTheme="minorEastAsia" w:hAnsiTheme="minorEastAsia" w:hint="eastAsia"/>
          <w:sz w:val="21"/>
          <w:szCs w:val="21"/>
          <w:lang w:eastAsia="zh-CN"/>
        </w:rPr>
        <w:t>）</w:t>
      </w:r>
    </w:p>
    <w:p w:rsidR="001163F3" w:rsidRPr="008336F3" w:rsidP="00C12145" w14:paraId="76229205" w14:textId="77777777">
      <w:pPr>
        <w:pStyle w:val="ReportText"/>
        <w:numPr>
          <w:ilvl w:val="0"/>
          <w:numId w:val="30"/>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其他适用于本合约的有关国家规范和规程</w:t>
      </w:r>
    </w:p>
    <w:p w:rsidR="001163F3" w:rsidRPr="008336F3" w14:paraId="2748BB56" w14:textId="77777777">
      <w:pPr>
        <w:pStyle w:val="ReportLevel2"/>
        <w:spacing w:before="240" w:beforeLines="100" w:after="240" w:afterLines="100"/>
        <w:jc w:val="both"/>
        <w:rPr>
          <w:rFonts w:asciiTheme="minorEastAsia" w:eastAsiaTheme="minorEastAsia" w:hAnsiTheme="minorEastAsia"/>
          <w:sz w:val="21"/>
          <w:szCs w:val="21"/>
          <w:lang w:val="en-US" w:eastAsia="zh-CN"/>
        </w:rPr>
      </w:pPr>
      <w:bookmarkStart w:id="343" w:name="_Toc530393879"/>
      <w:bookmarkStart w:id="344" w:name="_Toc530304177"/>
      <w:bookmarkStart w:id="345" w:name="_Toc530405540"/>
      <w:bookmarkStart w:id="346" w:name="_Toc530405543"/>
      <w:bookmarkStart w:id="347" w:name="_Toc530239337"/>
      <w:bookmarkEnd w:id="343"/>
      <w:bookmarkEnd w:id="344"/>
      <w:bookmarkEnd w:id="345"/>
      <w:bookmarkEnd w:id="346"/>
      <w:bookmarkEnd w:id="347"/>
      <w:r w:rsidRPr="008336F3">
        <w:rPr>
          <w:rFonts w:asciiTheme="minorEastAsia" w:eastAsiaTheme="minorEastAsia" w:hAnsiTheme="minorEastAsia" w:hint="eastAsia"/>
          <w:sz w:val="21"/>
          <w:szCs w:val="21"/>
          <w:lang w:val="en-US" w:eastAsia="zh-CN"/>
        </w:rPr>
        <w:t>当上述标准或当地政府及有关部门的特别要求，在技术要求上与本技术规格说明书所规定的发生抵触时，或技术规格说明书和图纸上所标注或要求有互相矛盾时，或技术规格说明书内有关章节的要求有互相矛盾时，从严执行，不构成任何造价变更。</w:t>
      </w:r>
    </w:p>
    <w:p w:rsidR="001163F3" w:rsidRPr="008336F3" w14:paraId="2C478CEA" w14:textId="4B17B7AC">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承包单位所提供的有关设备和所建议的系统深化设计必须获得</w:t>
      </w:r>
      <w:r w:rsidRPr="008336F3">
        <w:rPr>
          <w:rFonts w:asciiTheme="minorEastAsia" w:eastAsiaTheme="minorEastAsia" w:hAnsiTheme="minorEastAsia" w:hint="eastAsia"/>
          <w:sz w:val="21"/>
          <w:szCs w:val="21"/>
          <w:u w:val="single"/>
          <w:lang w:val="en-US" w:eastAsia="zh-CN"/>
        </w:rPr>
        <w:t>深圳市</w:t>
      </w:r>
      <w:r w:rsidRPr="008336F3">
        <w:rPr>
          <w:rFonts w:asciiTheme="minorEastAsia" w:eastAsiaTheme="minorEastAsia" w:hAnsiTheme="minorEastAsia" w:hint="eastAsia"/>
          <w:sz w:val="21"/>
          <w:szCs w:val="21"/>
          <w:lang w:val="en-US" w:eastAsia="zh-CN"/>
        </w:rPr>
        <w:t>有关部门及设计院的书面认可。</w:t>
      </w:r>
    </w:p>
    <w:p w:rsidR="001163F3" w:rsidRPr="008336F3" w14:paraId="4FF5A91A" w14:textId="77777777">
      <w:pPr>
        <w:rPr>
          <w:rFonts w:asciiTheme="minorEastAsia" w:eastAsiaTheme="minorEastAsia" w:hAnsiTheme="minorEastAsia"/>
          <w:b/>
          <w:caps/>
          <w:sz w:val="21"/>
          <w:szCs w:val="21"/>
          <w:lang w:val="en-US" w:eastAsia="zh-CN"/>
        </w:rPr>
        <w:sectPr w:rsidSect="0048145C">
          <w:headerReference w:type="default" r:id="rId20"/>
          <w:footerReference w:type="default" r:id="rId21"/>
          <w:type w:val="nextPage"/>
          <w:pgSz w:w="11906" w:h="16838"/>
          <w:pgMar w:top="1702" w:right="1418" w:bottom="1418" w:left="1814" w:header="851" w:footer="992" w:gutter="0"/>
          <w:pgNumType w:start="6"/>
          <w:cols w:space="425"/>
          <w:titlePg w:val="0"/>
          <w:docGrid w:linePitch="312"/>
        </w:sectPr>
      </w:pPr>
      <w:bookmarkStart w:id="348" w:name="_Toc502752638"/>
      <w:bookmarkStart w:id="349" w:name="_Toc455561605"/>
    </w:p>
    <w:p w:rsidR="001163F3" w:rsidRPr="008336F3" w:rsidP="00C12145" w14:paraId="1E6517D9"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50" w:name="_Toc148688603"/>
      <w:r w:rsidRPr="008336F3">
        <w:rPr>
          <w:rFonts w:asciiTheme="minorEastAsia" w:eastAsiaTheme="minorEastAsia" w:hAnsiTheme="minorEastAsia" w:hint="eastAsia"/>
          <w:sz w:val="21"/>
          <w:szCs w:val="21"/>
          <w:lang w:val="en-US" w:eastAsia="zh-CN"/>
        </w:rPr>
        <w:t>当地环境条件</w:t>
      </w:r>
      <w:bookmarkEnd w:id="348"/>
      <w:bookmarkEnd w:id="349"/>
      <w:bookmarkEnd w:id="350"/>
    </w:p>
    <w:p w:rsidR="001163F3" w:rsidRPr="008336F3" w14:paraId="2750ABA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在设计、制造、装配、检验和调试本技术规格说明书内所要求的仪器和设备时，必须考虑深圳</w:t>
      </w:r>
      <w:r w:rsidRPr="008336F3">
        <w:rPr>
          <w:rFonts w:asciiTheme="minorEastAsia" w:eastAsiaTheme="minorEastAsia" w:hAnsiTheme="minorEastAsia" w:hint="eastAsia"/>
          <w:sz w:val="21"/>
          <w:szCs w:val="21"/>
          <w:u w:val="single"/>
          <w:lang w:val="en-US" w:eastAsia="zh-CN"/>
        </w:rPr>
        <w:t>市</w:t>
      </w:r>
      <w:r w:rsidRPr="008336F3">
        <w:rPr>
          <w:rFonts w:asciiTheme="minorEastAsia" w:eastAsiaTheme="minorEastAsia" w:hAnsiTheme="minorEastAsia" w:hint="eastAsia"/>
          <w:sz w:val="21"/>
          <w:szCs w:val="21"/>
          <w:lang w:val="en-US" w:eastAsia="zh-CN"/>
        </w:rPr>
        <w:t>的气候、环境情况，及以下所列气象资料供参考﹕</w:t>
      </w:r>
    </w:p>
    <w:p w:rsidR="001163F3" w:rsidRPr="008336F3" w14:paraId="5CD6455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温度</w:t>
      </w:r>
    </w:p>
    <w:p w:rsidR="001163F3" w:rsidRPr="008336F3" w14:paraId="232EF75E"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夏季：</w:t>
      </w:r>
      <w:r w:rsidRPr="008336F3">
        <w:rPr>
          <w:rFonts w:asciiTheme="minorEastAsia" w:eastAsiaTheme="minorEastAsia" w:hAnsiTheme="minorEastAsia"/>
          <w:sz w:val="21"/>
          <w:szCs w:val="21"/>
          <w:lang w:val="en-US" w:eastAsia="zh-CN"/>
        </w:rPr>
        <w:tab/>
      </w:r>
      <w:r w:rsidRPr="008336F3">
        <w:rPr>
          <w:rFonts w:asciiTheme="minorEastAsia" w:eastAsiaTheme="minorEastAsia" w:hAnsiTheme="minorEastAsia" w:hint="eastAsia"/>
          <w:sz w:val="21"/>
          <w:szCs w:val="21"/>
          <w:lang w:val="en-US" w:eastAsia="zh-CN"/>
        </w:rPr>
        <w:t>极端温度（干球）</w:t>
      </w:r>
    </w:p>
    <w:p w:rsidR="001163F3" w:rsidRPr="008336F3" w14:paraId="5BD4A60A" w14:textId="77777777">
      <w:pPr>
        <w:tabs>
          <w:tab w:val="left" w:pos="4536"/>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sz w:val="21"/>
          <w:szCs w:val="21"/>
          <w:lang w:val="en-US" w:eastAsia="zh-CN"/>
        </w:rPr>
        <w:tab/>
        <w:t>39.4</w:t>
      </w:r>
      <w:r w:rsidRPr="008336F3">
        <w:rPr>
          <w:rFonts w:asciiTheme="minorEastAsia" w:eastAsiaTheme="minorEastAsia" w:hAnsiTheme="minorEastAsia" w:hint="eastAsia"/>
          <w:sz w:val="21"/>
          <w:szCs w:val="21"/>
          <w:lang w:val="en-US" w:eastAsia="zh-CN"/>
        </w:rPr>
        <w:t>度摄氏</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极端</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指记录</w:t>
      </w:r>
      <w:r w:rsidRPr="008336F3">
        <w:rPr>
          <w:rFonts w:asciiTheme="minorEastAsia" w:eastAsiaTheme="minorEastAsia" w:hAnsiTheme="minorEastAsia" w:hint="eastAsia"/>
          <w:sz w:val="21"/>
          <w:szCs w:val="21"/>
          <w:lang w:val="en-US" w:eastAsia="zh-CN"/>
        </w:rPr>
        <w:t>所得的最高温度</w:t>
      </w:r>
      <w:r w:rsidRPr="008336F3">
        <w:rPr>
          <w:rFonts w:asciiTheme="minorEastAsia" w:eastAsiaTheme="minorEastAsia" w:hAnsiTheme="minorEastAsia"/>
          <w:sz w:val="21"/>
          <w:szCs w:val="21"/>
          <w:lang w:val="en-US" w:eastAsia="zh-CN"/>
        </w:rPr>
        <w:t>)</w:t>
      </w:r>
    </w:p>
    <w:p w:rsidR="001163F3" w:rsidRPr="008336F3" w14:paraId="07F2C61F"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最热月份的平均温度（干球）</w:t>
      </w:r>
      <w:r w:rsidRPr="008336F3">
        <w:rPr>
          <w:rFonts w:asciiTheme="minorEastAsia" w:eastAsiaTheme="minorEastAsia" w:hAnsiTheme="minorEastAsia"/>
          <w:sz w:val="21"/>
          <w:szCs w:val="21"/>
          <w:lang w:val="en-US" w:eastAsia="zh-CN"/>
        </w:rPr>
        <w:tab/>
        <w:t>27.7</w:t>
      </w:r>
      <w:r w:rsidRPr="008336F3">
        <w:rPr>
          <w:rFonts w:asciiTheme="minorEastAsia" w:eastAsiaTheme="minorEastAsia" w:hAnsiTheme="minorEastAsia" w:hint="eastAsia"/>
          <w:sz w:val="21"/>
          <w:szCs w:val="21"/>
          <w:lang w:val="en-US" w:eastAsia="zh-CN"/>
        </w:rPr>
        <w:t>度摄氏</w:t>
      </w:r>
    </w:p>
    <w:p w:rsidR="001163F3" w:rsidRPr="008336F3" w14:paraId="07A749BD"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夏季通风温度（干球）</w:t>
      </w:r>
      <w:r w:rsidRPr="008336F3">
        <w:rPr>
          <w:rFonts w:asciiTheme="minorEastAsia" w:eastAsiaTheme="minorEastAsia" w:hAnsiTheme="minorEastAsia"/>
          <w:sz w:val="21"/>
          <w:szCs w:val="21"/>
          <w:lang w:val="en-US" w:eastAsia="zh-CN"/>
        </w:rPr>
        <w:tab/>
        <w:t>31.2</w:t>
      </w:r>
      <w:r w:rsidRPr="008336F3">
        <w:rPr>
          <w:rFonts w:asciiTheme="minorEastAsia" w:eastAsiaTheme="minorEastAsia" w:hAnsiTheme="minorEastAsia" w:hint="eastAsia"/>
          <w:sz w:val="21"/>
          <w:szCs w:val="21"/>
          <w:lang w:val="en-US" w:eastAsia="zh-CN"/>
        </w:rPr>
        <w:t>度摄氏</w:t>
      </w:r>
    </w:p>
    <w:p w:rsidR="001163F3" w:rsidRPr="008336F3" w14:paraId="37C48D29"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冬季：</w:t>
      </w:r>
      <w:r w:rsidRPr="008336F3">
        <w:rPr>
          <w:rFonts w:asciiTheme="minorEastAsia" w:eastAsiaTheme="minorEastAsia" w:hAnsiTheme="minorEastAsia"/>
          <w:sz w:val="21"/>
          <w:szCs w:val="21"/>
          <w:lang w:val="en-US" w:eastAsia="zh-CN"/>
        </w:rPr>
        <w:tab/>
      </w:r>
      <w:r w:rsidRPr="008336F3">
        <w:rPr>
          <w:rFonts w:asciiTheme="minorEastAsia" w:eastAsiaTheme="minorEastAsia" w:hAnsiTheme="minorEastAsia" w:hint="eastAsia"/>
          <w:sz w:val="21"/>
          <w:szCs w:val="21"/>
          <w:lang w:val="en-US" w:eastAsia="zh-CN"/>
        </w:rPr>
        <w:t>极端温度（干球）</w:t>
      </w:r>
    </w:p>
    <w:p w:rsidR="001163F3" w:rsidRPr="008336F3" w14:paraId="0A682BE6"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sz w:val="21"/>
          <w:szCs w:val="21"/>
          <w:lang w:val="en-US" w:eastAsia="zh-CN"/>
        </w:rPr>
        <w:tab/>
        <w:t>-10.1</w:t>
      </w:r>
      <w:r w:rsidRPr="008336F3">
        <w:rPr>
          <w:rFonts w:asciiTheme="minorEastAsia" w:eastAsiaTheme="minorEastAsia" w:hAnsiTheme="minorEastAsia" w:hint="eastAsia"/>
          <w:sz w:val="21"/>
          <w:szCs w:val="21"/>
          <w:lang w:val="en-US" w:eastAsia="zh-CN"/>
        </w:rPr>
        <w:t>度摄氏</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极端</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指记录</w:t>
      </w:r>
      <w:r w:rsidRPr="008336F3">
        <w:rPr>
          <w:rFonts w:asciiTheme="minorEastAsia" w:eastAsiaTheme="minorEastAsia" w:hAnsiTheme="minorEastAsia" w:hint="eastAsia"/>
          <w:sz w:val="21"/>
          <w:szCs w:val="21"/>
          <w:lang w:val="en-US" w:eastAsia="zh-CN"/>
        </w:rPr>
        <w:t>所得的最低温度</w:t>
      </w:r>
      <w:r w:rsidRPr="008336F3">
        <w:rPr>
          <w:rFonts w:asciiTheme="minorEastAsia" w:eastAsiaTheme="minorEastAsia" w:hAnsiTheme="minorEastAsia"/>
          <w:sz w:val="21"/>
          <w:szCs w:val="21"/>
          <w:lang w:val="en-US" w:eastAsia="zh-CN"/>
        </w:rPr>
        <w:t>)</w:t>
      </w:r>
    </w:p>
    <w:p w:rsidR="001163F3" w:rsidRPr="008336F3" w14:paraId="5968CD67"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海拔</w:t>
      </w:r>
      <w:r w:rsidRPr="008336F3">
        <w:rPr>
          <w:rFonts w:asciiTheme="minorEastAsia" w:eastAsiaTheme="minorEastAsia" w:hAnsiTheme="minorEastAsia"/>
          <w:sz w:val="21"/>
          <w:szCs w:val="21"/>
          <w:lang w:val="en-US" w:eastAsia="zh-CN"/>
        </w:rPr>
        <w:tab/>
        <w:t>0</w:t>
      </w:r>
      <w:r w:rsidRPr="008336F3">
        <w:rPr>
          <w:rFonts w:asciiTheme="minorEastAsia" w:eastAsiaTheme="minorEastAsia" w:hAnsiTheme="minorEastAsia" w:hint="eastAsia"/>
          <w:sz w:val="21"/>
          <w:szCs w:val="21"/>
          <w:lang w:val="en-US" w:eastAsia="zh-CN"/>
        </w:rPr>
        <w:t>～</w:t>
      </w:r>
      <w:r w:rsidRPr="008336F3">
        <w:rPr>
          <w:rFonts w:asciiTheme="minorEastAsia" w:eastAsiaTheme="minorEastAsia" w:hAnsiTheme="minorEastAsia"/>
          <w:sz w:val="21"/>
          <w:szCs w:val="21"/>
          <w:lang w:val="en-US" w:eastAsia="zh-CN"/>
        </w:rPr>
        <w:t>10</w:t>
      </w:r>
      <w:r w:rsidRPr="008336F3">
        <w:rPr>
          <w:rFonts w:asciiTheme="minorEastAsia" w:eastAsiaTheme="minorEastAsia" w:hAnsiTheme="minorEastAsia" w:hint="eastAsia"/>
          <w:sz w:val="21"/>
          <w:szCs w:val="21"/>
          <w:lang w:val="en-US" w:eastAsia="zh-CN"/>
        </w:rPr>
        <w:t>米</w:t>
      </w:r>
    </w:p>
    <w:p w:rsidR="001163F3" w:rsidRPr="008336F3" w14:paraId="249CC0C3"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雨量</w:t>
      </w:r>
    </w:p>
    <w:p w:rsidR="001163F3" w:rsidRPr="008336F3" w14:paraId="2C9BB23D"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最大雨量</w:t>
      </w:r>
      <w:r w:rsidRPr="008336F3">
        <w:rPr>
          <w:rFonts w:asciiTheme="minorEastAsia" w:eastAsiaTheme="minorEastAsia" w:hAnsiTheme="minorEastAsia"/>
          <w:sz w:val="21"/>
          <w:szCs w:val="21"/>
          <w:lang w:val="en-US" w:eastAsia="zh-CN"/>
        </w:rPr>
        <w:tab/>
      </w:r>
      <w:r w:rsidRPr="008336F3">
        <w:rPr>
          <w:rFonts w:asciiTheme="minorEastAsia" w:eastAsiaTheme="minorEastAsia" w:hAnsiTheme="minorEastAsia" w:hint="eastAsia"/>
          <w:sz w:val="21"/>
          <w:szCs w:val="21"/>
          <w:lang w:val="en-US" w:eastAsia="zh-CN"/>
        </w:rPr>
        <w:t>每小时</w:t>
      </w:r>
      <w:r w:rsidRPr="008336F3">
        <w:rPr>
          <w:rFonts w:asciiTheme="minorEastAsia" w:eastAsiaTheme="minorEastAsia" w:hAnsiTheme="minorEastAsia"/>
          <w:sz w:val="21"/>
          <w:szCs w:val="21"/>
          <w:lang w:val="en-US" w:eastAsia="zh-CN"/>
        </w:rPr>
        <w:t>250</w:t>
      </w:r>
      <w:r w:rsidRPr="008336F3">
        <w:rPr>
          <w:rFonts w:asciiTheme="minorEastAsia" w:eastAsiaTheme="minorEastAsia" w:hAnsiTheme="minorEastAsia" w:hint="eastAsia"/>
          <w:sz w:val="21"/>
          <w:szCs w:val="21"/>
          <w:lang w:val="en-US" w:eastAsia="zh-CN"/>
        </w:rPr>
        <w:t>毫米</w:t>
      </w:r>
    </w:p>
    <w:p w:rsidR="001163F3" w:rsidRPr="008336F3" w14:paraId="6C1186E1"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平均风速</w:t>
      </w:r>
    </w:p>
    <w:p w:rsidR="001163F3" w:rsidRPr="008336F3" w14:paraId="777052D5"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冬季</w:t>
      </w:r>
      <w:r w:rsidRPr="008336F3">
        <w:rPr>
          <w:rFonts w:asciiTheme="minorEastAsia" w:eastAsiaTheme="minorEastAsia" w:hAnsiTheme="minorEastAsia"/>
          <w:sz w:val="21"/>
          <w:szCs w:val="21"/>
          <w:lang w:val="en-US" w:eastAsia="zh-CN"/>
        </w:rPr>
        <w:tab/>
        <w:t>2.6</w:t>
      </w:r>
      <w:r w:rsidRPr="008336F3">
        <w:rPr>
          <w:rFonts w:asciiTheme="minorEastAsia" w:eastAsiaTheme="minorEastAsia" w:hAnsiTheme="minorEastAsia" w:hint="eastAsia"/>
          <w:sz w:val="21"/>
          <w:szCs w:val="21"/>
          <w:lang w:val="en-US" w:eastAsia="zh-CN"/>
        </w:rPr>
        <w:t>米</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秒</w:t>
      </w:r>
    </w:p>
    <w:p w:rsidR="001163F3" w:rsidRPr="008336F3" w14:paraId="2B26A134"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夏季</w:t>
      </w:r>
      <w:r w:rsidRPr="008336F3">
        <w:rPr>
          <w:rFonts w:asciiTheme="minorEastAsia" w:eastAsiaTheme="minorEastAsia" w:hAnsiTheme="minorEastAsia"/>
          <w:sz w:val="21"/>
          <w:szCs w:val="21"/>
          <w:lang w:val="en-US" w:eastAsia="zh-CN"/>
        </w:rPr>
        <w:tab/>
        <w:t>3.1</w:t>
      </w:r>
      <w:r w:rsidRPr="008336F3">
        <w:rPr>
          <w:rFonts w:asciiTheme="minorEastAsia" w:eastAsiaTheme="minorEastAsia" w:hAnsiTheme="minorEastAsia" w:hint="eastAsia"/>
          <w:sz w:val="21"/>
          <w:szCs w:val="21"/>
          <w:lang w:val="en-US" w:eastAsia="zh-CN"/>
        </w:rPr>
        <w:t>米</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秒</w:t>
      </w:r>
    </w:p>
    <w:p w:rsidR="001163F3" w:rsidRPr="008336F3" w14:paraId="04030A0E"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地震</w:t>
      </w:r>
    </w:p>
    <w:p w:rsidR="001163F3" w:rsidRPr="008336F3" w14:paraId="03A57D7A" w14:textId="77777777">
      <w:pPr>
        <w:tabs>
          <w:tab w:val="left" w:pos="4680"/>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基本烈度（中国标准）</w:t>
      </w:r>
      <w:r w:rsidRPr="008336F3">
        <w:rPr>
          <w:rFonts w:asciiTheme="minorEastAsia" w:eastAsiaTheme="minorEastAsia" w:hAnsiTheme="minorEastAsia"/>
          <w:sz w:val="21"/>
          <w:szCs w:val="21"/>
          <w:lang w:val="en-US" w:eastAsia="zh-CN"/>
        </w:rPr>
        <w:tab/>
        <w:t>7</w:t>
      </w:r>
      <w:r w:rsidRPr="008336F3">
        <w:rPr>
          <w:rFonts w:asciiTheme="minorEastAsia" w:eastAsiaTheme="minorEastAsia" w:hAnsiTheme="minorEastAsia" w:hint="eastAsia"/>
          <w:sz w:val="21"/>
          <w:szCs w:val="21"/>
          <w:lang w:val="en-US" w:eastAsia="zh-CN"/>
        </w:rPr>
        <w:t>度</w:t>
      </w:r>
    </w:p>
    <w:p w:rsidR="001163F3" w:rsidRPr="008336F3" w14:paraId="7ECB623F"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相对湿度</w:t>
      </w:r>
    </w:p>
    <w:p w:rsidR="001163F3" w:rsidRPr="008336F3" w14:paraId="5B84FC2D"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最热月份平均值</w:t>
      </w:r>
      <w:r w:rsidRPr="008336F3">
        <w:rPr>
          <w:rFonts w:asciiTheme="minorEastAsia" w:eastAsiaTheme="minorEastAsia" w:hAnsiTheme="minorEastAsia"/>
          <w:sz w:val="21"/>
          <w:szCs w:val="21"/>
          <w:lang w:val="en-US" w:eastAsia="zh-CN"/>
        </w:rPr>
        <w:tab/>
        <w:t>83%</w:t>
      </w:r>
    </w:p>
    <w:p w:rsidR="001163F3" w:rsidRPr="008336F3" w14:paraId="17CB3CC4"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最冷月份平均值</w:t>
      </w:r>
      <w:r w:rsidRPr="008336F3">
        <w:rPr>
          <w:rFonts w:asciiTheme="minorEastAsia" w:eastAsiaTheme="minorEastAsia" w:hAnsiTheme="minorEastAsia"/>
          <w:sz w:val="21"/>
          <w:szCs w:val="21"/>
          <w:lang w:val="en-US" w:eastAsia="zh-CN"/>
        </w:rPr>
        <w:tab/>
        <w:t>75%</w:t>
      </w:r>
    </w:p>
    <w:p w:rsidR="001163F3" w:rsidRPr="008336F3" w14:paraId="6AE6ECB0" w14:textId="77777777">
      <w:pPr>
        <w:pStyle w:val="ReportLevel2"/>
        <w:keepNext w:val="0"/>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设备规格及设计所需符合的工程所在地的气候、环境情况。</w:t>
      </w:r>
    </w:p>
    <w:p w:rsidR="001163F3" w:rsidRPr="008336F3" w14:paraId="381312B3"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除本技术规格说明书特别注明外，所有设备包括电气设备和机械配件都应能于下列及工程所在地的环境条件下进行测试工作及正常操作。</w:t>
      </w:r>
    </w:p>
    <w:p w:rsidR="001163F3" w:rsidRPr="008336F3" w14:paraId="4EC1331F"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夏季</w:t>
      </w:r>
      <w:r w:rsidRPr="008336F3">
        <w:rPr>
          <w:rFonts w:asciiTheme="minorEastAsia" w:eastAsiaTheme="minorEastAsia" w:hAnsiTheme="minorEastAsia"/>
          <w:sz w:val="21"/>
          <w:szCs w:val="21"/>
          <w:lang w:val="en-US" w:eastAsia="zh-CN"/>
        </w:rPr>
        <w:tab/>
        <w:t>40</w:t>
      </w:r>
      <w:r w:rsidRPr="008336F3">
        <w:rPr>
          <w:rFonts w:asciiTheme="minorEastAsia" w:eastAsiaTheme="minorEastAsia" w:hAnsiTheme="minorEastAsia" w:hint="eastAsia"/>
          <w:sz w:val="21"/>
          <w:szCs w:val="21"/>
          <w:lang w:val="en-US" w:eastAsia="zh-CN"/>
        </w:rPr>
        <w:t>度摄氏（干球温度）</w:t>
      </w:r>
    </w:p>
    <w:p w:rsidR="001163F3" w:rsidRPr="008336F3" w14:paraId="64D2FAC9"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冬季</w:t>
      </w:r>
      <w:r w:rsidRPr="008336F3">
        <w:rPr>
          <w:rFonts w:asciiTheme="minorEastAsia" w:eastAsiaTheme="minorEastAsia" w:hAnsiTheme="minorEastAsia"/>
          <w:sz w:val="21"/>
          <w:szCs w:val="21"/>
          <w:lang w:val="en-US" w:eastAsia="zh-CN"/>
        </w:rPr>
        <w:tab/>
        <w:t>-4</w:t>
      </w:r>
      <w:r w:rsidRPr="008336F3">
        <w:rPr>
          <w:rFonts w:asciiTheme="minorEastAsia" w:eastAsiaTheme="minorEastAsia" w:hAnsiTheme="minorEastAsia" w:hint="eastAsia"/>
          <w:sz w:val="21"/>
          <w:szCs w:val="21"/>
          <w:lang w:val="en-US" w:eastAsia="zh-CN"/>
        </w:rPr>
        <w:t>度摄氏（干球温度）</w:t>
      </w:r>
    </w:p>
    <w:p w:rsidR="001163F3" w:rsidRPr="008336F3" w14:paraId="0CEBD8A6"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sectPr w:rsidSect="0048145C">
          <w:headerReference w:type="default" r:id="rId22"/>
          <w:footerReference w:type="default" r:id="rId23"/>
          <w:type w:val="nextPage"/>
          <w:pgSz w:w="11906" w:h="16838"/>
          <w:pgMar w:top="1702" w:right="1418" w:bottom="1418" w:left="1814" w:header="851" w:footer="992" w:gutter="0"/>
          <w:pgNumType w:start="7"/>
          <w:cols w:space="425"/>
          <w:titlePg w:val="0"/>
          <w:docGrid w:linePitch="312"/>
        </w:sectPr>
      </w:pPr>
      <w:r w:rsidRPr="008336F3">
        <w:rPr>
          <w:rFonts w:asciiTheme="minorEastAsia" w:eastAsiaTheme="minorEastAsia" w:hAnsiTheme="minorEastAsia" w:hint="eastAsia"/>
          <w:sz w:val="21"/>
          <w:szCs w:val="21"/>
          <w:lang w:val="en-US" w:eastAsia="zh-CN"/>
        </w:rPr>
        <w:t>相对湿度</w:t>
      </w:r>
      <w:r w:rsidRPr="008336F3">
        <w:rPr>
          <w:rFonts w:asciiTheme="minorEastAsia" w:eastAsiaTheme="minorEastAsia" w:hAnsiTheme="minorEastAsia"/>
          <w:sz w:val="21"/>
          <w:szCs w:val="21"/>
          <w:lang w:val="en-US" w:eastAsia="zh-CN"/>
        </w:rPr>
        <w:tab/>
        <w:t>99%</w:t>
      </w:r>
    </w:p>
    <w:p w:rsidR="001163F3" w:rsidRPr="008336F3" w14:paraId="4EE313C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按本技术规格说明书要求，部</w:t>
      </w:r>
      <w:r w:rsidRPr="008336F3">
        <w:rPr>
          <w:rFonts w:asciiTheme="minorEastAsia" w:eastAsiaTheme="minorEastAsia" w:hAnsiTheme="minorEastAsia" w:hint="eastAsia"/>
          <w:sz w:val="21"/>
          <w:szCs w:val="21"/>
          <w:lang w:val="en-US" w:eastAsia="zh-CN"/>
        </w:rPr>
        <w:t>份设备</w:t>
      </w:r>
      <w:r w:rsidRPr="008336F3">
        <w:rPr>
          <w:rFonts w:asciiTheme="minorEastAsia" w:eastAsiaTheme="minorEastAsia" w:hAnsiTheme="minorEastAsia" w:hint="eastAsia"/>
          <w:sz w:val="21"/>
          <w:szCs w:val="21"/>
          <w:lang w:val="en-US" w:eastAsia="zh-CN"/>
        </w:rPr>
        <w:t>需在更恶劣的环境条件下作正常性运作，而所有设备有可能需要在较高温度和湿度的恶劣环境条件下作短暂性的操作。</w:t>
      </w:r>
    </w:p>
    <w:p w:rsidR="001163F3" w:rsidRPr="008336F3" w14:paraId="787B5B7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按深圳市环保局及《声环境质量标准》</w:t>
      </w:r>
      <w:r w:rsidRPr="008336F3">
        <w:rPr>
          <w:rFonts w:asciiTheme="minorEastAsia" w:eastAsiaTheme="minorEastAsia" w:hAnsiTheme="minorEastAsia"/>
          <w:sz w:val="21"/>
          <w:szCs w:val="21"/>
          <w:lang w:val="en-US" w:eastAsia="zh-CN"/>
        </w:rPr>
        <w:t>GB3096-2008</w:t>
      </w:r>
      <w:r w:rsidRPr="008336F3">
        <w:rPr>
          <w:rFonts w:asciiTheme="minorEastAsia" w:eastAsiaTheme="minorEastAsia" w:hAnsiTheme="minorEastAsia" w:hint="eastAsia"/>
          <w:sz w:val="21"/>
          <w:szCs w:val="21"/>
          <w:lang w:val="en-US" w:eastAsia="zh-CN"/>
        </w:rPr>
        <w:t>中</w:t>
      </w:r>
      <w:r w:rsidRPr="008336F3">
        <w:rPr>
          <w:rFonts w:asciiTheme="minorEastAsia" w:eastAsiaTheme="minorEastAsia" w:hAnsiTheme="minorEastAsia"/>
          <w:sz w:val="21"/>
          <w:szCs w:val="21"/>
          <w:lang w:val="en-US" w:eastAsia="zh-CN"/>
        </w:rPr>
        <w:t>2</w:t>
      </w:r>
      <w:r w:rsidRPr="008336F3">
        <w:rPr>
          <w:rFonts w:asciiTheme="minorEastAsia" w:eastAsiaTheme="minorEastAsia" w:hAnsiTheme="minorEastAsia" w:hint="eastAsia"/>
          <w:sz w:val="21"/>
          <w:szCs w:val="21"/>
          <w:lang w:val="en-US" w:eastAsia="zh-CN"/>
        </w:rPr>
        <w:t>类标准的要求，所有设备必须为低噪声和高效率型。</w:t>
      </w:r>
    </w:p>
    <w:p w:rsidR="001163F3" w:rsidRPr="008336F3" w14:paraId="2F71B735"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抗震保护</w:t>
      </w:r>
    </w:p>
    <w:p w:rsidR="001163F3" w:rsidRPr="008336F3" w14:paraId="388E3C34" w14:textId="5D579B9D">
      <w:pPr>
        <w:pStyle w:val="BodyTextIndent3"/>
        <w:spacing w:before="120" w:beforeLines="50" w:after="120" w:afterLines="50"/>
        <w:ind w:left="1077"/>
        <w:jc w:val="both"/>
        <w:rPr>
          <w:rFonts w:asciiTheme="minorEastAsia" w:eastAsiaTheme="minorEastAsia" w:hAnsiTheme="minorEastAsia"/>
          <w:sz w:val="21"/>
          <w:szCs w:val="21"/>
        </w:rPr>
      </w:pPr>
      <w:r w:rsidRPr="008336F3">
        <w:rPr>
          <w:rFonts w:asciiTheme="minorEastAsia" w:eastAsiaTheme="minorEastAsia" w:hAnsiTheme="minorEastAsia" w:hint="eastAsia"/>
          <w:sz w:val="21"/>
          <w:szCs w:val="21"/>
        </w:rPr>
        <w:t>承包单位须注意，本项目所处的地段为地震区域。</w:t>
      </w:r>
      <w:r w:rsidRPr="008336F3">
        <w:rPr>
          <w:rFonts w:asciiTheme="minorEastAsia" w:eastAsiaTheme="minorEastAsia" w:hAnsiTheme="minorEastAsia" w:hint="eastAsia"/>
          <w:sz w:val="21"/>
          <w:szCs w:val="21"/>
        </w:rPr>
        <w:t>故承包</w:t>
      </w:r>
      <w:r w:rsidRPr="008336F3">
        <w:rPr>
          <w:rFonts w:asciiTheme="minorEastAsia" w:eastAsiaTheme="minorEastAsia" w:hAnsiTheme="minorEastAsia" w:hint="eastAsia"/>
          <w:sz w:val="21"/>
          <w:szCs w:val="21"/>
        </w:rPr>
        <w:t>单位应根据有关要求及标准对其负责的设备提供适当的抗震保护。</w:t>
      </w:r>
    </w:p>
    <w:p w:rsidR="006A1CC7" w:rsidRPr="008336F3" w14:paraId="04F9B6C6" w14:textId="77777777">
      <w:pPr>
        <w:pStyle w:val="BodyTextIndent3"/>
        <w:spacing w:before="120" w:beforeLines="50" w:after="120" w:afterLines="50"/>
        <w:ind w:left="1077"/>
        <w:jc w:val="both"/>
        <w:rPr>
          <w:rFonts w:asciiTheme="minorEastAsia" w:eastAsiaTheme="minorEastAsia" w:hAnsiTheme="minorEastAsia"/>
          <w:sz w:val="21"/>
          <w:szCs w:val="21"/>
        </w:rPr>
      </w:pPr>
    </w:p>
    <w:p w:rsidR="001163F3" w:rsidRPr="008336F3" w:rsidP="00C12145" w14:paraId="2EE2B427"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51" w:name="_Toc455561606"/>
      <w:bookmarkStart w:id="352" w:name="_Toc502752639"/>
      <w:bookmarkStart w:id="353" w:name="_Toc148688604"/>
      <w:r w:rsidRPr="008336F3">
        <w:rPr>
          <w:rFonts w:asciiTheme="minorEastAsia" w:eastAsiaTheme="minorEastAsia" w:hAnsiTheme="minorEastAsia" w:hint="eastAsia"/>
          <w:sz w:val="21"/>
          <w:szCs w:val="21"/>
          <w:lang w:val="en-US" w:eastAsia="zh-CN"/>
        </w:rPr>
        <w:t>供电条件</w:t>
      </w:r>
      <w:bookmarkEnd w:id="351"/>
      <w:bookmarkEnd w:id="352"/>
      <w:bookmarkEnd w:id="353"/>
    </w:p>
    <w:p w:rsidR="001163F3" w:rsidRPr="008336F3" w14:paraId="4A25FF4E"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除本技术规格说明书另有说明外，所有电气设备及安装应按下列的电压操作：</w:t>
      </w:r>
    </w:p>
    <w:p w:rsidR="001163F3" w:rsidRPr="008336F3" w14:paraId="2EC02396"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电压：</w:t>
      </w:r>
      <w:r w:rsidRPr="008336F3">
        <w:rPr>
          <w:rFonts w:asciiTheme="minorEastAsia" w:eastAsiaTheme="minorEastAsia" w:hAnsiTheme="minorEastAsia"/>
          <w:sz w:val="21"/>
          <w:szCs w:val="21"/>
          <w:lang w:val="en-US" w:eastAsia="zh-CN"/>
        </w:rPr>
        <w:tab/>
        <w:t>10</w:t>
      </w:r>
      <w:r w:rsidRPr="008336F3">
        <w:rPr>
          <w:rFonts w:asciiTheme="minorEastAsia" w:eastAsiaTheme="minorEastAsia" w:hAnsiTheme="minorEastAsia" w:hint="eastAsia"/>
          <w:sz w:val="21"/>
          <w:szCs w:val="21"/>
          <w:lang w:val="en-US" w:eastAsia="zh-CN"/>
        </w:rPr>
        <w:t>千伏供三相设备</w:t>
      </w:r>
    </w:p>
    <w:p w:rsidR="001163F3" w:rsidRPr="008336F3" w14:paraId="1C21F993"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sz w:val="21"/>
          <w:szCs w:val="21"/>
          <w:lang w:val="en-US" w:eastAsia="zh-CN"/>
        </w:rPr>
        <w:tab/>
        <w:t>380</w:t>
      </w:r>
      <w:r w:rsidRPr="008336F3">
        <w:rPr>
          <w:rFonts w:asciiTheme="minorEastAsia" w:eastAsiaTheme="minorEastAsia" w:hAnsiTheme="minorEastAsia" w:hint="eastAsia"/>
          <w:sz w:val="21"/>
          <w:szCs w:val="21"/>
          <w:lang w:val="en-US" w:eastAsia="zh-CN"/>
        </w:rPr>
        <w:t>伏供三相设备</w:t>
      </w:r>
    </w:p>
    <w:p w:rsidR="001163F3" w:rsidRPr="008336F3" w14:paraId="5E704C33"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sz w:val="21"/>
          <w:szCs w:val="21"/>
          <w:lang w:val="en-US" w:eastAsia="zh-CN"/>
        </w:rPr>
        <w:tab/>
        <w:t>220</w:t>
      </w:r>
      <w:r w:rsidRPr="008336F3">
        <w:rPr>
          <w:rFonts w:asciiTheme="minorEastAsia" w:eastAsiaTheme="minorEastAsia" w:hAnsiTheme="minorEastAsia" w:hint="eastAsia"/>
          <w:sz w:val="21"/>
          <w:szCs w:val="21"/>
          <w:lang w:val="en-US" w:eastAsia="zh-CN"/>
        </w:rPr>
        <w:t>伏供单相设备</w:t>
      </w:r>
    </w:p>
    <w:p w:rsidR="001163F3" w:rsidRPr="008336F3" w14:paraId="15282B87" w14:textId="77777777">
      <w:pPr>
        <w:tabs>
          <w:tab w:val="left" w:pos="2880"/>
        </w:tabs>
        <w:spacing w:before="120" w:beforeLines="50" w:after="120" w:afterLines="50"/>
        <w:ind w:left="1077"/>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频率：</w:t>
      </w:r>
      <w:r w:rsidRPr="008336F3">
        <w:rPr>
          <w:rFonts w:asciiTheme="minorEastAsia" w:eastAsiaTheme="minorEastAsia" w:hAnsiTheme="minorEastAsia"/>
          <w:sz w:val="21"/>
          <w:szCs w:val="21"/>
          <w:lang w:val="en-US" w:eastAsia="zh-CN"/>
        </w:rPr>
        <w:tab/>
        <w:t>50</w:t>
      </w:r>
      <w:r w:rsidRPr="008336F3">
        <w:rPr>
          <w:rFonts w:asciiTheme="minorEastAsia" w:eastAsiaTheme="minorEastAsia" w:hAnsiTheme="minorEastAsia" w:hint="eastAsia"/>
          <w:sz w:val="21"/>
          <w:szCs w:val="21"/>
          <w:lang w:val="en-US" w:eastAsia="zh-CN"/>
        </w:rPr>
        <w:t>赫兹</w:t>
      </w:r>
    </w:p>
    <w:p w:rsidR="001163F3" w:rsidRPr="008336F3" w14:paraId="411A9C34"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val="en-US" w:eastAsia="zh-CN"/>
        </w:rPr>
        <w:t>除上述所说明外，所有电气设备亦须适合下列操作条件：</w:t>
      </w:r>
    </w:p>
    <w:p w:rsidR="001163F3" w:rsidRPr="008336F3" w14:paraId="34E75FA4"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54" w:name="_Hlk33433803"/>
      <w:r w:rsidRPr="008336F3">
        <w:rPr>
          <w:rFonts w:asciiTheme="minorEastAsia" w:eastAsiaTheme="minorEastAsia" w:hAnsiTheme="minorEastAsia" w:hint="eastAsia"/>
          <w:sz w:val="21"/>
          <w:szCs w:val="21"/>
          <w:lang w:val="en-US" w:eastAsia="zh-CN"/>
        </w:rPr>
        <w:t>电压波动：</w:t>
      </w:r>
      <w:r w:rsidRPr="008336F3">
        <w:rPr>
          <w:rFonts w:asciiTheme="minorEastAsia" w:eastAsiaTheme="minorEastAsia" w:hAnsiTheme="minorEastAsia"/>
          <w:sz w:val="21"/>
          <w:szCs w:val="21"/>
          <w:lang w:val="en-US" w:eastAsia="zh-CN"/>
        </w:rPr>
        <w:tab/>
      </w:r>
      <w:r w:rsidRPr="008336F3">
        <w:rPr>
          <w:rFonts w:asciiTheme="minorEastAsia" w:eastAsiaTheme="minorEastAsia" w:hAnsiTheme="minorEastAsia" w:hint="eastAsia"/>
          <w:sz w:val="21"/>
          <w:szCs w:val="21"/>
          <w:lang w:val="en-US" w:eastAsia="zh-CN"/>
        </w:rPr>
        <w:t>±</w:t>
      </w:r>
      <w:r w:rsidRPr="008336F3">
        <w:rPr>
          <w:rFonts w:asciiTheme="minorEastAsia" w:eastAsiaTheme="minorEastAsia" w:hAnsiTheme="minorEastAsia"/>
          <w:sz w:val="21"/>
          <w:szCs w:val="21"/>
          <w:lang w:val="en-US" w:eastAsia="zh-CN"/>
        </w:rPr>
        <w:t>10%</w:t>
      </w:r>
      <w:r w:rsidRPr="008336F3">
        <w:rPr>
          <w:rFonts w:asciiTheme="minorEastAsia" w:eastAsiaTheme="minorEastAsia" w:hAnsiTheme="minorEastAsia" w:hint="eastAsia"/>
          <w:sz w:val="21"/>
          <w:szCs w:val="21"/>
          <w:lang w:val="en-US" w:eastAsia="zh-CN"/>
        </w:rPr>
        <w:t>正常数值</w:t>
      </w:r>
    </w:p>
    <w:p w:rsidR="001163F3" w:rsidRPr="008336F3" w14:paraId="2B4CEDDF" w14:textId="7AE56A25">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频率波动：</w:t>
      </w:r>
      <w:r w:rsidRPr="008336F3">
        <w:rPr>
          <w:rFonts w:asciiTheme="minorEastAsia" w:eastAsiaTheme="minorEastAsia" w:hAnsiTheme="minorEastAsia"/>
          <w:sz w:val="21"/>
          <w:szCs w:val="21"/>
          <w:lang w:val="en-US" w:eastAsia="zh-CN"/>
        </w:rPr>
        <w:tab/>
      </w:r>
      <w:r w:rsidRPr="008336F3">
        <w:rPr>
          <w:rFonts w:asciiTheme="minorEastAsia" w:eastAsiaTheme="minorEastAsia" w:hAnsiTheme="minorEastAsia" w:hint="eastAsia"/>
          <w:sz w:val="21"/>
          <w:szCs w:val="21"/>
          <w:lang w:val="en-US" w:eastAsia="zh-CN"/>
        </w:rPr>
        <w:t>±</w:t>
      </w:r>
      <w:r w:rsidRPr="008336F3">
        <w:rPr>
          <w:rFonts w:asciiTheme="minorEastAsia" w:eastAsiaTheme="minorEastAsia" w:hAnsiTheme="minorEastAsia"/>
          <w:sz w:val="21"/>
          <w:szCs w:val="21"/>
          <w:lang w:val="en-US" w:eastAsia="zh-CN"/>
        </w:rPr>
        <w:t>2%</w:t>
      </w:r>
      <w:r w:rsidRPr="008336F3">
        <w:rPr>
          <w:rFonts w:asciiTheme="minorEastAsia" w:eastAsiaTheme="minorEastAsia" w:hAnsiTheme="minorEastAsia" w:hint="eastAsia"/>
          <w:sz w:val="21"/>
          <w:szCs w:val="21"/>
          <w:lang w:val="en-US" w:eastAsia="zh-CN"/>
        </w:rPr>
        <w:t>正常数值</w:t>
      </w:r>
    </w:p>
    <w:p w:rsidR="006A1CC7" w:rsidRPr="008336F3" w14:paraId="4E2611B0"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p>
    <w:p w:rsidR="001163F3" w:rsidRPr="008336F3" w:rsidP="00C12145" w14:paraId="74373F9A"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55" w:name="_Toc510538265"/>
      <w:bookmarkStart w:id="356" w:name="_Toc502752642"/>
      <w:bookmarkStart w:id="357" w:name="_Toc455561609"/>
      <w:bookmarkStart w:id="358" w:name="_Toc148688605"/>
      <w:bookmarkEnd w:id="354"/>
      <w:bookmarkEnd w:id="355"/>
      <w:r w:rsidRPr="008336F3">
        <w:rPr>
          <w:rFonts w:asciiTheme="minorEastAsia" w:eastAsiaTheme="minorEastAsia" w:hAnsiTheme="minorEastAsia" w:hint="eastAsia"/>
          <w:sz w:val="21"/>
          <w:szCs w:val="21"/>
          <w:lang w:val="en-US" w:eastAsia="zh-CN"/>
        </w:rPr>
        <w:t>定位</w:t>
      </w:r>
      <w:bookmarkEnd w:id="356"/>
      <w:bookmarkEnd w:id="357"/>
      <w:bookmarkEnd w:id="358"/>
    </w:p>
    <w:p w:rsidR="001163F3" w:rsidRPr="008336F3" w14:paraId="068FDEC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负责将其系统所有设备安装在正确和合适的位置、标高、空间和准线上，并提供一切所需之仪器、装备和人员以确保定位之准确性。在施工期之任何时间内，如发觉其设备所装置的位置、标高、尺寸或准线错误，承包单位应负责修改及承担一切有关之费用。</w:t>
      </w:r>
    </w:p>
    <w:p w:rsidR="001163F3" w:rsidRPr="008336F3" w14:paraId="586308A8"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承包单位应负责工地上其装置位置之测量及核查，并在工地上标示其建筑工作要求。</w:t>
      </w:r>
    </w:p>
    <w:p w:rsidR="001163F3" w:rsidRPr="008336F3" w14:paraId="6A4FF8F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承包单位应确保其系统装备能完全配合和放置在预留的位置上，并留</w:t>
      </w:r>
      <w:r w:rsidRPr="008336F3">
        <w:rPr>
          <w:rFonts w:asciiTheme="minorEastAsia" w:eastAsiaTheme="minorEastAsia" w:hAnsiTheme="minorEastAsia" w:hint="eastAsia"/>
          <w:sz w:val="21"/>
          <w:szCs w:val="21"/>
          <w:lang w:eastAsia="zh-CN"/>
        </w:rPr>
        <w:t>有</w:t>
      </w:r>
      <w:r w:rsidRPr="008336F3">
        <w:rPr>
          <w:rFonts w:asciiTheme="minorEastAsia" w:eastAsiaTheme="minorEastAsia" w:hAnsiTheme="minorEastAsia" w:hint="eastAsia"/>
          <w:sz w:val="21"/>
          <w:szCs w:val="21"/>
          <w:lang w:val="en-US" w:eastAsia="zh-CN"/>
        </w:rPr>
        <w:t>充裕之空间作为将来维修及保养之用。</w:t>
      </w:r>
      <w:r w:rsidRPr="008336F3">
        <w:rPr>
          <w:rFonts w:asciiTheme="minorEastAsia" w:eastAsiaTheme="minorEastAsia" w:hAnsiTheme="minorEastAsia" w:hint="eastAsia"/>
          <w:sz w:val="21"/>
          <w:szCs w:val="21"/>
          <w:lang w:val="en-US" w:eastAsia="zh-CN"/>
        </w:rPr>
        <w:t>若承包</w:t>
      </w:r>
      <w:r w:rsidRPr="008336F3">
        <w:rPr>
          <w:rFonts w:asciiTheme="minorEastAsia" w:eastAsiaTheme="minorEastAsia" w:hAnsiTheme="minorEastAsia" w:hint="eastAsia"/>
          <w:sz w:val="21"/>
          <w:szCs w:val="21"/>
          <w:lang w:val="en-US" w:eastAsia="zh-CN"/>
        </w:rPr>
        <w:t>单位的工作未能达至上述需求，应负责按业主要求修改并承担一切有关费用。</w:t>
      </w:r>
    </w:p>
    <w:p w:rsidR="006A1CC7" w:rsidRPr="008336F3" w:rsidP="006A1CC7" w14:paraId="06A8D07D" w14:textId="77777777">
      <w:pPr>
        <w:pStyle w:val="ReportLevel1"/>
        <w:spacing w:before="240" w:beforeLines="100" w:after="240" w:afterLines="100"/>
        <w:rPr>
          <w:rFonts w:asciiTheme="minorEastAsia" w:eastAsiaTheme="minorEastAsia" w:hAnsiTheme="minorEastAsia"/>
          <w:sz w:val="21"/>
          <w:szCs w:val="21"/>
          <w:lang w:val="en-US" w:eastAsia="zh-CN"/>
        </w:rPr>
        <w:sectPr w:rsidSect="0048145C">
          <w:headerReference w:type="default" r:id="rId24"/>
          <w:footerReference w:type="default" r:id="rId25"/>
          <w:type w:val="nextPage"/>
          <w:pgSz w:w="11906" w:h="16838"/>
          <w:pgMar w:top="1702" w:right="1418" w:bottom="1418" w:left="1814" w:header="851" w:footer="992" w:gutter="0"/>
          <w:pgNumType w:start="8"/>
          <w:cols w:space="425"/>
          <w:titlePg w:val="0"/>
          <w:docGrid w:linePitch="312"/>
        </w:sectPr>
      </w:pPr>
      <w:bookmarkStart w:id="359" w:name="_Toc510538267"/>
      <w:bookmarkStart w:id="360" w:name="_Toc455561610"/>
      <w:bookmarkStart w:id="361" w:name="_Toc502752643"/>
      <w:bookmarkEnd w:id="359"/>
    </w:p>
    <w:p w:rsidR="006A1CC7" w:rsidRPr="008336F3" w:rsidP="006A1CC7" w14:textId="77777777">
      <w:pPr>
        <w:pStyle w:val="ReportLevel1"/>
        <w:numPr>
          <w:ilvl w:val="0"/>
          <w:numId w:val="0"/>
        </w:numPr>
        <w:spacing w:before="240" w:beforeLines="100" w:after="240" w:afterLines="100"/>
        <w:ind w:left="1077"/>
        <w:rPr>
          <w:rFonts w:asciiTheme="minorEastAsia" w:eastAsiaTheme="minorEastAsia" w:hAnsiTheme="minorEastAsia"/>
          <w:sz w:val="21"/>
          <w:szCs w:val="21"/>
          <w:lang w:val="en-US" w:eastAsia="zh-CN"/>
        </w:rPr>
      </w:pPr>
      <w:bookmarkStart w:id="362" w:name="_Toc39135129"/>
      <w:bookmarkStart w:id="363" w:name="_Toc34462307"/>
      <w:bookmarkStart w:id="364" w:name="_Toc34462980"/>
      <w:bookmarkStart w:id="365" w:name="_Toc74125152"/>
      <w:bookmarkStart w:id="366" w:name="_Toc80966790"/>
      <w:bookmarkStart w:id="367" w:name="_Toc148688606"/>
      <w:r w:rsidRPr="008336F3">
        <w:rPr>
          <w:rFonts w:asciiTheme="minorEastAsia" w:eastAsiaTheme="minorEastAsia" w:hAnsiTheme="minorEastAsia" w:hint="eastAsia"/>
          <w:sz w:val="21"/>
          <w:szCs w:val="21"/>
          <w:lang w:val="en-US" w:eastAsia="zh-CN"/>
        </w:rPr>
        <w:t>工地现场条件勘察</w:t>
      </w:r>
      <w:bookmarkEnd w:id="362"/>
      <w:bookmarkEnd w:id="363"/>
      <w:bookmarkEnd w:id="364"/>
      <w:bookmarkEnd w:id="365"/>
      <w:bookmarkEnd w:id="366"/>
      <w:bookmarkEnd w:id="367"/>
    </w:p>
    <w:p w:rsidR="006A1CC7" w:rsidRPr="008336F3" w:rsidP="006A1CC7" w14:paraId="15530E19" w14:textId="11F0F412">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当工地现场的土建工作已陆续展开时，为配合有关系统的安装，在建筑方面已预留部分设施，包括</w:t>
      </w:r>
      <w:r w:rsidRPr="008336F3" w:rsidR="00870815">
        <w:rPr>
          <w:rFonts w:asciiTheme="minorEastAsia" w:eastAsiaTheme="minorEastAsia" w:hAnsiTheme="minorEastAsia" w:hint="eastAsia"/>
          <w:sz w:val="21"/>
          <w:szCs w:val="21"/>
          <w:lang w:val="en-US" w:eastAsia="zh-CN"/>
        </w:rPr>
        <w:t>机电</w:t>
      </w:r>
      <w:r w:rsidRPr="008336F3">
        <w:rPr>
          <w:rFonts w:asciiTheme="minorEastAsia" w:eastAsiaTheme="minorEastAsia" w:hAnsiTheme="minorEastAsia" w:hint="eastAsia"/>
          <w:sz w:val="21"/>
          <w:szCs w:val="21"/>
          <w:lang w:val="en-US" w:eastAsia="zh-CN"/>
        </w:rPr>
        <w:t>用房的安排、墙体及楼板孔洞、管道之预留、或设备基础等。上述预留的设施因未经承包单位协调，其大小、数量或位置未必完善、承包单位议标前宜作实地考察，将需要加添或修改之工作提出并包括在标价内，否则日后一切所需之土建改动及对工程进度引致之延续的损失，需由承包单位负责。</w:t>
      </w:r>
    </w:p>
    <w:p w:rsidR="006A1CC7" w:rsidRPr="008336F3" w:rsidP="006A1CC7" w14:paraId="2E50A1E3"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在收到正式中标通告书及图纸后之二十一天内，承包单位须以书面确认并提供会对建筑结构的形体和强度有影响的有关资料，包括设备进出的吊装孔洞要求，供建筑师</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工程师审核。</w:t>
      </w:r>
    </w:p>
    <w:p w:rsidR="006A1CC7" w:rsidRPr="008336F3" w:rsidP="006A1CC7" w14:paraId="665F3BE8"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在实际施工进行前，承包单位须以书面确认有关预留的设施可满足本合约范围内施工的要求。如有需要，承包单位须提供打凿土建的资料给予工程师批准。</w:t>
      </w:r>
    </w:p>
    <w:p w:rsidR="006A1CC7" w:rsidRPr="008336F3" w:rsidP="006A1CC7" w14:paraId="6E8A2731" w14:textId="77777777">
      <w:pPr>
        <w:rPr>
          <w:rFonts w:asciiTheme="minorEastAsia" w:eastAsiaTheme="minorEastAsia" w:hAnsiTheme="minorEastAsia"/>
          <w:b/>
          <w:caps/>
          <w:sz w:val="21"/>
          <w:szCs w:val="21"/>
          <w:lang w:val="en-US" w:eastAsia="zh-CN"/>
        </w:rPr>
      </w:pPr>
    </w:p>
    <w:p w:rsidR="006A1CC7" w:rsidRPr="008336F3" w:rsidP="006A1CC7" w14:paraId="450E82EE"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368" w:name="_Toc34462308"/>
      <w:bookmarkStart w:id="369" w:name="_Toc39135130"/>
      <w:bookmarkStart w:id="370" w:name="_Toc34462981"/>
      <w:bookmarkStart w:id="371" w:name="_Toc74125153"/>
      <w:bookmarkStart w:id="372" w:name="_Toc80966791"/>
      <w:bookmarkStart w:id="373" w:name="_Toc148688607"/>
      <w:r w:rsidRPr="008336F3">
        <w:rPr>
          <w:rFonts w:asciiTheme="minorEastAsia" w:eastAsiaTheme="minorEastAsia" w:hAnsiTheme="minorEastAsia" w:hint="eastAsia"/>
          <w:sz w:val="21"/>
          <w:szCs w:val="21"/>
          <w:lang w:val="en-US" w:eastAsia="zh-CN"/>
        </w:rPr>
        <w:t>工作协调及配合</w:t>
      </w:r>
      <w:bookmarkEnd w:id="368"/>
      <w:bookmarkEnd w:id="369"/>
      <w:bookmarkEnd w:id="370"/>
      <w:bookmarkEnd w:id="371"/>
      <w:bookmarkEnd w:id="372"/>
      <w:bookmarkEnd w:id="373"/>
    </w:p>
    <w:p w:rsidR="006A1CC7" w:rsidRPr="008336F3" w:rsidP="006A1CC7" w14:paraId="58C1AF50"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在招标图纸及合同规范上之管线及设备布置之安排，用意是表示一般布置要求及基本设计要求，实际承包单位需协调所有设备并与其它承包单位协调，做出最合理之安排。</w:t>
      </w:r>
    </w:p>
    <w:p w:rsidR="006A1CC7" w:rsidRPr="008336F3" w:rsidP="006A1CC7" w14:paraId="196F7B83"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如因工地环境，承包单位对系统</w:t>
      </w:r>
      <w:r w:rsidRPr="008336F3">
        <w:rPr>
          <w:rFonts w:asciiTheme="minorEastAsia" w:eastAsiaTheme="minorEastAsia" w:hAnsiTheme="minorEastAsia" w:hint="eastAsia"/>
          <w:sz w:val="21"/>
          <w:szCs w:val="21"/>
          <w:lang w:val="en-US" w:eastAsia="zh-CN"/>
        </w:rPr>
        <w:t>做出部</w:t>
      </w:r>
      <w:r w:rsidRPr="008336F3">
        <w:rPr>
          <w:rFonts w:asciiTheme="minorEastAsia" w:eastAsiaTheme="minorEastAsia" w:hAnsiTheme="minorEastAsia" w:hint="eastAsia"/>
          <w:sz w:val="21"/>
          <w:szCs w:val="21"/>
          <w:lang w:val="en-US" w:eastAsia="zh-CN"/>
        </w:rPr>
        <w:t>份修改，这些细节须向业主申请批准。整个系统的供应及安装应等完全得到业主代表的认可。</w:t>
      </w:r>
    </w:p>
    <w:p w:rsidR="006A1CC7" w:rsidRPr="008336F3" w:rsidP="006A1CC7" w14:paraId="64E21632"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承包单位应向总承包单位取得最新之技术资料、细节、其它承包单位工作的布置图与及最新的建筑及结构图纸，</w:t>
      </w:r>
      <w:r w:rsidRPr="008336F3">
        <w:rPr>
          <w:rFonts w:asciiTheme="minorEastAsia" w:eastAsiaTheme="minorEastAsia" w:hAnsiTheme="minorEastAsia" w:hint="eastAsia"/>
          <w:sz w:val="21"/>
          <w:szCs w:val="21"/>
          <w:lang w:val="en-US" w:eastAsia="zh-CN"/>
        </w:rPr>
        <w:t>经完全</w:t>
      </w:r>
      <w:r w:rsidRPr="008336F3">
        <w:rPr>
          <w:rFonts w:asciiTheme="minorEastAsia" w:eastAsiaTheme="minorEastAsia" w:hAnsiTheme="minorEastAsia" w:hint="eastAsia"/>
          <w:sz w:val="21"/>
          <w:szCs w:val="21"/>
          <w:lang w:val="en-US" w:eastAsia="zh-CN"/>
        </w:rPr>
        <w:t>协调后，在其深化施工图上按照实际要求将设备布置及安装恰当。</w:t>
      </w:r>
    </w:p>
    <w:p w:rsidR="006A1CC7" w:rsidRPr="008336F3" w:rsidP="006A1CC7" w14:paraId="507A728D"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承包单位应向总承包单位提供技术资料，细节及其系统设备布置图纸，并与总承包单位及其它承包单位合作和协调，使工程能适当和顺利地完成。</w:t>
      </w:r>
    </w:p>
    <w:p w:rsidR="006A1CC7" w:rsidRPr="008336F3" w:rsidP="006A1CC7" w14:paraId="048964C4"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承包单位应负责及承担所有因其</w:t>
      </w:r>
      <w:r w:rsidRPr="008336F3">
        <w:rPr>
          <w:rFonts w:asciiTheme="minorEastAsia" w:eastAsiaTheme="minorEastAsia" w:hAnsiTheme="minorEastAsia" w:hint="eastAsia"/>
          <w:sz w:val="21"/>
          <w:szCs w:val="21"/>
          <w:lang w:val="en-US" w:eastAsia="zh-CN"/>
        </w:rPr>
        <w:t>未经或</w:t>
      </w:r>
      <w:r w:rsidRPr="008336F3">
        <w:rPr>
          <w:rFonts w:asciiTheme="minorEastAsia" w:eastAsiaTheme="minorEastAsia" w:hAnsiTheme="minorEastAsia" w:hint="eastAsia"/>
          <w:sz w:val="21"/>
          <w:szCs w:val="21"/>
          <w:lang w:val="en-US" w:eastAsia="zh-CN"/>
        </w:rPr>
        <w:t>不恰当地与总承包单位和其它承包单位的协调及合作而引致之错误及工期进度之延误之损失，并包括将装备拆下及重新安装之费用。</w:t>
      </w:r>
    </w:p>
    <w:p w:rsidR="001163F3" w:rsidRPr="008336F3" w14:paraId="190FC13A" w14:textId="25EB6901">
      <w:pPr>
        <w:rPr>
          <w:rFonts w:asciiTheme="minorEastAsia" w:eastAsiaTheme="minorEastAsia" w:hAnsiTheme="minorEastAsia"/>
          <w:b/>
          <w:caps/>
          <w:sz w:val="21"/>
          <w:szCs w:val="21"/>
          <w:lang w:val="en-US" w:eastAsia="zh-CN"/>
        </w:rPr>
        <w:sectPr w:rsidSect="0048145C">
          <w:headerReference w:type="default" r:id="rId26"/>
          <w:footerReference w:type="default" r:id="rId27"/>
          <w:type w:val="nextPage"/>
          <w:pgSz w:w="11906" w:h="16838"/>
          <w:pgMar w:top="1702" w:right="1418" w:bottom="1418" w:left="1814" w:header="851" w:footer="992" w:gutter="0"/>
          <w:pgNumType w:start="9"/>
          <w:cols w:space="425"/>
          <w:titlePg w:val="0"/>
          <w:docGrid w:linePitch="312"/>
        </w:sectPr>
      </w:pPr>
    </w:p>
    <w:p w:rsidR="001163F3" w:rsidRPr="008336F3" w:rsidP="00C12145" w14:paraId="0C749435"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74" w:name="_Toc148688608"/>
      <w:r w:rsidRPr="008336F3">
        <w:rPr>
          <w:rFonts w:asciiTheme="minorEastAsia" w:eastAsiaTheme="minorEastAsia" w:hAnsiTheme="minorEastAsia" w:hint="eastAsia"/>
          <w:sz w:val="21"/>
          <w:szCs w:val="21"/>
          <w:lang w:val="en-US" w:eastAsia="zh-CN"/>
        </w:rPr>
        <w:t>物料的存储及保管</w:t>
      </w:r>
      <w:bookmarkEnd w:id="360"/>
      <w:bookmarkEnd w:id="361"/>
      <w:bookmarkEnd w:id="374"/>
    </w:p>
    <w:p w:rsidR="001163F3" w:rsidRPr="008336F3" w14:paraId="6F666954"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承包单位应充分了解施工现场其物料及其摆放位置，并按照进度计划安排设备及物料运抵现场。所有贮存于施工现场以外的物料、设备，其费用均由承包单位负责。</w:t>
      </w:r>
    </w:p>
    <w:p w:rsidR="001163F3" w:rsidRPr="008336F3" w14:paraId="46E39E92"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贮</w:t>
      </w:r>
      <w:r w:rsidRPr="008336F3">
        <w:rPr>
          <w:rFonts w:asciiTheme="minorEastAsia" w:eastAsiaTheme="minorEastAsia" w:hAnsiTheme="minorEastAsia" w:hint="eastAsia"/>
          <w:sz w:val="21"/>
          <w:szCs w:val="21"/>
          <w:lang w:val="en-US" w:eastAsia="zh-CN"/>
        </w:rPr>
        <w:t>放于现场之设备及物料均应跟从制造商建议之贮藏方法，并且保证不违反质量保证书所规定之贮藏方法。</w:t>
      </w:r>
    </w:p>
    <w:p w:rsidR="001163F3" w:rsidRPr="008336F3" w14:paraId="254725FA"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工程分期付款内之设备及物料，其存放均应接受包括但不限于业主、监理单位的检查。</w:t>
      </w:r>
    </w:p>
    <w:p w:rsidR="001163F3" w:rsidRPr="008336F3" w14:paraId="3588A09E"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对运抵工地之钢管，应采用被认可之保护涂层保护，并采取适当措施使之不会生锈。</w:t>
      </w:r>
    </w:p>
    <w:p w:rsidR="001163F3" w:rsidRPr="008336F3" w14:paraId="55869B1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不允许将其它管道或物料摆放于内衬保温层的管道内。管道的摆放应跟从下述之原则﹕摆放于最低层之管道不可与地面直接接触，分层堆放之窝接管道，其承接</w:t>
      </w:r>
      <w:r w:rsidRPr="008336F3">
        <w:rPr>
          <w:rFonts w:asciiTheme="minorEastAsia" w:eastAsiaTheme="minorEastAsia" w:hAnsiTheme="minorEastAsia" w:hint="eastAsia"/>
          <w:sz w:val="21"/>
          <w:szCs w:val="21"/>
          <w:lang w:val="en-US" w:eastAsia="zh-CN"/>
        </w:rPr>
        <w:t>口端应逐层</w:t>
      </w:r>
      <w:r w:rsidRPr="008336F3">
        <w:rPr>
          <w:rFonts w:asciiTheme="minorEastAsia" w:eastAsiaTheme="minorEastAsia" w:hAnsiTheme="minorEastAsia" w:hint="eastAsia"/>
          <w:sz w:val="21"/>
          <w:szCs w:val="21"/>
          <w:lang w:val="en-US" w:eastAsia="zh-CN"/>
        </w:rPr>
        <w:t>调换位置摆放，堆放高度不得超过二米或不得超过七层</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取最小高度者</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w:t>
      </w:r>
    </w:p>
    <w:p w:rsidR="001163F3" w:rsidRPr="008336F3" w14:paraId="27F8F5C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在施工现场，对由于不适当之存放而引起的设备损坏、遗失，承包单位有责任立即补充、更换损坏的设备及材料，以跟从施工进度，而费用由承包单位负责。</w:t>
      </w:r>
    </w:p>
    <w:p w:rsidR="001163F3" w:rsidRPr="008336F3" w14:paraId="14F9E27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sz w:val="21"/>
          <w:szCs w:val="21"/>
          <w:lang w:val="en-US" w:eastAsia="zh-CN"/>
        </w:rPr>
        <w:t>PVC(</w:t>
      </w:r>
      <w:r w:rsidRPr="008336F3">
        <w:rPr>
          <w:rFonts w:asciiTheme="minorEastAsia" w:eastAsiaTheme="minorEastAsia" w:hAnsiTheme="minorEastAsia" w:hint="eastAsia"/>
          <w:sz w:val="21"/>
          <w:szCs w:val="21"/>
          <w:lang w:val="en-US" w:eastAsia="zh-CN"/>
        </w:rPr>
        <w:t>聚氯乙烯</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，及其它塑料管道及管件应摆放</w:t>
      </w:r>
      <w:r w:rsidRPr="008336F3">
        <w:rPr>
          <w:rFonts w:asciiTheme="minorEastAsia" w:eastAsiaTheme="minorEastAsia" w:hAnsiTheme="minorEastAsia" w:hint="eastAsia"/>
          <w:sz w:val="21"/>
          <w:szCs w:val="21"/>
          <w:lang w:val="en-US" w:eastAsia="zh-CN"/>
        </w:rPr>
        <w:t>于避免</w:t>
      </w:r>
      <w:r w:rsidRPr="008336F3">
        <w:rPr>
          <w:rFonts w:asciiTheme="minorEastAsia" w:eastAsiaTheme="minorEastAsia" w:hAnsiTheme="minorEastAsia" w:hint="eastAsia"/>
          <w:sz w:val="21"/>
          <w:szCs w:val="21"/>
          <w:lang w:val="en-US" w:eastAsia="zh-CN"/>
        </w:rPr>
        <w:t>阳光直射的地方，并且采用适当方法架空，避免其与地面接触。</w:t>
      </w:r>
    </w:p>
    <w:p w:rsidR="001163F3" w:rsidRPr="008336F3" w14:paraId="517266F1"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在未完成其建筑工程前，承包单位应采取充分之措施保护安装好的设备及未安装之设备及物料，免受恶劣天气及其它因素的破坏。</w:t>
      </w:r>
    </w:p>
    <w:p w:rsidR="001163F3" w:rsidRPr="008336F3" w14:paraId="2CE418B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工作于室内之电气设备及包含电气组件之设备应存放于防潮的空间内。</w:t>
      </w:r>
    </w:p>
    <w:p w:rsidR="001163F3" w:rsidRPr="008336F3" w14:paraId="45953DA2"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工作于室内的设备应存放于防风雨的空间内。</w:t>
      </w:r>
    </w:p>
    <w:p w:rsidR="001163F3" w:rsidRPr="008336F3" w14:paraId="096A542F"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当设备由几个部份构成时，组件应分开包装并在包装上清楚标明组件名称及制造厂家。</w:t>
      </w:r>
    </w:p>
    <w:p w:rsidR="001163F3" w:rsidRPr="008336F3" w14:paraId="4F2C4ADE"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对于设备之外表面，特别是影响美观之外表面，应特别留意加以保护。</w:t>
      </w:r>
    </w:p>
    <w:p w:rsidR="001163F3" w:rsidRPr="008336F3" w14:paraId="7140FE8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在运输过程及贮存于施工现场的设备，对设备的传热面应加以特别包装以保护之。</w:t>
      </w:r>
    </w:p>
    <w:p w:rsidR="001163F3" w:rsidRPr="008336F3" w14:paraId="6571D071"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在阀门之端口、管道、管道之两端应用适当之方法掩盖以防止其它污物的进入。为防止法兰表面的损伤，对法兰应特别加以维护。</w:t>
      </w:r>
    </w:p>
    <w:p w:rsidR="001163F3" w:rsidRPr="008336F3" w14:paraId="5A5676D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对设备及物料的易于生锈之表面在施工期间应加以保护，直至安装完毕或涂以防锈漆为止。</w:t>
      </w:r>
    </w:p>
    <w:p w:rsidR="001163F3" w:rsidRPr="008336F3" w14:paraId="421AC0C5"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在施工现场组装完成之设备，应跟从制造商的指示，加以妥善保护。承包单位应遵从制造商的指示去做，并将结果提交审批。</w:t>
      </w:r>
    </w:p>
    <w:p w:rsidR="001163F3" w:rsidRPr="008336F3" w14:paraId="17622028" w14:textId="77777777">
      <w:pPr>
        <w:pStyle w:val="ReportLevel2"/>
        <w:spacing w:before="240" w:beforeLines="100" w:after="240" w:afterLines="100"/>
        <w:jc w:val="both"/>
        <w:rPr>
          <w:rFonts w:asciiTheme="minorEastAsia" w:eastAsiaTheme="minorEastAsia" w:hAnsiTheme="minorEastAsia"/>
          <w:sz w:val="21"/>
          <w:szCs w:val="21"/>
          <w:lang w:val="en-US" w:eastAsia="zh-CN"/>
        </w:rPr>
        <w:sectPr w:rsidSect="0048145C">
          <w:headerReference w:type="default" r:id="rId28"/>
          <w:footerReference w:type="default" r:id="rId29"/>
          <w:type w:val="nextPage"/>
          <w:pgSz w:w="11906" w:h="16838"/>
          <w:pgMar w:top="1702" w:right="1418" w:bottom="1418" w:left="1814" w:header="851" w:footer="992" w:gutter="0"/>
          <w:pgNumType w:start="10"/>
          <w:cols w:space="425"/>
          <w:titlePg w:val="0"/>
          <w:docGrid w:linePitch="312"/>
        </w:sectPr>
      </w:pPr>
      <w:r w:rsidRPr="008336F3">
        <w:rPr>
          <w:rFonts w:asciiTheme="minorEastAsia" w:eastAsiaTheme="minorEastAsia" w:hAnsiTheme="minorEastAsia" w:hint="eastAsia"/>
          <w:sz w:val="21"/>
          <w:szCs w:val="21"/>
          <w:lang w:val="en-US" w:eastAsia="zh-CN"/>
        </w:rPr>
        <w:t>低碳钢管道应涂一层保护漆运往施工现场，而所有之低碳钢支架、吊架亦应刷上一层防锈漆。</w:t>
      </w:r>
    </w:p>
    <w:p w:rsidR="001163F3" w:rsidRPr="008336F3" w14:paraId="2A78692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焊接之管道，应在焊接后打磨光滑焊缝、清洁焊缝，并在四小时内在焊缝两边</w:t>
      </w:r>
      <w:r w:rsidRPr="008336F3">
        <w:rPr>
          <w:rFonts w:asciiTheme="minorEastAsia" w:eastAsiaTheme="minorEastAsia" w:hAnsiTheme="minorEastAsia"/>
          <w:sz w:val="21"/>
          <w:szCs w:val="21"/>
          <w:lang w:val="en-US" w:eastAsia="zh-CN"/>
        </w:rPr>
        <w:t>250mm</w:t>
      </w:r>
      <w:r w:rsidRPr="008336F3">
        <w:rPr>
          <w:rFonts w:asciiTheme="minorEastAsia" w:eastAsiaTheme="minorEastAsia" w:hAnsiTheme="minorEastAsia" w:hint="eastAsia"/>
          <w:sz w:val="21"/>
          <w:szCs w:val="21"/>
          <w:lang w:val="en-US" w:eastAsia="zh-CN"/>
        </w:rPr>
        <w:t>的范围内涂以防锈漆。</w:t>
      </w:r>
    </w:p>
    <w:p w:rsidR="001163F3" w:rsidRPr="008336F3" w14:paraId="6867206F"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如镀锌管道在生锈或遭破坏，应用含锌漆油刷两道。</w:t>
      </w:r>
    </w:p>
    <w:p w:rsidR="001163F3" w:rsidRPr="008336F3" w14:paraId="57543AA8"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物料或设备之保护漆</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膜如有损坏，则应彻底清洁所有之锈垢、油污及表面之腐蚀物，并涂以新的保护漆</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膜。</w:t>
      </w:r>
    </w:p>
    <w:p w:rsidR="001163F3" w:rsidRPr="008336F3" w14:paraId="555B344B"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物料遭侵蚀、破坏或设备之外表面遭破坏，承包单位应负责更换这些物料及设备，费用亦由承包单位负责。</w:t>
      </w:r>
    </w:p>
    <w:p w:rsidR="001163F3" w:rsidRPr="008336F3" w14:paraId="26F2055A"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当对物料及设备之油漆方法未加说明时，承包单位对物料和设备之油漆须满足以下要求：</w:t>
      </w:r>
    </w:p>
    <w:p w:rsidR="001163F3" w:rsidRPr="008336F3" w:rsidP="00C12145" w14:paraId="2DC41AF3" w14:textId="77777777">
      <w:pPr>
        <w:pStyle w:val="ReportLevel3"/>
        <w:numPr>
          <w:ilvl w:val="0"/>
          <w:numId w:val="71"/>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所有金属制造</w:t>
      </w:r>
      <w:r w:rsidRPr="008336F3">
        <w:rPr>
          <w:rFonts w:asciiTheme="minorEastAsia" w:eastAsiaTheme="minorEastAsia" w:hAnsiTheme="minorEastAsia" w:hint="eastAsia"/>
          <w:sz w:val="21"/>
          <w:szCs w:val="21"/>
          <w:lang w:val="en-US" w:eastAsia="zh-CN"/>
        </w:rPr>
        <w:t>部份须有</w:t>
      </w:r>
      <w:r w:rsidRPr="008336F3">
        <w:rPr>
          <w:rFonts w:asciiTheme="minorEastAsia" w:eastAsiaTheme="minorEastAsia" w:hAnsiTheme="minorEastAsia" w:hint="eastAsia"/>
          <w:sz w:val="21"/>
          <w:szCs w:val="21"/>
          <w:lang w:val="en-US" w:eastAsia="zh-CN"/>
        </w:rPr>
        <w:t>足够抗锈、抗腐能力。</w:t>
      </w:r>
    </w:p>
    <w:p w:rsidR="001163F3" w:rsidRPr="008336F3" w:rsidP="00C12145" w14:paraId="574A9A2B" w14:textId="77777777">
      <w:pPr>
        <w:pStyle w:val="ReportLevel3"/>
        <w:numPr>
          <w:ilvl w:val="0"/>
          <w:numId w:val="71"/>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所有框架、支架、吊架等同低碳钢制品，首先要彻底清洁去除所有之锈斑、油污等，再涂一层防锈膜然后以金属漆过底，跟着刷两遍</w:t>
      </w:r>
      <w:r w:rsidRPr="008336F3">
        <w:rPr>
          <w:rFonts w:asciiTheme="minorEastAsia" w:eastAsiaTheme="minorEastAsia" w:hAnsiTheme="minorEastAsia" w:hint="eastAsia"/>
          <w:sz w:val="21"/>
          <w:szCs w:val="21"/>
          <w:lang w:val="en-US" w:eastAsia="zh-CN"/>
        </w:rPr>
        <w:t>调合</w:t>
      </w:r>
      <w:r w:rsidRPr="008336F3">
        <w:rPr>
          <w:rFonts w:asciiTheme="minorEastAsia" w:eastAsiaTheme="minorEastAsia" w:hAnsiTheme="minorEastAsia" w:hint="eastAsia"/>
          <w:sz w:val="21"/>
          <w:szCs w:val="21"/>
          <w:lang w:val="en-US" w:eastAsia="zh-CN"/>
        </w:rPr>
        <w:t>漆，以符合</w:t>
      </w:r>
      <w:r w:rsidRPr="008336F3">
        <w:rPr>
          <w:rFonts w:asciiTheme="minorEastAsia" w:eastAsiaTheme="minorEastAsia" w:hAnsiTheme="minorEastAsia"/>
          <w:sz w:val="21"/>
          <w:szCs w:val="21"/>
          <w:lang w:val="en-US" w:eastAsia="zh-CN"/>
        </w:rPr>
        <w:t>BS381C</w:t>
      </w:r>
      <w:r w:rsidRPr="008336F3">
        <w:rPr>
          <w:rFonts w:asciiTheme="minorEastAsia" w:eastAsiaTheme="minorEastAsia" w:hAnsiTheme="minorEastAsia" w:hint="eastAsia"/>
          <w:sz w:val="21"/>
          <w:szCs w:val="21"/>
          <w:lang w:val="en-US" w:eastAsia="zh-CN"/>
        </w:rPr>
        <w:t>或有关国家标准之要求，颜色需要与建筑专业协调确定。</w:t>
      </w:r>
    </w:p>
    <w:p w:rsidR="001163F3" w:rsidRPr="008336F3" w:rsidP="00C12145" w14:paraId="64093ECF" w14:textId="77777777">
      <w:pPr>
        <w:pStyle w:val="ReportLevel3"/>
        <w:numPr>
          <w:ilvl w:val="0"/>
          <w:numId w:val="71"/>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电镀之部件应选用镀铬或</w:t>
      </w:r>
      <w:r w:rsidRPr="008336F3">
        <w:rPr>
          <w:rFonts w:asciiTheme="minorEastAsia" w:eastAsiaTheme="minorEastAsia" w:hAnsiTheme="minorEastAsia" w:hint="eastAsia"/>
          <w:sz w:val="21"/>
          <w:szCs w:val="21"/>
          <w:lang w:val="en-US" w:eastAsia="zh-CN"/>
        </w:rPr>
        <w:t>镀磷</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选其中较适宜者</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，不允许镀锌或镀镉。</w:t>
      </w:r>
    </w:p>
    <w:p w:rsidR="001163F3" w:rsidRPr="008336F3" w14:paraId="51BB6736"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设备出厂后，设备表面之损坏应跟从如下方法尽快修补好：</w:t>
      </w:r>
    </w:p>
    <w:p w:rsidR="001163F3" w:rsidRPr="008336F3" w:rsidP="00C12145" w14:paraId="1D735E8E" w14:textId="77777777">
      <w:pPr>
        <w:pStyle w:val="ReportLevel3"/>
        <w:numPr>
          <w:ilvl w:val="0"/>
          <w:numId w:val="32"/>
        </w:numPr>
        <w:tabs>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金属表面之破坏处，应先清洗破损处至底层金属，并用含锌油漆打底。</w:t>
      </w:r>
    </w:p>
    <w:p w:rsidR="001163F3" w:rsidRPr="008336F3" w:rsidP="00C12145" w14:paraId="6DFF428D" w14:textId="77777777">
      <w:pPr>
        <w:pStyle w:val="ReportLevel3"/>
        <w:numPr>
          <w:ilvl w:val="0"/>
          <w:numId w:val="32"/>
        </w:numPr>
        <w:tabs>
          <w:tab w:val="left" w:pos="630"/>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设备表面破损处，应清洗破损处至底层金属，并用设备之油漆程序及油漆加以修补。</w:t>
      </w:r>
    </w:p>
    <w:p w:rsidR="001163F3" w:rsidRPr="008336F3" w14:paraId="74A91AA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承包单位应时刻保持其安装工料至合理清洁之程度，并且应尽快清除施工现场之不必要废料。</w:t>
      </w:r>
    </w:p>
    <w:p w:rsidR="001163F3" w:rsidRPr="008336F3" w14:paraId="167137A4"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施工结束时，承包单位应清除一切暂时的遮盖、外壳、并应清除所有之污迹、标记等，达至认可交接之程序。</w:t>
      </w:r>
    </w:p>
    <w:p w:rsidR="001163F3" w:rsidRPr="008336F3" w14:paraId="10704B80" w14:textId="77777777">
      <w:pPr>
        <w:rPr>
          <w:rFonts w:asciiTheme="minorEastAsia" w:eastAsiaTheme="minorEastAsia" w:hAnsiTheme="minorEastAsia"/>
          <w:b/>
          <w:caps/>
          <w:sz w:val="21"/>
          <w:szCs w:val="21"/>
          <w:lang w:val="en-US" w:eastAsia="zh-CN"/>
        </w:rPr>
        <w:sectPr w:rsidSect="0048145C">
          <w:headerReference w:type="default" r:id="rId30"/>
          <w:footerReference w:type="default" r:id="rId31"/>
          <w:type w:val="nextPage"/>
          <w:pgSz w:w="11906" w:h="16838"/>
          <w:pgMar w:top="1702" w:right="1418" w:bottom="1418" w:left="1814" w:header="851" w:footer="992" w:gutter="0"/>
          <w:pgNumType w:start="11"/>
          <w:cols w:space="425"/>
          <w:titlePg w:val="0"/>
          <w:docGrid w:linePitch="312"/>
        </w:sectPr>
      </w:pPr>
      <w:bookmarkStart w:id="375" w:name="_Toc455561611"/>
      <w:bookmarkStart w:id="376" w:name="_Toc502752644"/>
    </w:p>
    <w:p w:rsidR="001163F3" w:rsidRPr="008336F3" w:rsidP="00C12145" w14:paraId="3F0D1477"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77" w:name="_Toc148688609"/>
      <w:r w:rsidRPr="008336F3">
        <w:rPr>
          <w:rFonts w:asciiTheme="minorEastAsia" w:eastAsiaTheme="minorEastAsia" w:hAnsiTheme="minorEastAsia" w:hint="eastAsia"/>
          <w:sz w:val="21"/>
          <w:szCs w:val="21"/>
          <w:lang w:val="en-US" w:eastAsia="zh-CN"/>
        </w:rPr>
        <w:t>图纸</w:t>
      </w:r>
      <w:bookmarkEnd w:id="375"/>
      <w:bookmarkEnd w:id="376"/>
      <w:bookmarkEnd w:id="377"/>
    </w:p>
    <w:p w:rsidR="001163F3" w:rsidRPr="008336F3" w14:paraId="73D6DE16"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8336F3">
        <w:rPr>
          <w:rFonts w:asciiTheme="minorEastAsia" w:eastAsiaTheme="minorEastAsia" w:hAnsiTheme="minorEastAsia" w:hint="eastAsia"/>
          <w:b/>
          <w:bCs/>
          <w:sz w:val="21"/>
          <w:szCs w:val="21"/>
          <w:lang w:val="en-US" w:eastAsia="zh-CN"/>
        </w:rPr>
        <w:t>招标图纸</w:t>
      </w:r>
    </w:p>
    <w:p w:rsidR="001163F3" w:rsidRPr="008336F3" w14:paraId="1512EF6D"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招标时连同招标文件所发的有关图纸</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招标图或设计单位的施工图</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，其作用只</w:t>
      </w:r>
      <w:r w:rsidRPr="008336F3">
        <w:rPr>
          <w:rFonts w:asciiTheme="minorEastAsia" w:eastAsiaTheme="minorEastAsia" w:hAnsiTheme="minorEastAsia" w:hint="eastAsia"/>
          <w:sz w:val="21"/>
          <w:szCs w:val="21"/>
          <w:lang w:val="en-US" w:eastAsia="zh-CN"/>
        </w:rPr>
        <w:t>供承包</w:t>
      </w:r>
      <w:r w:rsidRPr="008336F3">
        <w:rPr>
          <w:rFonts w:asciiTheme="minorEastAsia" w:eastAsiaTheme="minorEastAsia" w:hAnsiTheme="minorEastAsia" w:hint="eastAsia"/>
          <w:sz w:val="21"/>
          <w:szCs w:val="21"/>
          <w:lang w:val="en-US" w:eastAsia="zh-CN"/>
        </w:rPr>
        <w:t>单位于招标时作为一般指引及在中标后制作其设备和深化施工图的依据。</w:t>
      </w:r>
    </w:p>
    <w:p w:rsidR="001163F3" w:rsidRPr="008336F3" w14:paraId="1277DEC6"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招标图纸所示的为基本的设计原理，并同时提供一个已考虑各设备装配相互关系的可行的设备安置，以便承包单位在进行其深化设计及深化图纸制作时作为参照和依据。</w:t>
      </w:r>
    </w:p>
    <w:p w:rsidR="001163F3" w:rsidRPr="008336F3" w14:paraId="1BAA11EC"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8336F3">
        <w:rPr>
          <w:rFonts w:asciiTheme="minorEastAsia" w:eastAsiaTheme="minorEastAsia" w:hAnsiTheme="minorEastAsia" w:hint="eastAsia"/>
          <w:b/>
          <w:bCs/>
          <w:sz w:val="21"/>
          <w:szCs w:val="21"/>
          <w:lang w:val="en-US" w:eastAsia="zh-CN"/>
        </w:rPr>
        <w:t>竣工图纸</w:t>
      </w:r>
    </w:p>
    <w:p w:rsidR="001163F3" w:rsidRPr="008336F3" w14:paraId="667E42DB"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竣工记录图纸必须于工程整体竣工验收前呈交。承包单位应于按设计变更对施工图纸进行修改，最后形成竣工图纸并提交。所有图纸资料及编号均需详列于一份统一的图纸目录上，此目录将纳入操作和维修保养手册内。竣工图的深度及编制要求必须达到</w:t>
      </w:r>
      <w:r w:rsidRPr="008336F3">
        <w:rPr>
          <w:rFonts w:asciiTheme="minorEastAsia" w:eastAsiaTheme="minorEastAsia" w:hAnsiTheme="minorEastAsia"/>
          <w:sz w:val="21"/>
          <w:szCs w:val="21"/>
          <w:u w:val="single"/>
          <w:lang w:val="en-US" w:eastAsia="zh-CN"/>
        </w:rPr>
        <w:t xml:space="preserve"> </w:t>
      </w:r>
      <w:r w:rsidRPr="008336F3">
        <w:rPr>
          <w:rFonts w:asciiTheme="minorEastAsia" w:eastAsiaTheme="minorEastAsia" w:hAnsiTheme="minorEastAsia" w:hint="eastAsia"/>
          <w:sz w:val="21"/>
          <w:szCs w:val="21"/>
          <w:u w:val="single"/>
          <w:lang w:val="en-US" w:eastAsia="zh-CN"/>
        </w:rPr>
        <w:t>深圳</w:t>
      </w:r>
      <w:r w:rsidRPr="008336F3">
        <w:rPr>
          <w:rFonts w:asciiTheme="minorEastAsia" w:eastAsiaTheme="minorEastAsia" w:hAnsiTheme="minorEastAsia"/>
          <w:sz w:val="21"/>
          <w:szCs w:val="21"/>
          <w:u w:val="single"/>
          <w:lang w:val="en-US" w:eastAsia="zh-CN"/>
        </w:rPr>
        <w:t xml:space="preserve"> </w:t>
      </w:r>
      <w:r w:rsidRPr="008336F3">
        <w:rPr>
          <w:rFonts w:asciiTheme="minorEastAsia" w:eastAsiaTheme="minorEastAsia" w:hAnsiTheme="minorEastAsia" w:hint="eastAsia"/>
          <w:sz w:val="21"/>
          <w:szCs w:val="21"/>
          <w:lang w:val="en-US" w:eastAsia="zh-CN"/>
        </w:rPr>
        <w:t>市标准要求及城建档案馆的要求。</w:t>
      </w:r>
    </w:p>
    <w:p w:rsidR="001163F3" w:rsidRPr="008336F3" w14:paraId="14D7A746"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竣工图需采用电脑绘制，并应符合国内有关制图标准。所有图例亦应严格遵照有关国内标准的规定。</w:t>
      </w:r>
    </w:p>
    <w:p w:rsidR="001163F3" w:rsidRPr="008336F3" w14:paraId="3038E87F"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竣工图除展示出所有的设备和装置外，并应包括全部电缆</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线管</w:t>
      </w:r>
      <w:r w:rsidRPr="008336F3">
        <w:rPr>
          <w:rFonts w:asciiTheme="minorEastAsia" w:eastAsiaTheme="minorEastAsia" w:hAnsiTheme="minorEastAsia"/>
          <w:sz w:val="21"/>
          <w:szCs w:val="21"/>
          <w:lang w:val="en-US" w:eastAsia="zh-CN"/>
        </w:rPr>
        <w:t>/</w:t>
      </w:r>
      <w:r w:rsidRPr="008336F3">
        <w:rPr>
          <w:rFonts w:asciiTheme="minorEastAsia" w:eastAsiaTheme="minorEastAsia" w:hAnsiTheme="minorEastAsia" w:hint="eastAsia"/>
          <w:sz w:val="21"/>
          <w:szCs w:val="21"/>
          <w:lang w:val="en-US" w:eastAsia="zh-CN"/>
        </w:rPr>
        <w:t>管道等的敷设安排和全部继电器、接触器和其它开关装置的接点分析图表，及清楚说明每一主要设备接触器及其它部件的操作程序的图表。任何对设备和装置的运转、操作、保养或对日后系统的加改有用的一切资料，无论是否曾在施工图上表示过的，都应加以标注。控制器、装备或任何部件的有关参考号码或字母，以及设备和装置铭牌上列示的字母和号数等均应加以综合摘引。</w:t>
      </w:r>
    </w:p>
    <w:p w:rsidR="001163F3" w:rsidRPr="008336F3" w14:paraId="123C0F3B"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所有系统示意竣工图及控制线路竣工图应个别用铝制框架装挂于相应机房墙壁上。框架的具体要求须提交审核。</w:t>
      </w:r>
    </w:p>
    <w:p w:rsidR="001163F3" w:rsidRPr="008336F3" w14:paraId="2520FBAA"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除上述各项外，承包单位并需提交全部竣工图纸的电脑软件档案并采用光盘（</w:t>
      </w:r>
      <w:r w:rsidRPr="008336F3">
        <w:rPr>
          <w:rFonts w:asciiTheme="minorEastAsia" w:eastAsiaTheme="minorEastAsia" w:hAnsiTheme="minorEastAsia"/>
          <w:sz w:val="21"/>
          <w:szCs w:val="21"/>
          <w:lang w:val="en-US" w:eastAsia="zh-CN"/>
        </w:rPr>
        <w:t>CD ROM</w:t>
      </w:r>
      <w:r w:rsidRPr="008336F3">
        <w:rPr>
          <w:rFonts w:asciiTheme="minorEastAsia" w:eastAsiaTheme="minorEastAsia" w:hAnsiTheme="minorEastAsia" w:hint="eastAsia"/>
          <w:sz w:val="21"/>
          <w:szCs w:val="21"/>
          <w:lang w:val="en-US" w:eastAsia="zh-CN"/>
        </w:rPr>
        <w:t>）储放。</w:t>
      </w:r>
      <w:r w:rsidRPr="008336F3">
        <w:rPr>
          <w:rFonts w:asciiTheme="minorEastAsia" w:eastAsiaTheme="minorEastAsia" w:hAnsiTheme="minorEastAsia" w:hint="eastAsia"/>
          <w:sz w:val="21"/>
          <w:szCs w:val="21"/>
          <w:lang w:val="en-US" w:eastAsia="zh-CN"/>
        </w:rPr>
        <w:t>承送单位</w:t>
      </w:r>
      <w:r w:rsidRPr="008336F3">
        <w:rPr>
          <w:rFonts w:asciiTheme="minorEastAsia" w:eastAsiaTheme="minorEastAsia" w:hAnsiTheme="minorEastAsia" w:hint="eastAsia"/>
          <w:sz w:val="21"/>
          <w:szCs w:val="21"/>
          <w:lang w:val="en-US" w:eastAsia="zh-CN"/>
        </w:rPr>
        <w:t>及图纸、光盘数量详见“所需提供的文件及图纸要求”。</w:t>
      </w:r>
    </w:p>
    <w:p w:rsidR="001163F3" w:rsidRPr="008336F3" w14:paraId="7D636931"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承包单位须注意如竣工图及操作与维修手册未按要求准时提交或未达批核水平时，有关于合约中扣下的款项将不会批付。有关要求已详述于本规格说明书内，承包单位须严格遵从。</w:t>
      </w:r>
    </w:p>
    <w:p w:rsidR="001163F3" w:rsidRPr="008336F3" w14:paraId="69C78518" w14:textId="77777777">
      <w:pPr>
        <w:rPr>
          <w:rFonts w:asciiTheme="minorEastAsia" w:eastAsiaTheme="minorEastAsia" w:hAnsiTheme="minorEastAsia"/>
          <w:b/>
          <w:caps/>
          <w:sz w:val="21"/>
          <w:szCs w:val="21"/>
          <w:lang w:val="en-US" w:eastAsia="zh-CN"/>
        </w:rPr>
        <w:sectPr w:rsidSect="0048145C">
          <w:headerReference w:type="default" r:id="rId32"/>
          <w:footerReference w:type="default" r:id="rId33"/>
          <w:type w:val="nextPage"/>
          <w:pgSz w:w="11906" w:h="16838"/>
          <w:pgMar w:top="1702" w:right="1418" w:bottom="1418" w:left="1814" w:header="851" w:footer="992" w:gutter="0"/>
          <w:pgNumType w:start="12"/>
          <w:cols w:space="425"/>
          <w:titlePg w:val="0"/>
          <w:docGrid w:linePitch="312"/>
        </w:sectPr>
      </w:pPr>
      <w:bookmarkStart w:id="378" w:name="_Toc455561612"/>
      <w:bookmarkStart w:id="379" w:name="_Toc502752645"/>
    </w:p>
    <w:p w:rsidR="001163F3" w:rsidRPr="008336F3" w:rsidP="00C12145" w14:paraId="2649D325" w14:textId="77777777">
      <w:pPr>
        <w:pStyle w:val="ReportLevel1"/>
        <w:numPr>
          <w:ilvl w:val="0"/>
          <w:numId w:val="29"/>
        </w:numPr>
        <w:spacing w:before="240" w:beforeLines="100" w:after="120" w:afterLines="50" w:line="360" w:lineRule="auto"/>
        <w:rPr>
          <w:rFonts w:asciiTheme="minorEastAsia" w:eastAsiaTheme="minorEastAsia" w:hAnsiTheme="minorEastAsia"/>
          <w:sz w:val="21"/>
          <w:szCs w:val="21"/>
          <w:lang w:val="en-US" w:eastAsia="zh-CN"/>
        </w:rPr>
      </w:pPr>
      <w:bookmarkStart w:id="380" w:name="_Toc148688610"/>
      <w:r w:rsidRPr="008336F3">
        <w:rPr>
          <w:rFonts w:asciiTheme="minorEastAsia" w:eastAsiaTheme="minorEastAsia" w:hAnsiTheme="minorEastAsia" w:hint="eastAsia"/>
          <w:sz w:val="21"/>
          <w:szCs w:val="21"/>
          <w:lang w:val="en-US" w:eastAsia="zh-CN"/>
        </w:rPr>
        <w:t>设备、材料</w:t>
      </w:r>
      <w:bookmarkEnd w:id="378"/>
      <w:bookmarkEnd w:id="379"/>
      <w:r w:rsidRPr="008336F3">
        <w:rPr>
          <w:rFonts w:asciiTheme="minorEastAsia" w:eastAsiaTheme="minorEastAsia" w:hAnsiTheme="minorEastAsia" w:hint="eastAsia"/>
          <w:sz w:val="21"/>
          <w:szCs w:val="21"/>
          <w:lang w:val="en-US" w:eastAsia="zh-CN"/>
        </w:rPr>
        <w:t>及安装</w:t>
      </w:r>
      <w:bookmarkEnd w:id="380"/>
    </w:p>
    <w:p w:rsidR="001163F3" w:rsidRPr="008336F3" w14:paraId="7935FBB8"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8336F3">
        <w:rPr>
          <w:rFonts w:asciiTheme="minorEastAsia" w:eastAsiaTheme="minorEastAsia" w:hAnsiTheme="minorEastAsia" w:hint="eastAsia"/>
          <w:b/>
          <w:bCs/>
          <w:sz w:val="21"/>
          <w:szCs w:val="21"/>
          <w:lang w:val="en-US" w:eastAsia="zh-CN"/>
        </w:rPr>
        <w:t>质量保证</w:t>
      </w:r>
    </w:p>
    <w:p w:rsidR="001163F3" w:rsidRPr="008336F3" w14:paraId="2706B469" w14:textId="77777777">
      <w:pPr>
        <w:pStyle w:val="ReportLevel3"/>
        <w:spacing w:before="120" w:beforeLines="50" w:after="120" w:afterLines="50"/>
        <w:rPr>
          <w:rFonts w:asciiTheme="minorEastAsia" w:eastAsiaTheme="minorEastAsia" w:hAnsiTheme="minorEastAsia"/>
          <w:sz w:val="21"/>
          <w:szCs w:val="21"/>
          <w:lang w:eastAsia="zh-CN"/>
        </w:rPr>
      </w:pPr>
      <w:r w:rsidRPr="008336F3">
        <w:rPr>
          <w:rFonts w:asciiTheme="minorEastAsia" w:eastAsiaTheme="minorEastAsia" w:hAnsiTheme="minorEastAsia" w:hint="eastAsia"/>
          <w:sz w:val="21"/>
          <w:szCs w:val="21"/>
          <w:lang w:eastAsia="zh-CN"/>
        </w:rPr>
        <w:t>资格证明</w:t>
      </w:r>
    </w:p>
    <w:p w:rsidR="001163F3" w:rsidRPr="008336F3" w14:paraId="4743EFA5" w14:textId="77777777">
      <w:pPr>
        <w:autoSpaceDE w:val="0"/>
        <w:autoSpaceDN w:val="0"/>
        <w:adjustRightInd w:val="0"/>
        <w:spacing w:before="120" w:beforeLines="50" w:after="120" w:afterLines="50"/>
        <w:ind w:left="108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eastAsia="zh-CN"/>
        </w:rPr>
        <w:t>若合约中供应的设备装置及任何有关的安装条件或要求需要获得中国法定机构批准时，承包单位须负责申领所有有关的批准及许可证</w:t>
      </w:r>
      <w:r w:rsidRPr="008336F3">
        <w:rPr>
          <w:rFonts w:asciiTheme="minorEastAsia" w:eastAsiaTheme="minorEastAsia" w:hAnsiTheme="minorEastAsia"/>
          <w:sz w:val="21"/>
          <w:szCs w:val="21"/>
          <w:lang w:eastAsia="zh-CN"/>
        </w:rPr>
        <w:t>/</w:t>
      </w:r>
      <w:r w:rsidRPr="008336F3">
        <w:rPr>
          <w:rFonts w:asciiTheme="minorEastAsia" w:eastAsiaTheme="minorEastAsia" w:hAnsiTheme="minorEastAsia" w:hint="eastAsia"/>
          <w:sz w:val="21"/>
          <w:szCs w:val="21"/>
          <w:lang w:eastAsia="zh-CN"/>
        </w:rPr>
        <w:t>牌照。</w:t>
      </w:r>
      <w:r w:rsidRPr="008336F3">
        <w:rPr>
          <w:rFonts w:asciiTheme="minorEastAsia" w:eastAsiaTheme="minorEastAsia" w:hAnsiTheme="minorEastAsia" w:hint="eastAsia"/>
          <w:sz w:val="21"/>
          <w:szCs w:val="21"/>
          <w:lang w:eastAsia="zh-CN"/>
        </w:rPr>
        <w:t>所有用于</w:t>
      </w:r>
      <w:r w:rsidRPr="008336F3">
        <w:rPr>
          <w:rFonts w:asciiTheme="minorEastAsia" w:eastAsiaTheme="minorEastAsia" w:hAnsiTheme="minorEastAsia" w:hint="eastAsia"/>
          <w:sz w:val="21"/>
          <w:szCs w:val="21"/>
          <w:lang w:eastAsia="zh-CN"/>
        </w:rPr>
        <w:t>申领批准的费用（包含但不限于测试费、手续费、牌照费等等）须包含在本次报价中。如不能获得有关批准时，承包单位不能因此要求延长时间或附加费用。</w:t>
      </w:r>
      <w:r w:rsidRPr="008336F3">
        <w:rPr>
          <w:rFonts w:asciiTheme="minorEastAsia" w:eastAsiaTheme="minorEastAsia" w:hAnsiTheme="minorEastAsia" w:hint="eastAsia"/>
          <w:sz w:val="21"/>
          <w:szCs w:val="21"/>
          <w:lang w:val="en-US" w:eastAsia="zh-CN"/>
        </w:rPr>
        <w:t xml:space="preserve">除获特别批准外，承包单位在本合同中所提供的主要材料和设备，满足设计要求，并须由具有 </w:t>
      </w:r>
      <w:r w:rsidRPr="008336F3">
        <w:rPr>
          <w:rFonts w:asciiTheme="minorEastAsia" w:eastAsiaTheme="minorEastAsia" w:hAnsiTheme="minorEastAsia"/>
          <w:sz w:val="21"/>
          <w:szCs w:val="21"/>
          <w:lang w:val="en-US" w:eastAsia="zh-CN"/>
        </w:rPr>
        <w:t xml:space="preserve">5 </w:t>
      </w:r>
      <w:r w:rsidRPr="008336F3">
        <w:rPr>
          <w:rFonts w:asciiTheme="minorEastAsia" w:eastAsiaTheme="minorEastAsia" w:hAnsiTheme="minorEastAsia" w:hint="eastAsia"/>
          <w:sz w:val="21"/>
          <w:szCs w:val="21"/>
          <w:lang w:val="en-US" w:eastAsia="zh-CN"/>
        </w:rPr>
        <w:t>年或以上生产同类型产品经验的制造商提供。承包单位须提交有关制造商的资质证明文件。</w:t>
      </w:r>
    </w:p>
    <w:p w:rsidR="001163F3" w:rsidRPr="008336F3" w14:paraId="144D5C12"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所有设备及物料均不允许含有超过可接受程度的有害物质，工程必须满足广东省及深圳</w:t>
      </w:r>
      <w:r w:rsidRPr="008336F3">
        <w:rPr>
          <w:rFonts w:asciiTheme="minorEastAsia" w:eastAsiaTheme="minorEastAsia" w:hAnsiTheme="minorEastAsia" w:hint="eastAsia"/>
          <w:sz w:val="21"/>
          <w:szCs w:val="21"/>
          <w:u w:val="single"/>
          <w:lang w:val="en-US" w:eastAsia="zh-CN"/>
        </w:rPr>
        <w:t>市</w:t>
      </w:r>
      <w:r w:rsidRPr="008336F3">
        <w:rPr>
          <w:rFonts w:asciiTheme="minorEastAsia" w:eastAsiaTheme="minorEastAsia" w:hAnsiTheme="minorEastAsia" w:hint="eastAsia"/>
          <w:sz w:val="21"/>
          <w:szCs w:val="21"/>
          <w:lang w:val="en-US" w:eastAsia="zh-CN"/>
        </w:rPr>
        <w:t>环境保护的有关要求。</w:t>
      </w:r>
    </w:p>
    <w:p w:rsidR="001163F3" w:rsidRPr="008336F3" w14:paraId="76D1CAD2" w14:textId="77777777">
      <w:pPr>
        <w:pStyle w:val="ReportLevel3"/>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适用的规范、标准和深圳</w:t>
      </w:r>
      <w:r w:rsidRPr="008336F3">
        <w:rPr>
          <w:rFonts w:asciiTheme="minorEastAsia" w:eastAsiaTheme="minorEastAsia" w:hAnsiTheme="minorEastAsia" w:hint="eastAsia"/>
          <w:sz w:val="21"/>
          <w:szCs w:val="21"/>
          <w:u w:val="single"/>
          <w:lang w:val="en-US" w:eastAsia="zh-CN"/>
        </w:rPr>
        <w:t>市</w:t>
      </w:r>
      <w:r w:rsidRPr="008336F3">
        <w:rPr>
          <w:rFonts w:asciiTheme="minorEastAsia" w:eastAsiaTheme="minorEastAsia" w:hAnsiTheme="minorEastAsia" w:hint="eastAsia"/>
          <w:sz w:val="21"/>
          <w:szCs w:val="21"/>
          <w:lang w:val="en-US" w:eastAsia="zh-CN"/>
        </w:rPr>
        <w:t>条例</w:t>
      </w:r>
    </w:p>
    <w:p w:rsidR="001163F3" w:rsidRPr="008336F3" w:rsidP="00C12145" w14:paraId="695EC18A" w14:textId="77777777">
      <w:pPr>
        <w:numPr>
          <w:ilvl w:val="0"/>
          <w:numId w:val="33"/>
        </w:numPr>
        <w:tabs>
          <w:tab w:val="clear" w:pos="1440"/>
          <w:tab w:val="left" w:pos="1620"/>
        </w:tabs>
        <w:autoSpaceDE w:val="0"/>
        <w:autoSpaceDN w:val="0"/>
        <w:adjustRightInd w:val="0"/>
        <w:spacing w:before="120" w:beforeLines="50" w:after="120" w:afterLines="50"/>
        <w:ind w:left="1620" w:hanging="54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本技术规格说明书内所列的有关规范和标准指于签订合同时所颁布的最新修订版本。</w:t>
      </w:r>
    </w:p>
    <w:p w:rsidR="001163F3" w:rsidRPr="008336F3" w:rsidP="00C12145" w14:paraId="7333B0A8" w14:textId="77777777">
      <w:pPr>
        <w:numPr>
          <w:ilvl w:val="0"/>
          <w:numId w:val="33"/>
        </w:numPr>
        <w:tabs>
          <w:tab w:val="clear" w:pos="1440"/>
          <w:tab w:val="left" w:pos="1620"/>
        </w:tabs>
        <w:autoSpaceDE w:val="0"/>
        <w:autoSpaceDN w:val="0"/>
        <w:adjustRightInd w:val="0"/>
        <w:spacing w:before="120" w:beforeLines="50" w:after="120" w:afterLines="50"/>
        <w:ind w:left="1620" w:hanging="54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若技术规格说明书内对某些要求未有列明标准，则有关的细节、材料、设备和工艺要求应遵照相关的国内或国际标准，取较高者为依据。</w:t>
      </w:r>
    </w:p>
    <w:p w:rsidR="001163F3" w:rsidRPr="008336F3" w:rsidP="00C12145" w14:paraId="210D21F5" w14:textId="77777777">
      <w:pPr>
        <w:numPr>
          <w:ilvl w:val="0"/>
          <w:numId w:val="33"/>
        </w:numPr>
        <w:tabs>
          <w:tab w:val="clear" w:pos="1440"/>
          <w:tab w:val="left" w:pos="1620"/>
        </w:tabs>
        <w:autoSpaceDE w:val="0"/>
        <w:autoSpaceDN w:val="0"/>
        <w:adjustRightInd w:val="0"/>
        <w:spacing w:before="120" w:beforeLines="50" w:after="120" w:afterLines="50"/>
        <w:ind w:left="1620" w:hanging="54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另一方面，其它国际标准如国际电气技术委员会（</w:t>
      </w:r>
      <w:r w:rsidRPr="008336F3">
        <w:rPr>
          <w:rFonts w:asciiTheme="minorEastAsia" w:eastAsiaTheme="minorEastAsia" w:hAnsiTheme="minorEastAsia"/>
          <w:sz w:val="21"/>
          <w:szCs w:val="21"/>
          <w:lang w:val="en-US" w:eastAsia="zh-CN"/>
        </w:rPr>
        <w:t>IEC</w:t>
      </w:r>
      <w:r w:rsidRPr="008336F3">
        <w:rPr>
          <w:rFonts w:asciiTheme="minorEastAsia" w:eastAsiaTheme="minorEastAsia" w:hAnsiTheme="minorEastAsia" w:hint="eastAsia"/>
          <w:sz w:val="21"/>
          <w:szCs w:val="21"/>
          <w:lang w:val="en-US" w:eastAsia="zh-CN"/>
        </w:rPr>
        <w:t>）、美国材料试验协会（</w:t>
      </w:r>
      <w:r w:rsidRPr="008336F3">
        <w:rPr>
          <w:rFonts w:asciiTheme="minorEastAsia" w:eastAsiaTheme="minorEastAsia" w:hAnsiTheme="minorEastAsia"/>
          <w:sz w:val="21"/>
          <w:szCs w:val="21"/>
          <w:lang w:val="en-US" w:eastAsia="zh-CN"/>
        </w:rPr>
        <w:t>ASTM</w:t>
      </w:r>
      <w:r w:rsidRPr="008336F3">
        <w:rPr>
          <w:rFonts w:asciiTheme="minorEastAsia" w:eastAsiaTheme="minorEastAsia" w:hAnsiTheme="minorEastAsia" w:hint="eastAsia"/>
          <w:sz w:val="21"/>
          <w:szCs w:val="21"/>
          <w:lang w:val="en-US" w:eastAsia="zh-CN"/>
        </w:rPr>
        <w:t>）、美国电机设备制造业协会（</w:t>
      </w:r>
      <w:r w:rsidRPr="008336F3">
        <w:rPr>
          <w:rFonts w:asciiTheme="minorEastAsia" w:eastAsiaTheme="minorEastAsia" w:hAnsiTheme="minorEastAsia"/>
          <w:sz w:val="21"/>
          <w:szCs w:val="21"/>
          <w:lang w:val="en-US" w:eastAsia="zh-CN"/>
        </w:rPr>
        <w:t>NEMA</w:t>
      </w:r>
      <w:r w:rsidRPr="008336F3">
        <w:rPr>
          <w:rFonts w:asciiTheme="minorEastAsia" w:eastAsiaTheme="minorEastAsia" w:hAnsiTheme="minorEastAsia" w:hint="eastAsia"/>
          <w:sz w:val="21"/>
          <w:szCs w:val="21"/>
          <w:lang w:val="en-US" w:eastAsia="zh-CN"/>
        </w:rPr>
        <w:t>）、日本工业标准（</w:t>
      </w:r>
      <w:r w:rsidRPr="008336F3">
        <w:rPr>
          <w:rFonts w:asciiTheme="minorEastAsia" w:eastAsiaTheme="minorEastAsia" w:hAnsiTheme="minorEastAsia"/>
          <w:sz w:val="21"/>
          <w:szCs w:val="21"/>
          <w:lang w:val="en-US" w:eastAsia="zh-CN"/>
        </w:rPr>
        <w:t>JIS</w:t>
      </w:r>
      <w:r w:rsidRPr="008336F3">
        <w:rPr>
          <w:rFonts w:asciiTheme="minorEastAsia" w:eastAsiaTheme="minorEastAsia" w:hAnsiTheme="minorEastAsia" w:hint="eastAsia"/>
          <w:sz w:val="21"/>
          <w:szCs w:val="21"/>
          <w:lang w:val="en-US" w:eastAsia="zh-CN"/>
        </w:rPr>
        <w:t>）、中国国家标准（</w:t>
      </w:r>
      <w:r w:rsidRPr="008336F3">
        <w:rPr>
          <w:rFonts w:asciiTheme="minorEastAsia" w:eastAsiaTheme="minorEastAsia" w:hAnsiTheme="minorEastAsia"/>
          <w:sz w:val="21"/>
          <w:szCs w:val="21"/>
          <w:lang w:val="en-US" w:eastAsia="zh-CN"/>
        </w:rPr>
        <w:t>GB</w:t>
      </w:r>
      <w:r w:rsidRPr="008336F3">
        <w:rPr>
          <w:rFonts w:asciiTheme="minorEastAsia" w:eastAsiaTheme="minorEastAsia" w:hAnsiTheme="minorEastAsia" w:hint="eastAsia"/>
          <w:sz w:val="21"/>
          <w:szCs w:val="21"/>
          <w:lang w:val="en-US" w:eastAsia="zh-CN"/>
        </w:rPr>
        <w:t>）、欧盟（</w:t>
      </w:r>
      <w:r w:rsidRPr="008336F3">
        <w:rPr>
          <w:rFonts w:asciiTheme="minorEastAsia" w:eastAsiaTheme="minorEastAsia" w:hAnsiTheme="minorEastAsia"/>
          <w:sz w:val="21"/>
          <w:szCs w:val="21"/>
          <w:lang w:val="en-US" w:eastAsia="zh-CN"/>
        </w:rPr>
        <w:t>EN</w:t>
      </w:r>
      <w:r w:rsidRPr="008336F3">
        <w:rPr>
          <w:rFonts w:asciiTheme="minorEastAsia" w:eastAsiaTheme="minorEastAsia" w:hAnsiTheme="minorEastAsia" w:hint="eastAsia"/>
          <w:sz w:val="21"/>
          <w:szCs w:val="21"/>
          <w:lang w:val="en-US" w:eastAsia="zh-CN"/>
        </w:rPr>
        <w:t>）、英国标准（</w:t>
      </w:r>
      <w:r w:rsidRPr="008336F3">
        <w:rPr>
          <w:rFonts w:asciiTheme="minorEastAsia" w:eastAsiaTheme="minorEastAsia" w:hAnsiTheme="minorEastAsia"/>
          <w:sz w:val="21"/>
          <w:szCs w:val="21"/>
          <w:lang w:val="en-US" w:eastAsia="zh-CN"/>
        </w:rPr>
        <w:t>BS</w:t>
      </w:r>
      <w:r w:rsidRPr="008336F3">
        <w:rPr>
          <w:rFonts w:asciiTheme="minorEastAsia" w:eastAsiaTheme="minorEastAsia" w:hAnsiTheme="minorEastAsia" w:hint="eastAsia"/>
          <w:sz w:val="21"/>
          <w:szCs w:val="21"/>
          <w:lang w:val="en-US" w:eastAsia="zh-CN"/>
        </w:rPr>
        <w:t>）及其它国家的标准等，如其标准内容能与本规格说明书内所要求的标准相符时，则有关标准亦可接受作为设备的制造依据。若所建议的标准与本技术规格说明书所规定的标准之间存在差异，应在设备定货前提出并提交业主批准。</w:t>
      </w:r>
    </w:p>
    <w:p w:rsidR="001163F3" w:rsidRPr="008336F3" w:rsidP="00C12145" w14:paraId="0FDC7079" w14:textId="77777777">
      <w:pPr>
        <w:numPr>
          <w:ilvl w:val="0"/>
          <w:numId w:val="33"/>
        </w:numPr>
        <w:tabs>
          <w:tab w:val="clear" w:pos="1440"/>
          <w:tab w:val="left" w:pos="1620"/>
        </w:tabs>
        <w:autoSpaceDE w:val="0"/>
        <w:autoSpaceDN w:val="0"/>
        <w:adjustRightInd w:val="0"/>
        <w:spacing w:before="120" w:beforeLines="50" w:after="120" w:afterLines="50"/>
        <w:ind w:left="1620" w:hanging="54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机电装置的施工应遵照当地的法规或条例等进行。倘若当地法规或条例对系统的设计，材料或设备的选型产生影响时，虽然本技术说明书或许没有特别指明，但所提供的系统、材料或设备必须符合有关条例的要求。</w:t>
      </w:r>
    </w:p>
    <w:p w:rsidR="001163F3" w:rsidRPr="008336F3" w:rsidP="00C12145" w14:paraId="16D39BD7" w14:textId="77777777">
      <w:pPr>
        <w:numPr>
          <w:ilvl w:val="0"/>
          <w:numId w:val="33"/>
        </w:numPr>
        <w:tabs>
          <w:tab w:val="clear" w:pos="1440"/>
          <w:tab w:val="left" w:pos="1620"/>
        </w:tabs>
        <w:autoSpaceDE w:val="0"/>
        <w:autoSpaceDN w:val="0"/>
        <w:adjustRightInd w:val="0"/>
        <w:spacing w:before="120" w:beforeLines="50" w:after="120" w:afterLines="50"/>
        <w:ind w:left="1616" w:hanging="539"/>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倘若上述各技术要求之间互相出现矛盾或发生抵触时，取较高者为依据，从严执行。</w:t>
      </w:r>
    </w:p>
    <w:p w:rsidR="001163F3" w:rsidRPr="008336F3" w14:paraId="4F0E3E54"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8336F3">
        <w:rPr>
          <w:rFonts w:asciiTheme="minorEastAsia" w:eastAsiaTheme="minorEastAsia" w:hAnsiTheme="minorEastAsia" w:hint="eastAsia"/>
          <w:b/>
          <w:bCs/>
          <w:sz w:val="21"/>
          <w:szCs w:val="21"/>
          <w:lang w:val="en-US" w:eastAsia="zh-CN"/>
        </w:rPr>
        <w:t>获取批准</w:t>
      </w:r>
    </w:p>
    <w:p w:rsidR="001163F3" w:rsidRPr="008336F3" w14:paraId="7079F155" w14:textId="77777777">
      <w:pPr>
        <w:autoSpaceDE w:val="0"/>
        <w:autoSpaceDN w:val="0"/>
        <w:adjustRightInd w:val="0"/>
        <w:spacing w:before="120" w:beforeLines="50" w:after="120" w:afterLines="50"/>
        <w:ind w:left="1080"/>
        <w:jc w:val="both"/>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承包单位需负责向</w:t>
      </w:r>
      <w:r w:rsidRPr="008336F3">
        <w:rPr>
          <w:rFonts w:asciiTheme="minorEastAsia" w:eastAsiaTheme="minorEastAsia" w:hAnsiTheme="minorEastAsia" w:hint="eastAsia"/>
          <w:sz w:val="21"/>
          <w:szCs w:val="21"/>
          <w:u w:val="single"/>
          <w:lang w:val="en-US" w:eastAsia="zh-CN"/>
        </w:rPr>
        <w:t>深圳市</w:t>
      </w:r>
      <w:r w:rsidRPr="008336F3">
        <w:rPr>
          <w:rFonts w:asciiTheme="minorEastAsia" w:eastAsiaTheme="minorEastAsia" w:hAnsiTheme="minorEastAsia" w:hint="eastAsia"/>
          <w:sz w:val="21"/>
          <w:szCs w:val="21"/>
          <w:lang w:val="en-US" w:eastAsia="zh-CN"/>
        </w:rPr>
        <w:t>有关政府部门、机构和管理当局取得本合约内有关装置所需的批准书。一切有关费用</w:t>
      </w:r>
      <w:r w:rsidRPr="008336F3">
        <w:rPr>
          <w:rFonts w:asciiTheme="minorEastAsia" w:eastAsiaTheme="minorEastAsia" w:hAnsiTheme="minorEastAsia" w:hint="eastAsia"/>
          <w:sz w:val="21"/>
          <w:szCs w:val="21"/>
          <w:lang w:val="en-US" w:eastAsia="zh-CN"/>
        </w:rPr>
        <w:t>需包括</w:t>
      </w:r>
      <w:r w:rsidRPr="008336F3">
        <w:rPr>
          <w:rFonts w:asciiTheme="minorEastAsia" w:eastAsiaTheme="minorEastAsia" w:hAnsiTheme="minorEastAsia" w:hint="eastAsia"/>
          <w:sz w:val="21"/>
          <w:szCs w:val="21"/>
          <w:lang w:val="en-US" w:eastAsia="zh-CN"/>
        </w:rPr>
        <w:t>在报价内。若因有关装置所有未能获得应有的批准书而引致工期延误，一切损失费用均由承包单位负责。</w:t>
      </w:r>
    </w:p>
    <w:p w:rsidR="001163F3" w:rsidRPr="008336F3" w14:paraId="112C3B66" w14:textId="77777777">
      <w:pPr>
        <w:pStyle w:val="ReportLevel2"/>
        <w:keepNext w:val="0"/>
        <w:spacing w:before="240" w:beforeLines="100" w:after="240" w:afterLines="100"/>
        <w:jc w:val="both"/>
        <w:rPr>
          <w:rFonts w:asciiTheme="minorEastAsia" w:eastAsiaTheme="minorEastAsia" w:hAnsiTheme="minorEastAsia"/>
          <w:b/>
          <w:bCs/>
          <w:sz w:val="21"/>
          <w:szCs w:val="21"/>
          <w:lang w:val="en-US" w:eastAsia="zh-CN"/>
        </w:rPr>
      </w:pPr>
      <w:r w:rsidRPr="008336F3">
        <w:rPr>
          <w:rFonts w:asciiTheme="minorEastAsia" w:eastAsiaTheme="minorEastAsia" w:hAnsiTheme="minorEastAsia" w:hint="eastAsia"/>
          <w:b/>
          <w:bCs/>
          <w:sz w:val="21"/>
          <w:szCs w:val="21"/>
          <w:lang w:val="en-US" w:eastAsia="zh-CN"/>
        </w:rPr>
        <w:t>设备的制造及种类</w:t>
      </w:r>
    </w:p>
    <w:p w:rsidR="001163F3" w:rsidRPr="008336F3" w14:paraId="68EF72B9"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设备及安装方法，须符合建筑、结构和机电的预留要求。</w:t>
      </w:r>
    </w:p>
    <w:p w:rsidR="001163F3" w:rsidRPr="008336F3" w14:paraId="451105AA"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8336F3">
        <w:rPr>
          <w:rFonts w:asciiTheme="minorEastAsia" w:eastAsiaTheme="minorEastAsia" w:hAnsiTheme="minorEastAsia" w:hint="eastAsia"/>
          <w:sz w:val="21"/>
          <w:szCs w:val="21"/>
          <w:lang w:val="en-US" w:eastAsia="zh-CN"/>
        </w:rPr>
        <w:t>所有选用的设备及材料不可含有石棉或石棉产品物质。</w:t>
      </w:r>
      <w:r w:rsidRPr="008336F3">
        <w:rPr>
          <w:rFonts w:asciiTheme="minorEastAsia" w:eastAsiaTheme="minorEastAsia" w:hAnsiTheme="minorEastAsia"/>
          <w:sz w:val="21"/>
          <w:szCs w:val="21"/>
          <w:lang w:val="en-US" w:eastAsia="zh-CN"/>
        </w:rPr>
        <w:br/>
      </w:r>
      <w:r w:rsidRPr="008336F3">
        <w:rPr>
          <w:rFonts w:asciiTheme="minorEastAsia" w:eastAsiaTheme="minorEastAsia" w:hAnsiTheme="minorEastAsia"/>
          <w:sz w:val="21"/>
          <w:szCs w:val="21"/>
          <w:lang w:val="en-US"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https://d.book118.com/055011210002011120</w:t>
        </w:r>
      </w:hyperlink>
    </w:p>
    <w:p w:rsidR="001163F3" w:rsidRPr="008336F3">
      <w:pPr>
        <w:pStyle w:val="ReportLevel3"/>
        <w:keepNext w:val="0"/>
        <w:spacing w:before="120" w:beforeLines="50" w:after="120" w:afterLines="50"/>
        <w:rPr>
          <w:rFonts w:asciiTheme="minorEastAsia" w:eastAsiaTheme="minorEastAsia" w:hAnsiTheme="minorEastAsia"/>
          <w:sz w:val="21"/>
          <w:szCs w:val="21"/>
          <w:lang w:val="en-US" w:eastAsia="zh-CN"/>
        </w:rPr>
      </w:pPr>
    </w:p>
    <w:sectPr w:rsidSect="0048145C">
      <w:headerReference w:type="default" r:id="rId35"/>
      <w:footerReference w:type="default" r:id="rId36"/>
      <w:type w:val="nextPage"/>
      <w:pgSz w:w="11906" w:h="16838"/>
      <w:pgMar w:top="1702" w:right="1418" w:bottom="1418" w:left="1814"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roman"/>
    <w:pitch w:val="variable"/>
    <w:sig w:usb0="00000000"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auto"/>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華康簡宋">
    <w:altName w:val="Microsoft JhengHei"/>
    <w:charset w:val="88"/>
    <w:family w:val="modern"/>
    <w:pitch w:val="default"/>
    <w:sig w:usb0="00000000" w:usb1="00000000" w:usb2="00000016" w:usb3="00000000" w:csb0="00100000" w:csb1="00000000"/>
  </w:font>
  <w:font w:name="Century Gothic">
    <w:panose1 w:val="020B0502020202020204"/>
    <w:charset w:val="00"/>
    <w:family w:val="swiss"/>
    <w:pitch w:val="variable"/>
    <w:sig w:usb0="00000287" w:usb1="00000000" w:usb2="00000000" w:usb3="00000000" w:csb0="0000009F" w:csb1="00000000"/>
  </w:font>
  <w:font w:name="微软雅黑Q">
    <w:altName w:val="黑体"/>
    <w:charset w:val="86"/>
    <w:family w:val="swiss"/>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paraId="384FD815" w14:textId="77777777">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C5367" w14:paraId="6A217957" w14:textId="77777777">
    <w:pPr>
      <w:pStyle w:val="Footer"/>
      <w:tabs>
        <w:tab w:val="clear" w:pos="4153"/>
        <w:tab w:val="center" w:pos="4536"/>
        <w:tab w:val="clear" w:pos="8306"/>
        <w:tab w:val="right" w:pos="9090"/>
      </w:tabs>
      <w:rPr>
        <w:rStyle w:val="PageNumber"/>
        <w:rFonts w:eastAsia="宋体"/>
        <w:sz w:val="18"/>
        <w:lang w:eastAsia="zh-CN"/>
      </w:rPr>
    </w:pPr>
    <w:r>
      <w:rPr>
        <w:rFonts w:eastAsia="宋体" w:hint="eastAsia"/>
        <w:sz w:val="18"/>
        <w:lang w:eastAsia="zh-CN"/>
      </w:rPr>
      <w:t>综合机电系统</w:t>
    </w:r>
    <w:r>
      <w:rPr>
        <w:rFonts w:eastAsia="宋体"/>
        <w:sz w:val="18"/>
        <w:lang w:eastAsia="zh-CN"/>
      </w:rPr>
      <w:tab/>
    </w:r>
    <w:r>
      <w:rPr>
        <w:rFonts w:eastAsia="宋体"/>
        <w:sz w:val="18"/>
        <w:lang w:eastAsia="zh-CN"/>
      </w:rPr>
      <w:tab/>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DC5367" w14:paraId="2138E509" w14:textId="77777777">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p w:rsidR="00DC5367" w14:paraId="1EB7495D" w14:textId="77777777">
    <w:pPr>
      <w:pStyle w:val="Footer"/>
      <w:tabs>
        <w:tab w:val="clear" w:pos="4153"/>
        <w:tab w:val="clear" w:pos="8306"/>
        <w:tab w:val="right" w:pos="9090"/>
      </w:tabs>
      <w:rPr>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paraId="28E6EE82" w14:textId="77777777">
    <w:pPr>
      <w:pStyle w:val="Footer"/>
      <w:tabs>
        <w:tab w:val="clear" w:pos="4153"/>
        <w:tab w:val="clear" w:pos="8306"/>
        <w:tab w:val="right" w:pos="9090"/>
      </w:tabs>
      <w:rPr>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paraId="6B542C4F"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paraId="1734BC5A"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DC5367" w14:paraId="5D2A80AA"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DC5367" w14:textId="178A179F">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充电桩装置</w:t>
    </w:r>
    <w:r w:rsidRPr="000E35B2">
      <w:rPr>
        <w:rFonts w:eastAsia="宋体" w:hint="eastAsia"/>
        <w:sz w:val="18"/>
        <w:lang w:eastAsia="zh-CN"/>
      </w:rPr>
      <w:t>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DC5367"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14:paraId="31FCDF30" w14:textId="77777777">
    <w:pPr>
      <w:pStyle w:val="Header"/>
    </w:pPr>
    <w:r>
      <w:rPr>
        <w:noProof/>
        <w:lang w:val="en-US" w:eastAsia="zh-CN"/>
      </w:rPr>
      <w:drawing>
        <wp:anchor distT="0" distB="0" distL="114300" distR="114300" simplePos="0" relativeHeight="251658240" behindDoc="0" locked="0" layoutInCell="1" allowOverlap="1">
          <wp:simplePos x="0" y="0"/>
          <wp:positionH relativeFrom="page">
            <wp:align>center</wp:align>
          </wp:positionH>
          <wp:positionV relativeFrom="page">
            <wp:align>center</wp:align>
          </wp:positionV>
          <wp:extent cx="3547745" cy="3416300"/>
          <wp:effectExtent l="0" t="0" r="0" b="0"/>
          <wp:wrapNone/>
          <wp:docPr id="1" name="图片 1" descr="D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raft"/>
                  <pic:cNvPicPr>
                    <a:picLocks noChangeAspect="1" noChangeArrowheads="1"/>
                  </pic:cNvPicPr>
                </pic:nvPicPr>
                <pic:blipFill>
                  <a:blip xmlns:r="http://schemas.openxmlformats.org/officeDocument/2006/relationships" r:embed="rId1">
                    <a:lum bright="70000" contrast="-70000"/>
                    <a:extLst>
                      <a:ext xmlns:a="http://schemas.openxmlformats.org/drawingml/2006/main" uri="{28A0092B-C50C-407E-A947-70E740481C1C}">
                        <a14:useLocalDpi xmlns:a14="http://schemas.microsoft.com/office/drawing/2010/main" val="0"/>
                      </a:ext>
                    </a:extLst>
                  </a:blip>
                  <a:stretch>
                    <a:fillRect/>
                  </a:stretch>
                </pic:blipFill>
                <pic:spPr>
                  <a:xfrm>
                    <a:off x="0" y="0"/>
                    <a:ext cx="3547745" cy="341630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paraId="7087F6D3"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paraId="2B14E57B"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paraId="5BB457A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367" w:rsidP="00D4382C" w14:textId="59297FFF">
    <w:pPr>
      <w:pStyle w:val="Header"/>
      <w:pBdr>
        <w:bottom w:val="single" w:sz="4" w:space="1" w:color="auto"/>
      </w:pBdr>
      <w:tabs>
        <w:tab w:val="clear" w:pos="4153"/>
        <w:tab w:val="clear" w:pos="8306"/>
        <w:tab w:val="right" w:pos="13606"/>
      </w:tabs>
      <w:ind w:firstLine="180" w:firstLineChars="100"/>
      <w:rPr>
        <w:sz w:val="18"/>
        <w:lang w:eastAsia="zh-CN"/>
      </w:rPr>
    </w:pPr>
    <w:r>
      <w:rPr>
        <w:sz w:val="18"/>
        <w:lang w:eastAsia="zh-CN"/>
      </w:rPr>
      <w:tab/>
    </w:r>
    <w:r>
      <w:rPr>
        <w:rFonts w:eastAsia="宋体" w:hint="eastAsia"/>
        <w:sz w:val="18"/>
        <w:lang w:eastAsia="zh-CN"/>
      </w:rPr>
      <w:t>项目编号﹕</w:t>
    </w:r>
    <w:r w:rsidR="00D4382C">
      <w:rPr>
        <w:rFonts w:eastAsia="宋体"/>
        <w:sz w:val="18"/>
        <w:lang w:eastAsia="zh-CN"/>
      </w:rPr>
      <w:t xml:space="preserve"> </w:t>
    </w:r>
  </w:p>
  <w:p w:rsidR="00DC5367" w14:textId="4FF017F4">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某研发中心</w:t>
    </w:r>
  </w:p>
  <w:p w:rsidR="00DC536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8">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0">
    <w:nsid w:val="012046AD"/>
    <w:multiLevelType w:val="multilevel"/>
    <w:tmpl w:val="012046AD"/>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07A02DCB"/>
    <w:multiLevelType w:val="multilevel"/>
    <w:tmpl w:val="07A02DCB"/>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
    <w:nsid w:val="0BB02017"/>
    <w:multiLevelType w:val="multilevel"/>
    <w:tmpl w:val="0BB020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nsid w:val="0BC10C23"/>
    <w:multiLevelType w:val="multilevel"/>
    <w:tmpl w:val="0BC10C2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4">
    <w:nsid w:val="0EA201A8"/>
    <w:multiLevelType w:val="multilevel"/>
    <w:tmpl w:val="0EA201A8"/>
    <w:lvl w:ilvl="0">
      <w:start w:val="1"/>
      <w:numFmt w:val="decimal"/>
      <w:lvlText w:val="%1)"/>
      <w:lvlJc w:val="left"/>
      <w:pPr>
        <w:tabs>
          <w:tab w:val="left" w:pos="1440"/>
        </w:tabs>
        <w:ind w:left="1440" w:hanging="720"/>
      </w:pPr>
      <w:rPr>
        <w:rFonts w:ascii="Times New Roman" w:hAnsi="Times New Roman" w:hint="default"/>
        <w:sz w:val="24"/>
      </w:rPr>
    </w:lvl>
    <w:lvl w:ilvl="1">
      <w:start w:val="1"/>
      <w:numFmt w:val="lowerLetter"/>
      <w:lvlText w:val="%2)"/>
      <w:lvlJc w:val="left"/>
      <w:pPr>
        <w:tabs>
          <w:tab w:val="left" w:pos="1440"/>
        </w:tabs>
        <w:ind w:left="1440" w:hanging="360"/>
      </w:pPr>
      <w:rPr>
        <w:rFonts w:hint="default"/>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5">
    <w:nsid w:val="0F944409"/>
    <w:multiLevelType w:val="multilevel"/>
    <w:tmpl w:val="0F94440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6">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7">
    <w:nsid w:val="11BE5725"/>
    <w:multiLevelType w:val="multilevel"/>
    <w:tmpl w:val="11BE5725"/>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8">
    <w:nsid w:val="12904AC7"/>
    <w:multiLevelType w:val="multilevel"/>
    <w:tmpl w:val="2D1ABCBE"/>
    <w:lvl w:ilvl="0">
      <w:start w:val="1"/>
      <w:numFmt w:val="decimal"/>
      <w:lvlText w:val="%1)"/>
      <w:lvlJc w:val="left"/>
      <w:pPr>
        <w:tabs>
          <w:tab w:val="left" w:pos="1620"/>
        </w:tabs>
        <w:ind w:left="1620" w:hanging="360"/>
      </w:pPr>
      <w:rPr>
        <w:rFonts w:ascii="Times New Roman" w:hAnsi="Times New Roman" w:cs="Times New Roman" w:hint="default"/>
        <w:b w:val="0"/>
        <w:bCs/>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19">
    <w:nsid w:val="130B3859"/>
    <w:multiLevelType w:val="multilevel"/>
    <w:tmpl w:val="130B385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nsid w:val="16A57817"/>
    <w:multiLevelType w:val="multilevel"/>
    <w:tmpl w:val="16A578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1">
    <w:nsid w:val="179F5D39"/>
    <w:multiLevelType w:val="multilevel"/>
    <w:tmpl w:val="179F5D39"/>
    <w:lvl w:ilvl="0">
      <w:start w:val="1"/>
      <w:numFmt w:val="decimal"/>
      <w:pStyle w:val="ReportLevel1"/>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22">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23">
    <w:nsid w:val="191B454C"/>
    <w:multiLevelType w:val="multilevel"/>
    <w:tmpl w:val="191B454C"/>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decimal"/>
      <w:lvlText w:val="%2)"/>
      <w:lvlJc w:val="left"/>
      <w:pPr>
        <w:tabs>
          <w:tab w:val="left" w:pos="1800"/>
        </w:tabs>
        <w:ind w:left="1800" w:hanging="720"/>
      </w:pPr>
      <w:rPr>
        <w:rFonts w:hint="eastAsia"/>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nsid w:val="19417F0B"/>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5">
    <w:nsid w:val="1C2B6082"/>
    <w:multiLevelType w:val="multilevel"/>
    <w:tmpl w:val="1C2B608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6">
    <w:nsid w:val="1C954198"/>
    <w:multiLevelType w:val="multilevel"/>
    <w:tmpl w:val="1C954198"/>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1D0DE7BE"/>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28">
    <w:nsid w:val="1EDB754C"/>
    <w:multiLevelType w:val="multilevel"/>
    <w:tmpl w:val="1EDB754C"/>
    <w:lvl w:ilvl="0">
      <w:start w:val="1"/>
      <w:numFmt w:val="decimal"/>
      <w:lvlText w:val="%1)"/>
      <w:lvlJc w:val="left"/>
      <w:pPr>
        <w:tabs>
          <w:tab w:val="left" w:pos="2690"/>
        </w:tabs>
        <w:ind w:left="2690" w:hanging="720"/>
      </w:pPr>
      <w:rPr>
        <w:rFonts w:ascii="Times New Roman" w:hAnsi="Times New Roman" w:hint="default"/>
        <w:sz w:val="21"/>
        <w:szCs w:val="21"/>
      </w:rPr>
    </w:lvl>
    <w:lvl w:ilvl="1">
      <w:start w:val="1"/>
      <w:numFmt w:val="lowerLetter"/>
      <w:lvlText w:val="%2."/>
      <w:lvlJc w:val="left"/>
      <w:pPr>
        <w:tabs>
          <w:tab w:val="left" w:pos="2690"/>
        </w:tabs>
        <w:ind w:left="2690" w:hanging="360"/>
      </w:pPr>
    </w:lvl>
    <w:lvl w:ilvl="2">
      <w:start w:val="1"/>
      <w:numFmt w:val="lowerRoman"/>
      <w:lvlText w:val="%3."/>
      <w:lvlJc w:val="right"/>
      <w:pPr>
        <w:tabs>
          <w:tab w:val="left" w:pos="3410"/>
        </w:tabs>
        <w:ind w:left="3410" w:hanging="180"/>
      </w:pPr>
    </w:lvl>
    <w:lvl w:ilvl="3">
      <w:start w:val="1"/>
      <w:numFmt w:val="decimal"/>
      <w:lvlText w:val="%4."/>
      <w:lvlJc w:val="left"/>
      <w:pPr>
        <w:tabs>
          <w:tab w:val="left" w:pos="4130"/>
        </w:tabs>
        <w:ind w:left="4130" w:hanging="360"/>
      </w:pPr>
    </w:lvl>
    <w:lvl w:ilvl="4">
      <w:start w:val="1"/>
      <w:numFmt w:val="lowerLetter"/>
      <w:lvlText w:val="%5."/>
      <w:lvlJc w:val="left"/>
      <w:pPr>
        <w:tabs>
          <w:tab w:val="left" w:pos="4850"/>
        </w:tabs>
        <w:ind w:left="4850" w:hanging="360"/>
      </w:pPr>
    </w:lvl>
    <w:lvl w:ilvl="5">
      <w:start w:val="1"/>
      <w:numFmt w:val="lowerRoman"/>
      <w:lvlText w:val="%6."/>
      <w:lvlJc w:val="right"/>
      <w:pPr>
        <w:tabs>
          <w:tab w:val="left" w:pos="5570"/>
        </w:tabs>
        <w:ind w:left="5570" w:hanging="180"/>
      </w:pPr>
    </w:lvl>
    <w:lvl w:ilvl="6">
      <w:start w:val="1"/>
      <w:numFmt w:val="decimal"/>
      <w:lvlText w:val="%7."/>
      <w:lvlJc w:val="left"/>
      <w:pPr>
        <w:tabs>
          <w:tab w:val="left" w:pos="6290"/>
        </w:tabs>
        <w:ind w:left="6290" w:hanging="360"/>
      </w:pPr>
    </w:lvl>
    <w:lvl w:ilvl="7">
      <w:start w:val="1"/>
      <w:numFmt w:val="lowerLetter"/>
      <w:lvlText w:val="%8."/>
      <w:lvlJc w:val="left"/>
      <w:pPr>
        <w:tabs>
          <w:tab w:val="left" w:pos="7010"/>
        </w:tabs>
        <w:ind w:left="7010" w:hanging="360"/>
      </w:pPr>
    </w:lvl>
    <w:lvl w:ilvl="8">
      <w:start w:val="1"/>
      <w:numFmt w:val="lowerRoman"/>
      <w:lvlText w:val="%9."/>
      <w:lvlJc w:val="right"/>
      <w:pPr>
        <w:tabs>
          <w:tab w:val="left" w:pos="7730"/>
        </w:tabs>
        <w:ind w:left="7730" w:hanging="180"/>
      </w:pPr>
    </w:lvl>
  </w:abstractNum>
  <w:abstractNum w:abstractNumId="29">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30">
    <w:nsid w:val="22D87279"/>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31">
    <w:nsid w:val="25D1014E"/>
    <w:multiLevelType w:val="multilevel"/>
    <w:tmpl w:val="25D1014E"/>
    <w:lvl w:ilvl="0">
      <w:start w:val="1"/>
      <w:numFmt w:val="decimal"/>
      <w:pStyle w:val="23"/>
      <w:lvlText w:val="%1."/>
      <w:lvlJc w:val="left"/>
      <w:pPr>
        <w:ind w:left="845" w:hanging="360"/>
      </w:pPr>
      <w:rPr>
        <w:rFonts w:hint="default"/>
      </w:rPr>
    </w:lvl>
    <w:lvl w:ilvl="1">
      <w:start w:val="1"/>
      <w:numFmt w:val="decimal"/>
      <w:pStyle w:val="32"/>
      <w:lvlText w:val="15.2.%2"/>
      <w:lvlJc w:val="left"/>
      <w:pPr>
        <w:ind w:left="360" w:hanging="360"/>
      </w:pPr>
      <w:rPr>
        <w:rFonts w:hint="default"/>
      </w:rPr>
    </w:lvl>
    <w:lvl w:ilvl="2">
      <w:start w:val="1"/>
      <w:numFmt w:val="decimal"/>
      <w:isLgl/>
      <w:lvlText w:val="%1.%2.%3"/>
      <w:lvlJc w:val="left"/>
      <w:pPr>
        <w:ind w:left="1205" w:hanging="720"/>
      </w:pPr>
      <w:rPr>
        <w:rFonts w:hint="default"/>
      </w:rPr>
    </w:lvl>
    <w:lvl w:ilvl="3">
      <w:start w:val="1"/>
      <w:numFmt w:val="decimal"/>
      <w:isLgl/>
      <w:lvlText w:val="%1.%2.%3.%4"/>
      <w:lvlJc w:val="left"/>
      <w:pPr>
        <w:ind w:left="1565" w:hanging="1080"/>
      </w:pPr>
      <w:rPr>
        <w:rFonts w:hint="default"/>
      </w:rPr>
    </w:lvl>
    <w:lvl w:ilvl="4">
      <w:start w:val="1"/>
      <w:numFmt w:val="decimal"/>
      <w:isLgl/>
      <w:lvlText w:val="%1.%2.%3.%4.%5"/>
      <w:lvlJc w:val="left"/>
      <w:pPr>
        <w:ind w:left="1565" w:hanging="1080"/>
      </w:pPr>
      <w:rPr>
        <w:rFonts w:hint="default"/>
      </w:rPr>
    </w:lvl>
    <w:lvl w:ilvl="5">
      <w:start w:val="1"/>
      <w:numFmt w:val="decimal"/>
      <w:isLgl/>
      <w:lvlText w:val="%1.%2.%3.%4.%5.%6"/>
      <w:lvlJc w:val="left"/>
      <w:pPr>
        <w:ind w:left="1925" w:hanging="1440"/>
      </w:pPr>
      <w:rPr>
        <w:rFonts w:hint="default"/>
      </w:rPr>
    </w:lvl>
    <w:lvl w:ilvl="6">
      <w:start w:val="1"/>
      <w:numFmt w:val="decimal"/>
      <w:isLgl/>
      <w:lvlText w:val="%1.%2.%3.%4.%5.%6.%7"/>
      <w:lvlJc w:val="left"/>
      <w:pPr>
        <w:ind w:left="2285" w:hanging="1800"/>
      </w:pPr>
      <w:rPr>
        <w:rFonts w:hint="default"/>
      </w:rPr>
    </w:lvl>
    <w:lvl w:ilvl="7">
      <w:start w:val="1"/>
      <w:numFmt w:val="decimal"/>
      <w:isLgl/>
      <w:lvlText w:val="%1.%2.%3.%4.%5.%6.%7.%8"/>
      <w:lvlJc w:val="left"/>
      <w:pPr>
        <w:ind w:left="2285" w:hanging="1800"/>
      </w:pPr>
      <w:rPr>
        <w:rFonts w:hint="default"/>
      </w:rPr>
    </w:lvl>
    <w:lvl w:ilvl="8">
      <w:start w:val="1"/>
      <w:numFmt w:val="decimal"/>
      <w:isLgl/>
      <w:lvlText w:val="%1.%2.%3.%4.%5.%6.%7.%8.%9"/>
      <w:lvlJc w:val="left"/>
      <w:pPr>
        <w:ind w:left="2645" w:hanging="2160"/>
      </w:pPr>
      <w:rPr>
        <w:rFonts w:hint="default"/>
      </w:rPr>
    </w:lvl>
  </w:abstractNum>
  <w:abstractNum w:abstractNumId="32">
    <w:nsid w:val="2F964173"/>
    <w:multiLevelType w:val="multilevel"/>
    <w:tmpl w:val="2F964173"/>
    <w:lvl w:ilvl="0">
      <w:start w:val="1"/>
      <w:numFmt w:val="decimal"/>
      <w:lvlText w:val="%1)"/>
      <w:lvlJc w:val="left"/>
      <w:pPr>
        <w:ind w:left="1497" w:hanging="420"/>
      </w:pPr>
      <w:rPr>
        <w:rFonts w:hint="eastAsia"/>
      </w:r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3">
    <w:nsid w:val="305D1EED"/>
    <w:multiLevelType w:val="multilevel"/>
    <w:tmpl w:val="305D1EED"/>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4">
    <w:nsid w:val="33FD2D5B"/>
    <w:multiLevelType w:val="multilevel"/>
    <w:tmpl w:val="33FD2D5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5">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36">
    <w:nsid w:val="3473548E"/>
    <w:multiLevelType w:val="multilevel"/>
    <w:tmpl w:val="3473548E"/>
    <w:lvl w:ilvl="0">
      <w:start w:val="1"/>
      <w:numFmt w:val="lowerLetter"/>
      <w:lvlText w:val="%1)"/>
      <w:lvlJc w:val="left"/>
      <w:pPr>
        <w:ind w:left="1950" w:hanging="420"/>
      </w:pPr>
      <w:rPr>
        <w:sz w:val="21"/>
        <w:szCs w:val="21"/>
      </w:rPr>
    </w:lvl>
    <w:lvl w:ilvl="1">
      <w:start w:val="1"/>
      <w:numFmt w:val="lowerLetter"/>
      <w:lvlText w:val="%2)"/>
      <w:lvlJc w:val="left"/>
      <w:pPr>
        <w:ind w:left="2370" w:hanging="420"/>
      </w:pPr>
    </w:lvl>
    <w:lvl w:ilvl="2">
      <w:start w:val="1"/>
      <w:numFmt w:val="lowerRoman"/>
      <w:lvlText w:val="%3."/>
      <w:lvlJc w:val="right"/>
      <w:pPr>
        <w:ind w:left="2790" w:hanging="420"/>
      </w:pPr>
    </w:lvl>
    <w:lvl w:ilvl="3">
      <w:start w:val="1"/>
      <w:numFmt w:val="decimal"/>
      <w:lvlText w:val="%4."/>
      <w:lvlJc w:val="left"/>
      <w:pPr>
        <w:ind w:left="3210" w:hanging="420"/>
      </w:pPr>
    </w:lvl>
    <w:lvl w:ilvl="4">
      <w:start w:val="1"/>
      <w:numFmt w:val="lowerLetter"/>
      <w:lvlText w:val="%5)"/>
      <w:lvlJc w:val="left"/>
      <w:pPr>
        <w:ind w:left="3630" w:hanging="420"/>
      </w:pPr>
    </w:lvl>
    <w:lvl w:ilvl="5">
      <w:start w:val="1"/>
      <w:numFmt w:val="lowerRoman"/>
      <w:lvlText w:val="%6."/>
      <w:lvlJc w:val="right"/>
      <w:pPr>
        <w:ind w:left="4050" w:hanging="420"/>
      </w:pPr>
    </w:lvl>
    <w:lvl w:ilvl="6">
      <w:start w:val="1"/>
      <w:numFmt w:val="decimal"/>
      <w:lvlText w:val="%7."/>
      <w:lvlJc w:val="left"/>
      <w:pPr>
        <w:ind w:left="4470" w:hanging="420"/>
      </w:pPr>
    </w:lvl>
    <w:lvl w:ilvl="7">
      <w:start w:val="1"/>
      <w:numFmt w:val="lowerLetter"/>
      <w:lvlText w:val="%8)"/>
      <w:lvlJc w:val="left"/>
      <w:pPr>
        <w:ind w:left="4890" w:hanging="420"/>
      </w:pPr>
    </w:lvl>
    <w:lvl w:ilvl="8">
      <w:start w:val="1"/>
      <w:numFmt w:val="lowerRoman"/>
      <w:lvlText w:val="%9."/>
      <w:lvlJc w:val="right"/>
      <w:pPr>
        <w:ind w:left="5310" w:hanging="420"/>
      </w:pPr>
    </w:lvl>
  </w:abstractNum>
  <w:abstractNum w:abstractNumId="37">
    <w:nsid w:val="35C515FA"/>
    <w:multiLevelType w:val="multilevel"/>
    <w:tmpl w:val="35C515FA"/>
    <w:lvl w:ilvl="0">
      <w:start w:val="1"/>
      <w:numFmt w:val="decimal"/>
      <w:lvlText w:val="%1)"/>
      <w:lvlJc w:val="left"/>
      <w:pPr>
        <w:tabs>
          <w:tab w:val="left" w:pos="1980"/>
        </w:tabs>
        <w:ind w:left="1980" w:hanging="900"/>
      </w:pPr>
      <w:rPr>
        <w:rFonts w:ascii="Times New Roman" w:hAnsi="Times New Roman" w:cs="Times New Roman" w:hint="default"/>
        <w:strike w:val="0"/>
        <w:dstrike w:val="0"/>
        <w:color w:val="000000"/>
        <w:vertAlign w:val="baseline"/>
      </w:rPr>
    </w:lvl>
    <w:lvl w:ilvl="1">
      <w:start w:val="7"/>
      <w:numFmt w:val="decimal"/>
      <w:lvlText w:val="%2."/>
      <w:lvlJc w:val="left"/>
      <w:pPr>
        <w:tabs>
          <w:tab w:val="left" w:pos="840"/>
        </w:tabs>
        <w:ind w:left="840" w:hanging="360"/>
      </w:pPr>
      <w:rPr>
        <w:rFonts w:hint="default"/>
      </w:r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38">
    <w:nsid w:val="35CE678A"/>
    <w:multiLevelType w:val="multilevel"/>
    <w:tmpl w:val="35CE678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9">
    <w:nsid w:val="38525C84"/>
    <w:multiLevelType w:val="multilevel"/>
    <w:tmpl w:val="38525C84"/>
    <w:lvl w:ilvl="0">
      <w:start w:val="1"/>
      <w:numFmt w:val="decimal"/>
      <w:lvlText w:val="%1)"/>
      <w:lvlJc w:val="left"/>
      <w:pPr>
        <w:tabs>
          <w:tab w:val="left" w:pos="1800"/>
        </w:tabs>
        <w:ind w:left="1800" w:hanging="360"/>
      </w:p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0">
    <w:nsid w:val="3BDA6033"/>
    <w:multiLevelType w:val="multilevel"/>
    <w:tmpl w:val="3BDA60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1">
    <w:nsid w:val="3C153857"/>
    <w:multiLevelType w:val="multilevel"/>
    <w:tmpl w:val="3C15385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2">
    <w:nsid w:val="3EC145FE"/>
    <w:multiLevelType w:val="multilevel"/>
    <w:tmpl w:val="3EC145FE"/>
    <w:lvl w:ilvl="0">
      <w:start w:val="1"/>
      <w:numFmt w:val="bullet"/>
      <w:lvlText w:val=""/>
      <w:lvlJc w:val="left"/>
      <w:pPr>
        <w:ind w:left="1554" w:hanging="420"/>
      </w:pPr>
      <w:rPr>
        <w:rFonts w:ascii="Wingdings" w:hAnsi="Wingdings" w:hint="default"/>
      </w:rPr>
    </w:lvl>
    <w:lvl w:ilvl="1">
      <w:start w:val="1"/>
      <w:numFmt w:val="bullet"/>
      <w:lvlText w:val=""/>
      <w:lvlJc w:val="left"/>
      <w:pPr>
        <w:ind w:left="1974" w:hanging="420"/>
      </w:pPr>
      <w:rPr>
        <w:rFonts w:ascii="Wingdings" w:hAnsi="Wingdings" w:hint="default"/>
      </w:rPr>
    </w:lvl>
    <w:lvl w:ilvl="2">
      <w:start w:val="1"/>
      <w:numFmt w:val="bullet"/>
      <w:lvlText w:val=""/>
      <w:lvlJc w:val="left"/>
      <w:pPr>
        <w:ind w:left="2394" w:hanging="420"/>
      </w:pPr>
      <w:rPr>
        <w:rFonts w:ascii="Wingdings" w:hAnsi="Wingdings" w:hint="default"/>
      </w:rPr>
    </w:lvl>
    <w:lvl w:ilvl="3">
      <w:start w:val="1"/>
      <w:numFmt w:val="bullet"/>
      <w:lvlText w:val=""/>
      <w:lvlJc w:val="left"/>
      <w:pPr>
        <w:ind w:left="2814" w:hanging="420"/>
      </w:pPr>
      <w:rPr>
        <w:rFonts w:ascii="Wingdings" w:hAnsi="Wingdings" w:hint="default"/>
      </w:rPr>
    </w:lvl>
    <w:lvl w:ilvl="4">
      <w:start w:val="1"/>
      <w:numFmt w:val="bullet"/>
      <w:lvlText w:val=""/>
      <w:lvlJc w:val="left"/>
      <w:pPr>
        <w:ind w:left="3234" w:hanging="420"/>
      </w:pPr>
      <w:rPr>
        <w:rFonts w:ascii="Wingdings" w:hAnsi="Wingdings" w:hint="default"/>
      </w:rPr>
    </w:lvl>
    <w:lvl w:ilvl="5">
      <w:start w:val="1"/>
      <w:numFmt w:val="bullet"/>
      <w:lvlText w:val=""/>
      <w:lvlJc w:val="left"/>
      <w:pPr>
        <w:ind w:left="3654" w:hanging="420"/>
      </w:pPr>
      <w:rPr>
        <w:rFonts w:ascii="Wingdings" w:hAnsi="Wingdings" w:hint="default"/>
      </w:rPr>
    </w:lvl>
    <w:lvl w:ilvl="6">
      <w:start w:val="1"/>
      <w:numFmt w:val="bullet"/>
      <w:lvlText w:val=""/>
      <w:lvlJc w:val="left"/>
      <w:pPr>
        <w:ind w:left="4074" w:hanging="420"/>
      </w:pPr>
      <w:rPr>
        <w:rFonts w:ascii="Wingdings" w:hAnsi="Wingdings" w:hint="default"/>
      </w:rPr>
    </w:lvl>
    <w:lvl w:ilvl="7">
      <w:start w:val="1"/>
      <w:numFmt w:val="bullet"/>
      <w:lvlText w:val=""/>
      <w:lvlJc w:val="left"/>
      <w:pPr>
        <w:ind w:left="4494" w:hanging="420"/>
      </w:pPr>
      <w:rPr>
        <w:rFonts w:ascii="Wingdings" w:hAnsi="Wingdings" w:hint="default"/>
      </w:rPr>
    </w:lvl>
    <w:lvl w:ilvl="8">
      <w:start w:val="1"/>
      <w:numFmt w:val="bullet"/>
      <w:lvlText w:val=""/>
      <w:lvlJc w:val="left"/>
      <w:pPr>
        <w:ind w:left="4914" w:hanging="420"/>
      </w:pPr>
      <w:rPr>
        <w:rFonts w:ascii="Wingdings" w:hAnsi="Wingdings" w:hint="default"/>
      </w:rPr>
    </w:lvl>
  </w:abstractNum>
  <w:abstractNum w:abstractNumId="43">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44">
    <w:nsid w:val="40036CAC"/>
    <w:multiLevelType w:val="multilevel"/>
    <w:tmpl w:val="40036CAC"/>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5">
    <w:nsid w:val="46904761"/>
    <w:multiLevelType w:val="multilevel"/>
    <w:tmpl w:val="46904761"/>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6">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rPr>
    </w:lvl>
    <w:lvl w:ilvl="8">
      <w:start w:val="1"/>
      <w:numFmt w:val="bullet"/>
      <w:lvlText w:val=""/>
      <w:lvlJc w:val="left"/>
      <w:pPr>
        <w:tabs>
          <w:tab w:val="left" w:pos="3240"/>
        </w:tabs>
        <w:ind w:left="3240" w:hanging="360"/>
      </w:pPr>
      <w:rPr>
        <w:rFonts w:ascii="Symbol" w:hAnsi="Symbol" w:hint="default"/>
      </w:rPr>
    </w:lvl>
  </w:abstractNum>
  <w:abstractNum w:abstractNumId="47">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48">
    <w:nsid w:val="4E2244DA"/>
    <w:multiLevelType w:val="multilevel"/>
    <w:tmpl w:val="4E2244DA"/>
    <w:lvl w:ilvl="0">
      <w:start w:val="1"/>
      <w:numFmt w:val="lowerLetter"/>
      <w:lvlText w:val="%1)"/>
      <w:lvlJc w:val="left"/>
      <w:pPr>
        <w:tabs>
          <w:tab w:val="left" w:pos="1701"/>
        </w:tabs>
        <w:ind w:left="1701" w:hanging="621"/>
      </w:pPr>
      <w:rPr>
        <w:rFonts w:hint="default"/>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nsid w:val="4F3C652A"/>
    <w:multiLevelType w:val="multilevel"/>
    <w:tmpl w:val="4F3C652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0">
    <w:nsid w:val="50064612"/>
    <w:multiLevelType w:val="multilevel"/>
    <w:tmpl w:val="5006461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1">
    <w:nsid w:val="523E4BCF"/>
    <w:multiLevelType w:val="multilevel"/>
    <w:tmpl w:val="523E4BCF"/>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2">
    <w:nsid w:val="54F44E9E"/>
    <w:multiLevelType w:val="multilevel"/>
    <w:tmpl w:val="54F44E9E"/>
    <w:lvl w:ilvl="0">
      <w:start w:val="1"/>
      <w:numFmt w:val="decimal"/>
      <w:pStyle w:val="Heading1"/>
      <w:lvlText w:val="%1.0"/>
      <w:lvlJc w:val="left"/>
      <w:pPr>
        <w:tabs>
          <w:tab w:val="left" w:pos="720"/>
        </w:tabs>
        <w:ind w:left="720" w:hanging="720"/>
      </w:pPr>
      <w:rPr>
        <w:rFonts w:ascii="宋体" w:eastAsia="宋体" w:hAnsi="宋体" w:hint="default"/>
        <w:b w:val="0"/>
        <w:i w:val="0"/>
        <w:caps w:val="0"/>
        <w:sz w:val="21"/>
        <w:szCs w:val="21"/>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3">
    <w:nsid w:val="59FD0840"/>
    <w:multiLevelType w:val="multilevel"/>
    <w:tmpl w:val="59FD0840"/>
    <w:lvl w:ilvl="0">
      <w:start w:val="1"/>
      <w:numFmt w:val="decimal"/>
      <w:lvlText w:val="%1)"/>
      <w:lvlJc w:val="left"/>
      <w:pPr>
        <w:tabs>
          <w:tab w:val="left" w:pos="1380"/>
        </w:tabs>
        <w:ind w:left="1380" w:hanging="360"/>
      </w:pPr>
      <w:rPr>
        <w:rFonts w:hint="default"/>
      </w:rPr>
    </w:lvl>
    <w:lvl w:ilvl="1">
      <w:start w:val="1"/>
      <w:numFmt w:val="lowerLetter"/>
      <w:lvlText w:val="%2."/>
      <w:lvlJc w:val="left"/>
      <w:pPr>
        <w:tabs>
          <w:tab w:val="left" w:pos="2100"/>
        </w:tabs>
        <w:ind w:left="2100" w:hanging="360"/>
      </w:pPr>
    </w:lvl>
    <w:lvl w:ilvl="2">
      <w:start w:val="1"/>
      <w:numFmt w:val="lowerRoman"/>
      <w:lvlText w:val="%3."/>
      <w:lvlJc w:val="right"/>
      <w:pPr>
        <w:tabs>
          <w:tab w:val="left" w:pos="2820"/>
        </w:tabs>
        <w:ind w:left="2820" w:hanging="180"/>
      </w:pPr>
    </w:lvl>
    <w:lvl w:ilvl="3">
      <w:start w:val="1"/>
      <w:numFmt w:val="decimal"/>
      <w:lvlText w:val="%4."/>
      <w:lvlJc w:val="left"/>
      <w:pPr>
        <w:tabs>
          <w:tab w:val="left" w:pos="3540"/>
        </w:tabs>
        <w:ind w:left="3540" w:hanging="360"/>
      </w:pPr>
    </w:lvl>
    <w:lvl w:ilvl="4">
      <w:start w:val="1"/>
      <w:numFmt w:val="lowerLetter"/>
      <w:lvlText w:val="%5."/>
      <w:lvlJc w:val="left"/>
      <w:pPr>
        <w:tabs>
          <w:tab w:val="left" w:pos="4260"/>
        </w:tabs>
        <w:ind w:left="4260" w:hanging="360"/>
      </w:pPr>
    </w:lvl>
    <w:lvl w:ilvl="5">
      <w:start w:val="1"/>
      <w:numFmt w:val="lowerRoman"/>
      <w:lvlText w:val="%6."/>
      <w:lvlJc w:val="right"/>
      <w:pPr>
        <w:tabs>
          <w:tab w:val="left" w:pos="4980"/>
        </w:tabs>
        <w:ind w:left="4980" w:hanging="180"/>
      </w:pPr>
    </w:lvl>
    <w:lvl w:ilvl="6">
      <w:start w:val="1"/>
      <w:numFmt w:val="decimal"/>
      <w:lvlText w:val="%7."/>
      <w:lvlJc w:val="left"/>
      <w:pPr>
        <w:tabs>
          <w:tab w:val="left" w:pos="5700"/>
        </w:tabs>
        <w:ind w:left="5700" w:hanging="360"/>
      </w:pPr>
    </w:lvl>
    <w:lvl w:ilvl="7">
      <w:start w:val="1"/>
      <w:numFmt w:val="lowerLetter"/>
      <w:lvlText w:val="%8."/>
      <w:lvlJc w:val="left"/>
      <w:pPr>
        <w:tabs>
          <w:tab w:val="left" w:pos="6420"/>
        </w:tabs>
        <w:ind w:left="6420" w:hanging="360"/>
      </w:pPr>
    </w:lvl>
    <w:lvl w:ilvl="8">
      <w:start w:val="1"/>
      <w:numFmt w:val="lowerRoman"/>
      <w:lvlText w:val="%9."/>
      <w:lvlJc w:val="right"/>
      <w:pPr>
        <w:tabs>
          <w:tab w:val="left" w:pos="7140"/>
        </w:tabs>
        <w:ind w:left="7140" w:hanging="180"/>
      </w:pPr>
    </w:lvl>
  </w:abstractNum>
  <w:abstractNum w:abstractNumId="54">
    <w:nsid w:val="5DE57780"/>
    <w:multiLevelType w:val="multilevel"/>
    <w:tmpl w:val="5DE57780"/>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nsid w:val="63865543"/>
    <w:multiLevelType w:val="multilevel"/>
    <w:tmpl w:val="63865543"/>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6">
    <w:nsid w:val="6884690A"/>
    <w:multiLevelType w:val="multilevel"/>
    <w:tmpl w:val="6884690A"/>
    <w:lvl w:ilvl="0">
      <w:start w:val="1"/>
      <w:numFmt w:val="decimal"/>
      <w:lvlText w:val="%1)"/>
      <w:lvlJc w:val="left"/>
      <w:pPr>
        <w:tabs>
          <w:tab w:val="left" w:pos="1620"/>
        </w:tabs>
        <w:ind w:left="1620" w:hanging="360"/>
      </w:pPr>
      <w:rPr>
        <w:rFonts w:ascii="Times New Roman" w:hAnsi="Times New Roman" w:cs="Times New Roman" w:hint="default"/>
        <w:sz w:val="21"/>
        <w:szCs w:val="21"/>
        <w:lang w:val="en-US"/>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57">
    <w:nsid w:val="68A434A8"/>
    <w:multiLevelType w:val="multilevel"/>
    <w:tmpl w:val="68A434A8"/>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8">
    <w:nsid w:val="69A3BA1E"/>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9">
    <w:nsid w:val="6BF02F05"/>
    <w:multiLevelType w:val="multilevel"/>
    <w:tmpl w:val="6BF02F05"/>
    <w:lvl w:ilvl="0">
      <w:start w:val="1"/>
      <w:numFmt w:val="decimal"/>
      <w:lvlText w:val="%1)"/>
      <w:lvlJc w:val="left"/>
      <w:pPr>
        <w:tabs>
          <w:tab w:val="left" w:pos="1728"/>
        </w:tabs>
        <w:ind w:left="1728" w:hanging="648"/>
      </w:pPr>
      <w:rPr>
        <w:rFonts w:ascii="Times New Roman" w:hAnsi="Times New Roman" w:hint="default"/>
        <w:sz w:val="21"/>
        <w:szCs w:val="21"/>
      </w:rPr>
    </w:lvl>
    <w:lvl w:ilvl="1">
      <w:start w:val="1"/>
      <w:numFmt w:val="decimal"/>
      <w:lvlText w:val="%2)"/>
      <w:lvlJc w:val="left"/>
      <w:pPr>
        <w:tabs>
          <w:tab w:val="left" w:pos="1716"/>
        </w:tabs>
        <w:ind w:left="1716" w:hanging="636"/>
      </w:pPr>
      <w:rPr>
        <w:rFonts w:hint="eastAsia"/>
      </w:rPr>
    </w:lvl>
    <w:lvl w:ilvl="2">
      <w:start w:val="1"/>
      <w:numFmt w:val="lowerLetter"/>
      <w:lvlText w:val="%3)"/>
      <w:lvlJc w:val="left"/>
      <w:pPr>
        <w:tabs>
          <w:tab w:val="left" w:pos="1701"/>
        </w:tabs>
        <w:ind w:left="1701" w:hanging="624"/>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6C8150B3"/>
    <w:multiLevelType w:val="multilevel"/>
    <w:tmpl w:val="6C8150B3"/>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1">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62">
    <w:nsid w:val="717A21B9"/>
    <w:multiLevelType w:val="multilevel"/>
    <w:tmpl w:val="717A21B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757427FD"/>
    <w:multiLevelType w:val="multilevel"/>
    <w:tmpl w:val="757427FD"/>
    <w:lvl w:ilvl="0">
      <w:start w:val="1"/>
      <w:numFmt w:val="decimal"/>
      <w:lvlText w:val="%1)"/>
      <w:lvlJc w:val="left"/>
      <w:pPr>
        <w:tabs>
          <w:tab w:val="left" w:pos="1080"/>
        </w:tabs>
        <w:ind w:left="1080" w:hanging="360"/>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4">
    <w:nsid w:val="76F61E66"/>
    <w:multiLevelType w:val="multilevel"/>
    <w:tmpl w:val="76F61E66"/>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77EA0B86"/>
    <w:multiLevelType w:val="multilevel"/>
    <w:tmpl w:val="24CCEA14"/>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381"/>
        </w:tabs>
        <w:ind w:left="2381" w:hanging="567"/>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66">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67">
    <w:nsid w:val="7B6A57A9"/>
    <w:multiLevelType w:val="multilevel"/>
    <w:tmpl w:val="7B6A57A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num w:numId="1">
    <w:abstractNumId w:val="52"/>
  </w:num>
  <w:num w:numId="2">
    <w:abstractNumId w:val="21"/>
  </w:num>
  <w:num w:numId="3">
    <w:abstractNumId w:val="3"/>
  </w:num>
  <w:num w:numId="4">
    <w:abstractNumId w:val="5"/>
  </w:num>
  <w:num w:numId="5">
    <w:abstractNumId w:val="8"/>
  </w:num>
  <w:num w:numId="6">
    <w:abstractNumId w:val="9"/>
  </w:num>
  <w:num w:numId="7">
    <w:abstractNumId w:val="6"/>
  </w:num>
  <w:num w:numId="8">
    <w:abstractNumId w:val="2"/>
  </w:num>
  <w:num w:numId="9">
    <w:abstractNumId w:val="7"/>
  </w:num>
  <w:num w:numId="10">
    <w:abstractNumId w:val="4"/>
  </w:num>
  <w:num w:numId="11">
    <w:abstractNumId w:val="1"/>
  </w:num>
  <w:num w:numId="12">
    <w:abstractNumId w:val="0"/>
  </w:num>
  <w:num w:numId="13">
    <w:abstractNumId w:val="47"/>
  </w:num>
  <w:num w:numId="14">
    <w:abstractNumId w:val="22"/>
  </w:num>
  <w:num w:numId="15">
    <w:abstractNumId w:val="61"/>
  </w:num>
  <w:num w:numId="16">
    <w:abstractNumId w:val="35"/>
  </w:num>
  <w:num w:numId="17">
    <w:abstractNumId w:val="66"/>
  </w:num>
  <w:num w:numId="18">
    <w:abstractNumId w:val="29"/>
  </w:num>
  <w:num w:numId="19">
    <w:abstractNumId w:val="46"/>
  </w:num>
  <w:num w:numId="20">
    <w:abstractNumId w:val="43"/>
  </w:num>
  <w:num w:numId="21">
    <w:abstractNumId w:val="16"/>
  </w:num>
  <w:num w:numId="22">
    <w:abstractNumId w:val="68"/>
  </w:num>
  <w:num w:numId="23">
    <w:abstractNumId w:val="31"/>
  </w:num>
  <w:num w:numId="24">
    <w:abstractNumId w:val="32"/>
  </w:num>
  <w:num w:numId="25">
    <w:abstractNumId w:val="63"/>
  </w:num>
  <w:num w:numId="26">
    <w:abstractNumId w:val="18"/>
  </w:num>
  <w:num w:numId="27">
    <w:abstractNumId w:val="30"/>
  </w:num>
  <w:num w:numId="28">
    <w:abstractNumId w:val="36"/>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num>
  <w:num w:numId="31">
    <w:abstractNumId w:val="24"/>
  </w:num>
  <w:num w:numId="32">
    <w:abstractNumId w:val="60"/>
  </w:num>
  <w:num w:numId="33">
    <w:abstractNumId w:val="14"/>
  </w:num>
  <w:num w:numId="34">
    <w:abstractNumId w:val="23"/>
  </w:num>
  <w:num w:numId="35">
    <w:abstractNumId w:val="39"/>
  </w:num>
  <w:num w:numId="36">
    <w:abstractNumId w:val="65"/>
  </w:num>
  <w:num w:numId="37">
    <w:abstractNumId w:val="33"/>
  </w:num>
  <w:num w:numId="38">
    <w:abstractNumId w:val="17"/>
  </w:num>
  <w:num w:numId="39">
    <w:abstractNumId w:val="25"/>
  </w:num>
  <w:num w:numId="40">
    <w:abstractNumId w:val="10"/>
  </w:num>
  <w:num w:numId="41">
    <w:abstractNumId w:val="49"/>
  </w:num>
  <w:num w:numId="42">
    <w:abstractNumId w:val="64"/>
  </w:num>
  <w:num w:numId="43">
    <w:abstractNumId w:val="19"/>
  </w:num>
  <w:num w:numId="44">
    <w:abstractNumId w:val="40"/>
  </w:num>
  <w:num w:numId="45">
    <w:abstractNumId w:val="51"/>
  </w:num>
  <w:num w:numId="46">
    <w:abstractNumId w:val="13"/>
  </w:num>
  <w:num w:numId="47">
    <w:abstractNumId w:val="62"/>
  </w:num>
  <w:num w:numId="48">
    <w:abstractNumId w:val="57"/>
  </w:num>
  <w:num w:numId="49">
    <w:abstractNumId w:val="38"/>
  </w:num>
  <w:num w:numId="50">
    <w:abstractNumId w:val="26"/>
  </w:num>
  <w:num w:numId="51">
    <w:abstractNumId w:val="48"/>
  </w:num>
  <w:num w:numId="52">
    <w:abstractNumId w:val="67"/>
  </w:num>
  <w:num w:numId="53">
    <w:abstractNumId w:val="44"/>
  </w:num>
  <w:num w:numId="54">
    <w:abstractNumId w:val="12"/>
  </w:num>
  <w:num w:numId="55">
    <w:abstractNumId w:val="34"/>
  </w:num>
  <w:num w:numId="56">
    <w:abstractNumId w:val="54"/>
  </w:num>
  <w:num w:numId="57">
    <w:abstractNumId w:val="50"/>
  </w:num>
  <w:num w:numId="58">
    <w:abstractNumId w:val="15"/>
  </w:num>
  <w:num w:numId="59">
    <w:abstractNumId w:val="20"/>
  </w:num>
  <w:num w:numId="60">
    <w:abstractNumId w:val="45"/>
  </w:num>
  <w:num w:numId="61">
    <w:abstractNumId w:val="55"/>
  </w:num>
  <w:num w:numId="62">
    <w:abstractNumId w:val="41"/>
  </w:num>
  <w:num w:numId="63">
    <w:abstractNumId w:val="59"/>
  </w:num>
  <w:num w:numId="64">
    <w:abstractNumId w:val="53"/>
  </w:num>
  <w:num w:numId="65">
    <w:abstractNumId w:val="28"/>
  </w:num>
  <w:num w:numId="66">
    <w:abstractNumId w:val="11"/>
  </w:num>
  <w:num w:numId="67">
    <w:abstractNumId w:val="21"/>
  </w:num>
  <w:num w:numId="68">
    <w:abstractNumId w:val="42"/>
  </w:num>
  <w:num w:numId="69">
    <w:abstractNumId w:val="56"/>
  </w:num>
  <w:num w:numId="70">
    <w:abstractNumId w:val="27"/>
  </w:num>
  <w:num w:numId="71">
    <w:abstractNumId w:val="5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4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549C"/>
    <w:rsid w:val="00007414"/>
    <w:rsid w:val="00011FA7"/>
    <w:rsid w:val="00013881"/>
    <w:rsid w:val="00014659"/>
    <w:rsid w:val="00023543"/>
    <w:rsid w:val="00024210"/>
    <w:rsid w:val="0002486B"/>
    <w:rsid w:val="000255E9"/>
    <w:rsid w:val="00026E9C"/>
    <w:rsid w:val="00027C5A"/>
    <w:rsid w:val="00027F41"/>
    <w:rsid w:val="0003135C"/>
    <w:rsid w:val="00031FF3"/>
    <w:rsid w:val="00032B4D"/>
    <w:rsid w:val="00035D91"/>
    <w:rsid w:val="000363BA"/>
    <w:rsid w:val="000374C7"/>
    <w:rsid w:val="00040390"/>
    <w:rsid w:val="00041367"/>
    <w:rsid w:val="00042422"/>
    <w:rsid w:val="00042CC1"/>
    <w:rsid w:val="00043A61"/>
    <w:rsid w:val="000500A3"/>
    <w:rsid w:val="00050A5E"/>
    <w:rsid w:val="00051CBE"/>
    <w:rsid w:val="00054571"/>
    <w:rsid w:val="0005613A"/>
    <w:rsid w:val="00056147"/>
    <w:rsid w:val="000565AD"/>
    <w:rsid w:val="000604D3"/>
    <w:rsid w:val="00060758"/>
    <w:rsid w:val="00060AEF"/>
    <w:rsid w:val="000617F6"/>
    <w:rsid w:val="00063B69"/>
    <w:rsid w:val="0006523E"/>
    <w:rsid w:val="00067597"/>
    <w:rsid w:val="00067A38"/>
    <w:rsid w:val="00067AD6"/>
    <w:rsid w:val="00067D17"/>
    <w:rsid w:val="00073586"/>
    <w:rsid w:val="0007399D"/>
    <w:rsid w:val="00073A4D"/>
    <w:rsid w:val="00080387"/>
    <w:rsid w:val="00080E19"/>
    <w:rsid w:val="00082019"/>
    <w:rsid w:val="0008210B"/>
    <w:rsid w:val="000844FD"/>
    <w:rsid w:val="000847B5"/>
    <w:rsid w:val="00084BF0"/>
    <w:rsid w:val="00087B40"/>
    <w:rsid w:val="00090E32"/>
    <w:rsid w:val="0009283B"/>
    <w:rsid w:val="00093DD6"/>
    <w:rsid w:val="000942A6"/>
    <w:rsid w:val="0009466F"/>
    <w:rsid w:val="000A03C9"/>
    <w:rsid w:val="000A1805"/>
    <w:rsid w:val="000A18FE"/>
    <w:rsid w:val="000A445B"/>
    <w:rsid w:val="000A5696"/>
    <w:rsid w:val="000B1205"/>
    <w:rsid w:val="000B1B73"/>
    <w:rsid w:val="000B1E84"/>
    <w:rsid w:val="000B2D59"/>
    <w:rsid w:val="000B35DE"/>
    <w:rsid w:val="000B4134"/>
    <w:rsid w:val="000B4B92"/>
    <w:rsid w:val="000B5624"/>
    <w:rsid w:val="000B69E6"/>
    <w:rsid w:val="000C7C48"/>
    <w:rsid w:val="000D2262"/>
    <w:rsid w:val="000D31E5"/>
    <w:rsid w:val="000D3540"/>
    <w:rsid w:val="000E35B2"/>
    <w:rsid w:val="000E7776"/>
    <w:rsid w:val="000F2F6E"/>
    <w:rsid w:val="000F37A8"/>
    <w:rsid w:val="000F68D3"/>
    <w:rsid w:val="000F784E"/>
    <w:rsid w:val="00100F08"/>
    <w:rsid w:val="00103172"/>
    <w:rsid w:val="001033AB"/>
    <w:rsid w:val="0010681B"/>
    <w:rsid w:val="00113025"/>
    <w:rsid w:val="001143BC"/>
    <w:rsid w:val="001163F3"/>
    <w:rsid w:val="00117E3C"/>
    <w:rsid w:val="00117F11"/>
    <w:rsid w:val="0012337A"/>
    <w:rsid w:val="00125F3D"/>
    <w:rsid w:val="001311EB"/>
    <w:rsid w:val="00136050"/>
    <w:rsid w:val="00144F51"/>
    <w:rsid w:val="00150587"/>
    <w:rsid w:val="00152489"/>
    <w:rsid w:val="001561B5"/>
    <w:rsid w:val="00160496"/>
    <w:rsid w:val="00162C06"/>
    <w:rsid w:val="0016575B"/>
    <w:rsid w:val="00167F66"/>
    <w:rsid w:val="00170A6B"/>
    <w:rsid w:val="0017155E"/>
    <w:rsid w:val="001737AD"/>
    <w:rsid w:val="00173D6E"/>
    <w:rsid w:val="001760B3"/>
    <w:rsid w:val="0017658C"/>
    <w:rsid w:val="00180FC6"/>
    <w:rsid w:val="00181733"/>
    <w:rsid w:val="00186ADD"/>
    <w:rsid w:val="00186EB7"/>
    <w:rsid w:val="00187C47"/>
    <w:rsid w:val="00192936"/>
    <w:rsid w:val="0019300F"/>
    <w:rsid w:val="001931DB"/>
    <w:rsid w:val="0019364B"/>
    <w:rsid w:val="0019393C"/>
    <w:rsid w:val="001A012F"/>
    <w:rsid w:val="001A348F"/>
    <w:rsid w:val="001A372F"/>
    <w:rsid w:val="001B1F9D"/>
    <w:rsid w:val="001C151A"/>
    <w:rsid w:val="001C3861"/>
    <w:rsid w:val="001C76B1"/>
    <w:rsid w:val="001D0ECF"/>
    <w:rsid w:val="001D2761"/>
    <w:rsid w:val="001D5933"/>
    <w:rsid w:val="001E07F1"/>
    <w:rsid w:val="001E1FB2"/>
    <w:rsid w:val="001E4FD7"/>
    <w:rsid w:val="001E510A"/>
    <w:rsid w:val="001E76AD"/>
    <w:rsid w:val="001F2018"/>
    <w:rsid w:val="001F3212"/>
    <w:rsid w:val="001F3E97"/>
    <w:rsid w:val="001F6C49"/>
    <w:rsid w:val="001F7701"/>
    <w:rsid w:val="00204EC2"/>
    <w:rsid w:val="00205014"/>
    <w:rsid w:val="00205DDB"/>
    <w:rsid w:val="00207087"/>
    <w:rsid w:val="00210035"/>
    <w:rsid w:val="0021139C"/>
    <w:rsid w:val="00212146"/>
    <w:rsid w:val="00212745"/>
    <w:rsid w:val="002206E0"/>
    <w:rsid w:val="00223B7A"/>
    <w:rsid w:val="0022424B"/>
    <w:rsid w:val="00224627"/>
    <w:rsid w:val="002263E9"/>
    <w:rsid w:val="00230730"/>
    <w:rsid w:val="00237AD2"/>
    <w:rsid w:val="00242935"/>
    <w:rsid w:val="00243D03"/>
    <w:rsid w:val="002456A2"/>
    <w:rsid w:val="00246AE6"/>
    <w:rsid w:val="00250786"/>
    <w:rsid w:val="00254A5B"/>
    <w:rsid w:val="0025510C"/>
    <w:rsid w:val="00255B2F"/>
    <w:rsid w:val="00255B40"/>
    <w:rsid w:val="00257A8D"/>
    <w:rsid w:val="00260B45"/>
    <w:rsid w:val="00262B99"/>
    <w:rsid w:val="00263383"/>
    <w:rsid w:val="0026381D"/>
    <w:rsid w:val="00264369"/>
    <w:rsid w:val="002654C3"/>
    <w:rsid w:val="002654FD"/>
    <w:rsid w:val="00267643"/>
    <w:rsid w:val="00270622"/>
    <w:rsid w:val="00272A38"/>
    <w:rsid w:val="00276D65"/>
    <w:rsid w:val="00276F86"/>
    <w:rsid w:val="0028150C"/>
    <w:rsid w:val="0028211A"/>
    <w:rsid w:val="00282142"/>
    <w:rsid w:val="00284327"/>
    <w:rsid w:val="00284580"/>
    <w:rsid w:val="00285B4E"/>
    <w:rsid w:val="0028730C"/>
    <w:rsid w:val="0029128D"/>
    <w:rsid w:val="002A03C4"/>
    <w:rsid w:val="002A0868"/>
    <w:rsid w:val="002A2FAF"/>
    <w:rsid w:val="002A3D18"/>
    <w:rsid w:val="002A3F30"/>
    <w:rsid w:val="002B25CA"/>
    <w:rsid w:val="002B654A"/>
    <w:rsid w:val="002B6E25"/>
    <w:rsid w:val="002B71C4"/>
    <w:rsid w:val="002C01BF"/>
    <w:rsid w:val="002C07CB"/>
    <w:rsid w:val="002C13EC"/>
    <w:rsid w:val="002C1DEE"/>
    <w:rsid w:val="002C5AA1"/>
    <w:rsid w:val="002C5F3F"/>
    <w:rsid w:val="002D411B"/>
    <w:rsid w:val="002D4FBF"/>
    <w:rsid w:val="002D5016"/>
    <w:rsid w:val="002E3F58"/>
    <w:rsid w:val="002F0C1F"/>
    <w:rsid w:val="002F1556"/>
    <w:rsid w:val="002F16A4"/>
    <w:rsid w:val="002F725E"/>
    <w:rsid w:val="003001E6"/>
    <w:rsid w:val="003018AF"/>
    <w:rsid w:val="003038A7"/>
    <w:rsid w:val="003053A3"/>
    <w:rsid w:val="003059F2"/>
    <w:rsid w:val="00313F49"/>
    <w:rsid w:val="00314649"/>
    <w:rsid w:val="0031477F"/>
    <w:rsid w:val="00315583"/>
    <w:rsid w:val="00315EEC"/>
    <w:rsid w:val="00315FB0"/>
    <w:rsid w:val="0031687A"/>
    <w:rsid w:val="003207E3"/>
    <w:rsid w:val="00325DDB"/>
    <w:rsid w:val="00330A80"/>
    <w:rsid w:val="00331E50"/>
    <w:rsid w:val="00334362"/>
    <w:rsid w:val="0034274E"/>
    <w:rsid w:val="00344A57"/>
    <w:rsid w:val="00351C30"/>
    <w:rsid w:val="00357A0F"/>
    <w:rsid w:val="00360595"/>
    <w:rsid w:val="00362E44"/>
    <w:rsid w:val="00362F41"/>
    <w:rsid w:val="00363BEF"/>
    <w:rsid w:val="0036667D"/>
    <w:rsid w:val="003703D3"/>
    <w:rsid w:val="0038036A"/>
    <w:rsid w:val="00382D64"/>
    <w:rsid w:val="00382F48"/>
    <w:rsid w:val="003845C7"/>
    <w:rsid w:val="00384ACE"/>
    <w:rsid w:val="00384FEA"/>
    <w:rsid w:val="00385FFE"/>
    <w:rsid w:val="00392CEC"/>
    <w:rsid w:val="00394F41"/>
    <w:rsid w:val="00395CCD"/>
    <w:rsid w:val="00396B04"/>
    <w:rsid w:val="003A00C5"/>
    <w:rsid w:val="003A2E81"/>
    <w:rsid w:val="003A394E"/>
    <w:rsid w:val="003A4BE7"/>
    <w:rsid w:val="003A4DDA"/>
    <w:rsid w:val="003B0588"/>
    <w:rsid w:val="003B3A53"/>
    <w:rsid w:val="003C1E32"/>
    <w:rsid w:val="003C2A1B"/>
    <w:rsid w:val="003C389A"/>
    <w:rsid w:val="003C494C"/>
    <w:rsid w:val="003C5804"/>
    <w:rsid w:val="003C7106"/>
    <w:rsid w:val="003D0603"/>
    <w:rsid w:val="003D38C8"/>
    <w:rsid w:val="003D465B"/>
    <w:rsid w:val="003D5A98"/>
    <w:rsid w:val="003E0FAD"/>
    <w:rsid w:val="003E2903"/>
    <w:rsid w:val="003E2DF2"/>
    <w:rsid w:val="003E2E24"/>
    <w:rsid w:val="003F3B4E"/>
    <w:rsid w:val="003F62C1"/>
    <w:rsid w:val="004025F1"/>
    <w:rsid w:val="00410653"/>
    <w:rsid w:val="0041175C"/>
    <w:rsid w:val="004137AE"/>
    <w:rsid w:val="00417B1C"/>
    <w:rsid w:val="0042120B"/>
    <w:rsid w:val="00422D00"/>
    <w:rsid w:val="00423938"/>
    <w:rsid w:val="0042408D"/>
    <w:rsid w:val="00431DA5"/>
    <w:rsid w:val="00440878"/>
    <w:rsid w:val="004415AE"/>
    <w:rsid w:val="0044213F"/>
    <w:rsid w:val="00442755"/>
    <w:rsid w:val="00443AB2"/>
    <w:rsid w:val="00444AA2"/>
    <w:rsid w:val="00446602"/>
    <w:rsid w:val="00447697"/>
    <w:rsid w:val="00453C4D"/>
    <w:rsid w:val="004603DB"/>
    <w:rsid w:val="004616A7"/>
    <w:rsid w:val="00463FB9"/>
    <w:rsid w:val="00472F5E"/>
    <w:rsid w:val="00476DB9"/>
    <w:rsid w:val="0048145C"/>
    <w:rsid w:val="00484260"/>
    <w:rsid w:val="004912E8"/>
    <w:rsid w:val="0049717B"/>
    <w:rsid w:val="004A01E2"/>
    <w:rsid w:val="004A3F57"/>
    <w:rsid w:val="004A3F63"/>
    <w:rsid w:val="004A5AC2"/>
    <w:rsid w:val="004A620B"/>
    <w:rsid w:val="004A658C"/>
    <w:rsid w:val="004A6FD7"/>
    <w:rsid w:val="004A78DE"/>
    <w:rsid w:val="004B1C32"/>
    <w:rsid w:val="004B285C"/>
    <w:rsid w:val="004B3609"/>
    <w:rsid w:val="004B43DB"/>
    <w:rsid w:val="004B4577"/>
    <w:rsid w:val="004B5CA9"/>
    <w:rsid w:val="004C0410"/>
    <w:rsid w:val="004C0589"/>
    <w:rsid w:val="004C243F"/>
    <w:rsid w:val="004C2495"/>
    <w:rsid w:val="004C2894"/>
    <w:rsid w:val="004C3796"/>
    <w:rsid w:val="004C4B41"/>
    <w:rsid w:val="004C6C3D"/>
    <w:rsid w:val="004D0329"/>
    <w:rsid w:val="004D0F11"/>
    <w:rsid w:val="004D2660"/>
    <w:rsid w:val="004D3704"/>
    <w:rsid w:val="004D4C65"/>
    <w:rsid w:val="004E122F"/>
    <w:rsid w:val="004E3D95"/>
    <w:rsid w:val="004E41F8"/>
    <w:rsid w:val="004E669F"/>
    <w:rsid w:val="004E7F93"/>
    <w:rsid w:val="004F1485"/>
    <w:rsid w:val="004F512C"/>
    <w:rsid w:val="004F7FCC"/>
    <w:rsid w:val="0050191F"/>
    <w:rsid w:val="00502B4F"/>
    <w:rsid w:val="00503253"/>
    <w:rsid w:val="00503275"/>
    <w:rsid w:val="005069FE"/>
    <w:rsid w:val="00510E49"/>
    <w:rsid w:val="005131AD"/>
    <w:rsid w:val="0051365A"/>
    <w:rsid w:val="005145B2"/>
    <w:rsid w:val="00514746"/>
    <w:rsid w:val="00514F29"/>
    <w:rsid w:val="00517351"/>
    <w:rsid w:val="0052639F"/>
    <w:rsid w:val="00527359"/>
    <w:rsid w:val="00533F63"/>
    <w:rsid w:val="00540335"/>
    <w:rsid w:val="005424DF"/>
    <w:rsid w:val="00545E4D"/>
    <w:rsid w:val="005466F7"/>
    <w:rsid w:val="005542F7"/>
    <w:rsid w:val="00560E7E"/>
    <w:rsid w:val="00561E11"/>
    <w:rsid w:val="005639D1"/>
    <w:rsid w:val="00564BB9"/>
    <w:rsid w:val="0056583F"/>
    <w:rsid w:val="00565BCD"/>
    <w:rsid w:val="00567D7A"/>
    <w:rsid w:val="00570292"/>
    <w:rsid w:val="0057130F"/>
    <w:rsid w:val="00572960"/>
    <w:rsid w:val="00573C9B"/>
    <w:rsid w:val="00573EB3"/>
    <w:rsid w:val="00574BC6"/>
    <w:rsid w:val="00577B91"/>
    <w:rsid w:val="005879FC"/>
    <w:rsid w:val="00593AA1"/>
    <w:rsid w:val="00593B35"/>
    <w:rsid w:val="00595271"/>
    <w:rsid w:val="00596D4E"/>
    <w:rsid w:val="00596D8C"/>
    <w:rsid w:val="00596F8A"/>
    <w:rsid w:val="005A1665"/>
    <w:rsid w:val="005A5C8B"/>
    <w:rsid w:val="005B1D62"/>
    <w:rsid w:val="005B1F2D"/>
    <w:rsid w:val="005B2C93"/>
    <w:rsid w:val="005B3725"/>
    <w:rsid w:val="005B3D42"/>
    <w:rsid w:val="005B5DF3"/>
    <w:rsid w:val="005B6DF3"/>
    <w:rsid w:val="005B72DB"/>
    <w:rsid w:val="005C117F"/>
    <w:rsid w:val="005C128F"/>
    <w:rsid w:val="005C4830"/>
    <w:rsid w:val="005D0605"/>
    <w:rsid w:val="005D2C2C"/>
    <w:rsid w:val="005D47AF"/>
    <w:rsid w:val="005D6A25"/>
    <w:rsid w:val="005E11FF"/>
    <w:rsid w:val="005E26A4"/>
    <w:rsid w:val="005E64A0"/>
    <w:rsid w:val="005F1FD4"/>
    <w:rsid w:val="005F48D0"/>
    <w:rsid w:val="005F6896"/>
    <w:rsid w:val="00602EF8"/>
    <w:rsid w:val="0060345A"/>
    <w:rsid w:val="00605F11"/>
    <w:rsid w:val="00607F56"/>
    <w:rsid w:val="00610371"/>
    <w:rsid w:val="00611E29"/>
    <w:rsid w:val="00612439"/>
    <w:rsid w:val="00615D7B"/>
    <w:rsid w:val="0061733C"/>
    <w:rsid w:val="00620B89"/>
    <w:rsid w:val="006219A9"/>
    <w:rsid w:val="00621C81"/>
    <w:rsid w:val="00625E43"/>
    <w:rsid w:val="006260BD"/>
    <w:rsid w:val="006327FE"/>
    <w:rsid w:val="0063442B"/>
    <w:rsid w:val="00650812"/>
    <w:rsid w:val="006523A8"/>
    <w:rsid w:val="0065563D"/>
    <w:rsid w:val="006564AD"/>
    <w:rsid w:val="006574DC"/>
    <w:rsid w:val="00657ED0"/>
    <w:rsid w:val="0066267B"/>
    <w:rsid w:val="006628EB"/>
    <w:rsid w:val="00663852"/>
    <w:rsid w:val="006646E8"/>
    <w:rsid w:val="006672C5"/>
    <w:rsid w:val="006704C8"/>
    <w:rsid w:val="006730D2"/>
    <w:rsid w:val="00673738"/>
    <w:rsid w:val="0067493A"/>
    <w:rsid w:val="00675D4D"/>
    <w:rsid w:val="00677DC4"/>
    <w:rsid w:val="00682B7E"/>
    <w:rsid w:val="00682EAD"/>
    <w:rsid w:val="00682FFA"/>
    <w:rsid w:val="00683F50"/>
    <w:rsid w:val="00684B01"/>
    <w:rsid w:val="006868F3"/>
    <w:rsid w:val="006921A7"/>
    <w:rsid w:val="006A1CC7"/>
    <w:rsid w:val="006A3595"/>
    <w:rsid w:val="006A37B5"/>
    <w:rsid w:val="006A38E4"/>
    <w:rsid w:val="006A515D"/>
    <w:rsid w:val="006A6159"/>
    <w:rsid w:val="006B4324"/>
    <w:rsid w:val="006B6163"/>
    <w:rsid w:val="006B6A80"/>
    <w:rsid w:val="006B738F"/>
    <w:rsid w:val="006C395F"/>
    <w:rsid w:val="006C6BAA"/>
    <w:rsid w:val="006C7AA8"/>
    <w:rsid w:val="006D1C54"/>
    <w:rsid w:val="006D305E"/>
    <w:rsid w:val="006E0309"/>
    <w:rsid w:val="006E784B"/>
    <w:rsid w:val="006F17C2"/>
    <w:rsid w:val="006F4258"/>
    <w:rsid w:val="006F5AF7"/>
    <w:rsid w:val="006F6945"/>
    <w:rsid w:val="006F70C7"/>
    <w:rsid w:val="006F773D"/>
    <w:rsid w:val="00701A4C"/>
    <w:rsid w:val="0070372E"/>
    <w:rsid w:val="0070372F"/>
    <w:rsid w:val="00703DA1"/>
    <w:rsid w:val="0071117D"/>
    <w:rsid w:val="00712344"/>
    <w:rsid w:val="007135FF"/>
    <w:rsid w:val="00714161"/>
    <w:rsid w:val="00721B35"/>
    <w:rsid w:val="007235F6"/>
    <w:rsid w:val="00724563"/>
    <w:rsid w:val="00725155"/>
    <w:rsid w:val="007270DA"/>
    <w:rsid w:val="00727559"/>
    <w:rsid w:val="00731719"/>
    <w:rsid w:val="00732D17"/>
    <w:rsid w:val="00736865"/>
    <w:rsid w:val="00737585"/>
    <w:rsid w:val="00737C71"/>
    <w:rsid w:val="007405FB"/>
    <w:rsid w:val="0074182D"/>
    <w:rsid w:val="00753C1D"/>
    <w:rsid w:val="007542AD"/>
    <w:rsid w:val="00754F31"/>
    <w:rsid w:val="00755305"/>
    <w:rsid w:val="007578EB"/>
    <w:rsid w:val="00760317"/>
    <w:rsid w:val="00760D78"/>
    <w:rsid w:val="007644C5"/>
    <w:rsid w:val="00764C86"/>
    <w:rsid w:val="00770C7B"/>
    <w:rsid w:val="007719E6"/>
    <w:rsid w:val="0077202A"/>
    <w:rsid w:val="007728B0"/>
    <w:rsid w:val="0077454B"/>
    <w:rsid w:val="00774979"/>
    <w:rsid w:val="00774AFF"/>
    <w:rsid w:val="0077749F"/>
    <w:rsid w:val="00777753"/>
    <w:rsid w:val="007862C6"/>
    <w:rsid w:val="00786361"/>
    <w:rsid w:val="007903F7"/>
    <w:rsid w:val="0079220E"/>
    <w:rsid w:val="00793E6E"/>
    <w:rsid w:val="00795584"/>
    <w:rsid w:val="00796559"/>
    <w:rsid w:val="00797942"/>
    <w:rsid w:val="007A4913"/>
    <w:rsid w:val="007A6BC5"/>
    <w:rsid w:val="007A73E4"/>
    <w:rsid w:val="007B14BD"/>
    <w:rsid w:val="007B1AE8"/>
    <w:rsid w:val="007B43C4"/>
    <w:rsid w:val="007B4480"/>
    <w:rsid w:val="007C2717"/>
    <w:rsid w:val="007C2850"/>
    <w:rsid w:val="007C3561"/>
    <w:rsid w:val="007C42BF"/>
    <w:rsid w:val="007C74B0"/>
    <w:rsid w:val="007C76A4"/>
    <w:rsid w:val="007C7AAC"/>
    <w:rsid w:val="007D11C4"/>
    <w:rsid w:val="007D7D64"/>
    <w:rsid w:val="007E3165"/>
    <w:rsid w:val="007E338C"/>
    <w:rsid w:val="007E64B0"/>
    <w:rsid w:val="007E6B23"/>
    <w:rsid w:val="007F09A9"/>
    <w:rsid w:val="007F271F"/>
    <w:rsid w:val="007F49E9"/>
    <w:rsid w:val="007F6822"/>
    <w:rsid w:val="00803572"/>
    <w:rsid w:val="00803859"/>
    <w:rsid w:val="00805493"/>
    <w:rsid w:val="0080734B"/>
    <w:rsid w:val="00807954"/>
    <w:rsid w:val="0081174F"/>
    <w:rsid w:val="00811D26"/>
    <w:rsid w:val="00812495"/>
    <w:rsid w:val="00812C4E"/>
    <w:rsid w:val="00814DC3"/>
    <w:rsid w:val="00823853"/>
    <w:rsid w:val="00824D23"/>
    <w:rsid w:val="008336F3"/>
    <w:rsid w:val="008432E6"/>
    <w:rsid w:val="008449B9"/>
    <w:rsid w:val="00851EBB"/>
    <w:rsid w:val="00853C56"/>
    <w:rsid w:val="00854D91"/>
    <w:rsid w:val="008550FB"/>
    <w:rsid w:val="00856ECF"/>
    <w:rsid w:val="00861990"/>
    <w:rsid w:val="0086439E"/>
    <w:rsid w:val="008644EF"/>
    <w:rsid w:val="00865582"/>
    <w:rsid w:val="00865D05"/>
    <w:rsid w:val="008675EF"/>
    <w:rsid w:val="00870815"/>
    <w:rsid w:val="00872B55"/>
    <w:rsid w:val="008746AC"/>
    <w:rsid w:val="00874C71"/>
    <w:rsid w:val="00875AE8"/>
    <w:rsid w:val="00880C83"/>
    <w:rsid w:val="00882A3D"/>
    <w:rsid w:val="00882F9C"/>
    <w:rsid w:val="00884958"/>
    <w:rsid w:val="00884960"/>
    <w:rsid w:val="00884F8E"/>
    <w:rsid w:val="008876BB"/>
    <w:rsid w:val="00887886"/>
    <w:rsid w:val="008913B0"/>
    <w:rsid w:val="00891552"/>
    <w:rsid w:val="008A171A"/>
    <w:rsid w:val="008A7AB5"/>
    <w:rsid w:val="008B3219"/>
    <w:rsid w:val="008B4D51"/>
    <w:rsid w:val="008B4E79"/>
    <w:rsid w:val="008C21F9"/>
    <w:rsid w:val="008C3BDC"/>
    <w:rsid w:val="008C4DCF"/>
    <w:rsid w:val="008C5042"/>
    <w:rsid w:val="008D1C9F"/>
    <w:rsid w:val="008D3BBC"/>
    <w:rsid w:val="008D46ED"/>
    <w:rsid w:val="008D5F1D"/>
    <w:rsid w:val="008D6BF9"/>
    <w:rsid w:val="008E42B5"/>
    <w:rsid w:val="008F061B"/>
    <w:rsid w:val="008F25BC"/>
    <w:rsid w:val="008F4E68"/>
    <w:rsid w:val="008F6B2F"/>
    <w:rsid w:val="008F7E0E"/>
    <w:rsid w:val="0090235E"/>
    <w:rsid w:val="00902985"/>
    <w:rsid w:val="009063F0"/>
    <w:rsid w:val="0090675B"/>
    <w:rsid w:val="00907764"/>
    <w:rsid w:val="00914A2E"/>
    <w:rsid w:val="00914D40"/>
    <w:rsid w:val="00920B64"/>
    <w:rsid w:val="009221F9"/>
    <w:rsid w:val="00924178"/>
    <w:rsid w:val="009257F3"/>
    <w:rsid w:val="009300C6"/>
    <w:rsid w:val="00933137"/>
    <w:rsid w:val="00934B03"/>
    <w:rsid w:val="0093657C"/>
    <w:rsid w:val="00937A83"/>
    <w:rsid w:val="00944DE6"/>
    <w:rsid w:val="00952737"/>
    <w:rsid w:val="00954DAC"/>
    <w:rsid w:val="009577DF"/>
    <w:rsid w:val="00964F80"/>
    <w:rsid w:val="00966426"/>
    <w:rsid w:val="00971FBE"/>
    <w:rsid w:val="00974BA5"/>
    <w:rsid w:val="0097721F"/>
    <w:rsid w:val="00980AE9"/>
    <w:rsid w:val="00981010"/>
    <w:rsid w:val="00981D89"/>
    <w:rsid w:val="00986E1B"/>
    <w:rsid w:val="009918E2"/>
    <w:rsid w:val="00991D9C"/>
    <w:rsid w:val="00995A94"/>
    <w:rsid w:val="00995DDD"/>
    <w:rsid w:val="00995F7A"/>
    <w:rsid w:val="009964A5"/>
    <w:rsid w:val="00996735"/>
    <w:rsid w:val="009A20FB"/>
    <w:rsid w:val="009A3066"/>
    <w:rsid w:val="009A6A1C"/>
    <w:rsid w:val="009B2604"/>
    <w:rsid w:val="009B3AAD"/>
    <w:rsid w:val="009B4FE4"/>
    <w:rsid w:val="009C0629"/>
    <w:rsid w:val="009C2AC9"/>
    <w:rsid w:val="009C2C38"/>
    <w:rsid w:val="009C6A4B"/>
    <w:rsid w:val="009C745A"/>
    <w:rsid w:val="009C7F48"/>
    <w:rsid w:val="009D0BD6"/>
    <w:rsid w:val="009D4C22"/>
    <w:rsid w:val="009E084C"/>
    <w:rsid w:val="009E27F0"/>
    <w:rsid w:val="009E2AA3"/>
    <w:rsid w:val="009F05FF"/>
    <w:rsid w:val="009F26B0"/>
    <w:rsid w:val="009F51D7"/>
    <w:rsid w:val="00A01AA5"/>
    <w:rsid w:val="00A12281"/>
    <w:rsid w:val="00A145BA"/>
    <w:rsid w:val="00A1664C"/>
    <w:rsid w:val="00A16ADC"/>
    <w:rsid w:val="00A16E49"/>
    <w:rsid w:val="00A248FB"/>
    <w:rsid w:val="00A25B23"/>
    <w:rsid w:val="00A30DC2"/>
    <w:rsid w:val="00A31EE6"/>
    <w:rsid w:val="00A32D38"/>
    <w:rsid w:val="00A3317D"/>
    <w:rsid w:val="00A37DD0"/>
    <w:rsid w:val="00A37F1B"/>
    <w:rsid w:val="00A410CA"/>
    <w:rsid w:val="00A4153C"/>
    <w:rsid w:val="00A42F05"/>
    <w:rsid w:val="00A44362"/>
    <w:rsid w:val="00A46195"/>
    <w:rsid w:val="00A47767"/>
    <w:rsid w:val="00A47C3D"/>
    <w:rsid w:val="00A52426"/>
    <w:rsid w:val="00A613F9"/>
    <w:rsid w:val="00A62678"/>
    <w:rsid w:val="00A6322B"/>
    <w:rsid w:val="00A64D27"/>
    <w:rsid w:val="00A65628"/>
    <w:rsid w:val="00A65725"/>
    <w:rsid w:val="00A659E2"/>
    <w:rsid w:val="00A6739C"/>
    <w:rsid w:val="00A67457"/>
    <w:rsid w:val="00A706A1"/>
    <w:rsid w:val="00A711A6"/>
    <w:rsid w:val="00A71B7F"/>
    <w:rsid w:val="00A71C06"/>
    <w:rsid w:val="00A72376"/>
    <w:rsid w:val="00A75E41"/>
    <w:rsid w:val="00A80460"/>
    <w:rsid w:val="00A82C4D"/>
    <w:rsid w:val="00A837F3"/>
    <w:rsid w:val="00A8493A"/>
    <w:rsid w:val="00A84A39"/>
    <w:rsid w:val="00A901F6"/>
    <w:rsid w:val="00A96FAD"/>
    <w:rsid w:val="00AA0A12"/>
    <w:rsid w:val="00AA1B68"/>
    <w:rsid w:val="00AA4075"/>
    <w:rsid w:val="00AB2FD3"/>
    <w:rsid w:val="00AB4C16"/>
    <w:rsid w:val="00AB50B5"/>
    <w:rsid w:val="00AB518E"/>
    <w:rsid w:val="00AB5C6C"/>
    <w:rsid w:val="00AB5CD8"/>
    <w:rsid w:val="00AC450E"/>
    <w:rsid w:val="00AC492C"/>
    <w:rsid w:val="00AC4E5F"/>
    <w:rsid w:val="00AC5026"/>
    <w:rsid w:val="00AC557A"/>
    <w:rsid w:val="00AC68D7"/>
    <w:rsid w:val="00AD0A63"/>
    <w:rsid w:val="00AD4B68"/>
    <w:rsid w:val="00AF1D81"/>
    <w:rsid w:val="00AF268F"/>
    <w:rsid w:val="00AF6AC2"/>
    <w:rsid w:val="00B055C3"/>
    <w:rsid w:val="00B0739E"/>
    <w:rsid w:val="00B10B76"/>
    <w:rsid w:val="00B12D65"/>
    <w:rsid w:val="00B135C2"/>
    <w:rsid w:val="00B14B34"/>
    <w:rsid w:val="00B15679"/>
    <w:rsid w:val="00B15ADD"/>
    <w:rsid w:val="00B21F8A"/>
    <w:rsid w:val="00B224D7"/>
    <w:rsid w:val="00B23B22"/>
    <w:rsid w:val="00B244E6"/>
    <w:rsid w:val="00B247FB"/>
    <w:rsid w:val="00B25AB0"/>
    <w:rsid w:val="00B271E1"/>
    <w:rsid w:val="00B3431E"/>
    <w:rsid w:val="00B366EA"/>
    <w:rsid w:val="00B370BB"/>
    <w:rsid w:val="00B37BC5"/>
    <w:rsid w:val="00B37F4D"/>
    <w:rsid w:val="00B406EB"/>
    <w:rsid w:val="00B41789"/>
    <w:rsid w:val="00B43AE2"/>
    <w:rsid w:val="00B4461C"/>
    <w:rsid w:val="00B45F58"/>
    <w:rsid w:val="00B50B63"/>
    <w:rsid w:val="00B5110F"/>
    <w:rsid w:val="00B53ABA"/>
    <w:rsid w:val="00B547EC"/>
    <w:rsid w:val="00B54B81"/>
    <w:rsid w:val="00B55CA4"/>
    <w:rsid w:val="00B567E8"/>
    <w:rsid w:val="00B57136"/>
    <w:rsid w:val="00B62224"/>
    <w:rsid w:val="00B64F97"/>
    <w:rsid w:val="00B654DA"/>
    <w:rsid w:val="00B678B1"/>
    <w:rsid w:val="00B7304D"/>
    <w:rsid w:val="00B73B96"/>
    <w:rsid w:val="00B74DD2"/>
    <w:rsid w:val="00B77A1F"/>
    <w:rsid w:val="00B77A44"/>
    <w:rsid w:val="00B832A6"/>
    <w:rsid w:val="00B84A40"/>
    <w:rsid w:val="00B87177"/>
    <w:rsid w:val="00B97532"/>
    <w:rsid w:val="00B97950"/>
    <w:rsid w:val="00BA2D3E"/>
    <w:rsid w:val="00BA6242"/>
    <w:rsid w:val="00BB1B96"/>
    <w:rsid w:val="00BB4FD1"/>
    <w:rsid w:val="00BC0344"/>
    <w:rsid w:val="00BC36C4"/>
    <w:rsid w:val="00BC438D"/>
    <w:rsid w:val="00BC4ADB"/>
    <w:rsid w:val="00BC58E2"/>
    <w:rsid w:val="00BC632F"/>
    <w:rsid w:val="00BC6D8A"/>
    <w:rsid w:val="00BD16C1"/>
    <w:rsid w:val="00BD1F6D"/>
    <w:rsid w:val="00BD29FC"/>
    <w:rsid w:val="00BD3EB2"/>
    <w:rsid w:val="00BD7219"/>
    <w:rsid w:val="00BE2788"/>
    <w:rsid w:val="00BE28B8"/>
    <w:rsid w:val="00BF19C3"/>
    <w:rsid w:val="00BF2D3D"/>
    <w:rsid w:val="00BF2E03"/>
    <w:rsid w:val="00BF35CC"/>
    <w:rsid w:val="00BF3E85"/>
    <w:rsid w:val="00BF4687"/>
    <w:rsid w:val="00BF5176"/>
    <w:rsid w:val="00BF573E"/>
    <w:rsid w:val="00C017EE"/>
    <w:rsid w:val="00C02452"/>
    <w:rsid w:val="00C02FF4"/>
    <w:rsid w:val="00C05F80"/>
    <w:rsid w:val="00C06CA3"/>
    <w:rsid w:val="00C12145"/>
    <w:rsid w:val="00C15D89"/>
    <w:rsid w:val="00C167E7"/>
    <w:rsid w:val="00C24355"/>
    <w:rsid w:val="00C25574"/>
    <w:rsid w:val="00C25E36"/>
    <w:rsid w:val="00C30CB3"/>
    <w:rsid w:val="00C32601"/>
    <w:rsid w:val="00C33058"/>
    <w:rsid w:val="00C337FC"/>
    <w:rsid w:val="00C377AE"/>
    <w:rsid w:val="00C4005A"/>
    <w:rsid w:val="00C400CA"/>
    <w:rsid w:val="00C40A97"/>
    <w:rsid w:val="00C4177F"/>
    <w:rsid w:val="00C475D4"/>
    <w:rsid w:val="00C47CC3"/>
    <w:rsid w:val="00C51E37"/>
    <w:rsid w:val="00C539E7"/>
    <w:rsid w:val="00C545E0"/>
    <w:rsid w:val="00C565BB"/>
    <w:rsid w:val="00C56A0E"/>
    <w:rsid w:val="00C57907"/>
    <w:rsid w:val="00C60BCD"/>
    <w:rsid w:val="00C61A2F"/>
    <w:rsid w:val="00C61B1E"/>
    <w:rsid w:val="00C62818"/>
    <w:rsid w:val="00C62C53"/>
    <w:rsid w:val="00C7114B"/>
    <w:rsid w:val="00C71D1A"/>
    <w:rsid w:val="00C7394D"/>
    <w:rsid w:val="00C757E5"/>
    <w:rsid w:val="00C75B58"/>
    <w:rsid w:val="00C76619"/>
    <w:rsid w:val="00C76C61"/>
    <w:rsid w:val="00C80399"/>
    <w:rsid w:val="00C804BC"/>
    <w:rsid w:val="00C82C3B"/>
    <w:rsid w:val="00C838BB"/>
    <w:rsid w:val="00C85E48"/>
    <w:rsid w:val="00C866C0"/>
    <w:rsid w:val="00C86E16"/>
    <w:rsid w:val="00C87355"/>
    <w:rsid w:val="00C90EDD"/>
    <w:rsid w:val="00C9187C"/>
    <w:rsid w:val="00C92F77"/>
    <w:rsid w:val="00C9478F"/>
    <w:rsid w:val="00C9492E"/>
    <w:rsid w:val="00C94E40"/>
    <w:rsid w:val="00C95363"/>
    <w:rsid w:val="00C9716A"/>
    <w:rsid w:val="00C97376"/>
    <w:rsid w:val="00C9778F"/>
    <w:rsid w:val="00CA1C10"/>
    <w:rsid w:val="00CA2952"/>
    <w:rsid w:val="00CB1CE3"/>
    <w:rsid w:val="00CB276E"/>
    <w:rsid w:val="00CB39DD"/>
    <w:rsid w:val="00CB561E"/>
    <w:rsid w:val="00CB5C7E"/>
    <w:rsid w:val="00CB6F5E"/>
    <w:rsid w:val="00CC063A"/>
    <w:rsid w:val="00CC2BA2"/>
    <w:rsid w:val="00CC2FF1"/>
    <w:rsid w:val="00CC7814"/>
    <w:rsid w:val="00CD041A"/>
    <w:rsid w:val="00CD29BC"/>
    <w:rsid w:val="00CE00CA"/>
    <w:rsid w:val="00CE1242"/>
    <w:rsid w:val="00CE2F19"/>
    <w:rsid w:val="00CE5FF6"/>
    <w:rsid w:val="00CF2300"/>
    <w:rsid w:val="00D030E2"/>
    <w:rsid w:val="00D04470"/>
    <w:rsid w:val="00D07DEF"/>
    <w:rsid w:val="00D1414D"/>
    <w:rsid w:val="00D1626F"/>
    <w:rsid w:val="00D20533"/>
    <w:rsid w:val="00D2255A"/>
    <w:rsid w:val="00D23052"/>
    <w:rsid w:val="00D23A0B"/>
    <w:rsid w:val="00D23F92"/>
    <w:rsid w:val="00D26796"/>
    <w:rsid w:val="00D3200D"/>
    <w:rsid w:val="00D34051"/>
    <w:rsid w:val="00D37F99"/>
    <w:rsid w:val="00D4094B"/>
    <w:rsid w:val="00D41332"/>
    <w:rsid w:val="00D4382C"/>
    <w:rsid w:val="00D43928"/>
    <w:rsid w:val="00D44A88"/>
    <w:rsid w:val="00D454F7"/>
    <w:rsid w:val="00D50DEA"/>
    <w:rsid w:val="00D53E2A"/>
    <w:rsid w:val="00D53ECB"/>
    <w:rsid w:val="00D577CE"/>
    <w:rsid w:val="00D613D4"/>
    <w:rsid w:val="00D623E8"/>
    <w:rsid w:val="00D62AA4"/>
    <w:rsid w:val="00D738BE"/>
    <w:rsid w:val="00D75A72"/>
    <w:rsid w:val="00D763AF"/>
    <w:rsid w:val="00D801D4"/>
    <w:rsid w:val="00D8102A"/>
    <w:rsid w:val="00D82F42"/>
    <w:rsid w:val="00D86BD7"/>
    <w:rsid w:val="00D9466B"/>
    <w:rsid w:val="00DA1664"/>
    <w:rsid w:val="00DA359F"/>
    <w:rsid w:val="00DA4434"/>
    <w:rsid w:val="00DA6228"/>
    <w:rsid w:val="00DA74B1"/>
    <w:rsid w:val="00DA7986"/>
    <w:rsid w:val="00DB0ADB"/>
    <w:rsid w:val="00DB4A8B"/>
    <w:rsid w:val="00DB5B39"/>
    <w:rsid w:val="00DC1070"/>
    <w:rsid w:val="00DC2B91"/>
    <w:rsid w:val="00DC32B0"/>
    <w:rsid w:val="00DC4793"/>
    <w:rsid w:val="00DC5367"/>
    <w:rsid w:val="00DC6830"/>
    <w:rsid w:val="00DD0488"/>
    <w:rsid w:val="00DD0DED"/>
    <w:rsid w:val="00DD1F59"/>
    <w:rsid w:val="00DD2EF9"/>
    <w:rsid w:val="00DD4DBB"/>
    <w:rsid w:val="00DD7975"/>
    <w:rsid w:val="00DE03D2"/>
    <w:rsid w:val="00DE27DC"/>
    <w:rsid w:val="00DE3957"/>
    <w:rsid w:val="00DE4B58"/>
    <w:rsid w:val="00DE5055"/>
    <w:rsid w:val="00DE5CF2"/>
    <w:rsid w:val="00DE67EF"/>
    <w:rsid w:val="00DF2CF1"/>
    <w:rsid w:val="00DF5ABA"/>
    <w:rsid w:val="00DF5CD4"/>
    <w:rsid w:val="00DF5E21"/>
    <w:rsid w:val="00DF5F73"/>
    <w:rsid w:val="00DF7267"/>
    <w:rsid w:val="00DF7C52"/>
    <w:rsid w:val="00E00EE8"/>
    <w:rsid w:val="00E010A8"/>
    <w:rsid w:val="00E0194F"/>
    <w:rsid w:val="00E0571A"/>
    <w:rsid w:val="00E05AEB"/>
    <w:rsid w:val="00E10D44"/>
    <w:rsid w:val="00E11655"/>
    <w:rsid w:val="00E13111"/>
    <w:rsid w:val="00E132FD"/>
    <w:rsid w:val="00E14E97"/>
    <w:rsid w:val="00E204C3"/>
    <w:rsid w:val="00E21C0C"/>
    <w:rsid w:val="00E21F46"/>
    <w:rsid w:val="00E228D6"/>
    <w:rsid w:val="00E22D66"/>
    <w:rsid w:val="00E27B60"/>
    <w:rsid w:val="00E30344"/>
    <w:rsid w:val="00E33099"/>
    <w:rsid w:val="00E35DFD"/>
    <w:rsid w:val="00E40E2A"/>
    <w:rsid w:val="00E428C2"/>
    <w:rsid w:val="00E42CEB"/>
    <w:rsid w:val="00E44D3C"/>
    <w:rsid w:val="00E506C0"/>
    <w:rsid w:val="00E512D9"/>
    <w:rsid w:val="00E52944"/>
    <w:rsid w:val="00E558EB"/>
    <w:rsid w:val="00E56E46"/>
    <w:rsid w:val="00E60106"/>
    <w:rsid w:val="00E60213"/>
    <w:rsid w:val="00E61194"/>
    <w:rsid w:val="00E61DA2"/>
    <w:rsid w:val="00E629EC"/>
    <w:rsid w:val="00E650EE"/>
    <w:rsid w:val="00E66857"/>
    <w:rsid w:val="00E66CE9"/>
    <w:rsid w:val="00E67331"/>
    <w:rsid w:val="00E70DC0"/>
    <w:rsid w:val="00E73260"/>
    <w:rsid w:val="00E739C4"/>
    <w:rsid w:val="00E75B40"/>
    <w:rsid w:val="00E768E4"/>
    <w:rsid w:val="00E774D1"/>
    <w:rsid w:val="00E814C4"/>
    <w:rsid w:val="00E90898"/>
    <w:rsid w:val="00E90C4A"/>
    <w:rsid w:val="00E910E3"/>
    <w:rsid w:val="00E941C0"/>
    <w:rsid w:val="00E960EB"/>
    <w:rsid w:val="00E96255"/>
    <w:rsid w:val="00EA1189"/>
    <w:rsid w:val="00EA3E7A"/>
    <w:rsid w:val="00EA409A"/>
    <w:rsid w:val="00EA4A0A"/>
    <w:rsid w:val="00EA78A2"/>
    <w:rsid w:val="00EB3FE3"/>
    <w:rsid w:val="00EB6E2F"/>
    <w:rsid w:val="00EC0229"/>
    <w:rsid w:val="00EC1532"/>
    <w:rsid w:val="00EC21F1"/>
    <w:rsid w:val="00EC62B3"/>
    <w:rsid w:val="00EC7C0B"/>
    <w:rsid w:val="00ED17A8"/>
    <w:rsid w:val="00ED1866"/>
    <w:rsid w:val="00ED4018"/>
    <w:rsid w:val="00ED7E2F"/>
    <w:rsid w:val="00EE0CB8"/>
    <w:rsid w:val="00EE1EA1"/>
    <w:rsid w:val="00EE52B6"/>
    <w:rsid w:val="00EE586E"/>
    <w:rsid w:val="00EE74F9"/>
    <w:rsid w:val="00EF0125"/>
    <w:rsid w:val="00EF1144"/>
    <w:rsid w:val="00EF1A19"/>
    <w:rsid w:val="00EF1B7E"/>
    <w:rsid w:val="00EF1F31"/>
    <w:rsid w:val="00EF47D6"/>
    <w:rsid w:val="00EF5143"/>
    <w:rsid w:val="00EF6645"/>
    <w:rsid w:val="00F0096F"/>
    <w:rsid w:val="00F01ED7"/>
    <w:rsid w:val="00F03D8E"/>
    <w:rsid w:val="00F04F72"/>
    <w:rsid w:val="00F06445"/>
    <w:rsid w:val="00F07FE6"/>
    <w:rsid w:val="00F11FCF"/>
    <w:rsid w:val="00F16C56"/>
    <w:rsid w:val="00F17D6C"/>
    <w:rsid w:val="00F207FC"/>
    <w:rsid w:val="00F20F62"/>
    <w:rsid w:val="00F21242"/>
    <w:rsid w:val="00F227B1"/>
    <w:rsid w:val="00F257CB"/>
    <w:rsid w:val="00F307FC"/>
    <w:rsid w:val="00F316B0"/>
    <w:rsid w:val="00F37EDD"/>
    <w:rsid w:val="00F4014C"/>
    <w:rsid w:val="00F401C4"/>
    <w:rsid w:val="00F437D8"/>
    <w:rsid w:val="00F45B7E"/>
    <w:rsid w:val="00F473F6"/>
    <w:rsid w:val="00F5415F"/>
    <w:rsid w:val="00F544BB"/>
    <w:rsid w:val="00F545C9"/>
    <w:rsid w:val="00F5639D"/>
    <w:rsid w:val="00F70B7C"/>
    <w:rsid w:val="00F72B17"/>
    <w:rsid w:val="00F72F2E"/>
    <w:rsid w:val="00F740FA"/>
    <w:rsid w:val="00F767BB"/>
    <w:rsid w:val="00F76997"/>
    <w:rsid w:val="00F801C5"/>
    <w:rsid w:val="00F81FDC"/>
    <w:rsid w:val="00F82685"/>
    <w:rsid w:val="00F82BF4"/>
    <w:rsid w:val="00F82CE0"/>
    <w:rsid w:val="00F86945"/>
    <w:rsid w:val="00F86B7B"/>
    <w:rsid w:val="00F87A50"/>
    <w:rsid w:val="00F91926"/>
    <w:rsid w:val="00F9288E"/>
    <w:rsid w:val="00F976AC"/>
    <w:rsid w:val="00F9783F"/>
    <w:rsid w:val="00FA05B6"/>
    <w:rsid w:val="00FA619C"/>
    <w:rsid w:val="00FB2876"/>
    <w:rsid w:val="00FB3595"/>
    <w:rsid w:val="00FB3715"/>
    <w:rsid w:val="00FB6DD6"/>
    <w:rsid w:val="00FC1B1E"/>
    <w:rsid w:val="00FC375A"/>
    <w:rsid w:val="00FC4690"/>
    <w:rsid w:val="00FC7CDF"/>
    <w:rsid w:val="00FD15AD"/>
    <w:rsid w:val="00FD5931"/>
    <w:rsid w:val="00FD653B"/>
    <w:rsid w:val="00FD68EA"/>
    <w:rsid w:val="00FE2AD8"/>
    <w:rsid w:val="00FE3C90"/>
    <w:rsid w:val="00FE4AE6"/>
    <w:rsid w:val="00FE5240"/>
    <w:rsid w:val="00FE7CC8"/>
    <w:rsid w:val="00FF047A"/>
    <w:rsid w:val="00FF0595"/>
    <w:rsid w:val="00FF17BF"/>
    <w:rsid w:val="00FF1873"/>
    <w:rsid w:val="00FF2803"/>
    <w:rsid w:val="00FF369A"/>
    <w:rsid w:val="00FF73A7"/>
    <w:rsid w:val="015108A8"/>
    <w:rsid w:val="01730C29"/>
    <w:rsid w:val="01C02307"/>
    <w:rsid w:val="02143CFC"/>
    <w:rsid w:val="025116A1"/>
    <w:rsid w:val="02644902"/>
    <w:rsid w:val="02DE69C5"/>
    <w:rsid w:val="02EC476B"/>
    <w:rsid w:val="032A32DD"/>
    <w:rsid w:val="03E0663B"/>
    <w:rsid w:val="03F670E8"/>
    <w:rsid w:val="04414D7E"/>
    <w:rsid w:val="04570730"/>
    <w:rsid w:val="05D64811"/>
    <w:rsid w:val="065B1A65"/>
    <w:rsid w:val="06646CC9"/>
    <w:rsid w:val="067237C8"/>
    <w:rsid w:val="07F20741"/>
    <w:rsid w:val="082727AF"/>
    <w:rsid w:val="08982230"/>
    <w:rsid w:val="08DA3F16"/>
    <w:rsid w:val="090055CD"/>
    <w:rsid w:val="09851B73"/>
    <w:rsid w:val="09F133B5"/>
    <w:rsid w:val="0A45566B"/>
    <w:rsid w:val="0A4E5DFD"/>
    <w:rsid w:val="0AF41385"/>
    <w:rsid w:val="0B24192B"/>
    <w:rsid w:val="0BA27663"/>
    <w:rsid w:val="0C171D24"/>
    <w:rsid w:val="0C2F5D11"/>
    <w:rsid w:val="0C463032"/>
    <w:rsid w:val="0C607AC3"/>
    <w:rsid w:val="0D3708E8"/>
    <w:rsid w:val="0D586618"/>
    <w:rsid w:val="0E082F4D"/>
    <w:rsid w:val="0E5056BA"/>
    <w:rsid w:val="0F8841C7"/>
    <w:rsid w:val="10BF2D9A"/>
    <w:rsid w:val="10FE56AD"/>
    <w:rsid w:val="116A1AA7"/>
    <w:rsid w:val="123A033D"/>
    <w:rsid w:val="12B41D6F"/>
    <w:rsid w:val="12D41054"/>
    <w:rsid w:val="13223B16"/>
    <w:rsid w:val="13832EE1"/>
    <w:rsid w:val="13B83BE0"/>
    <w:rsid w:val="141B0C22"/>
    <w:rsid w:val="162F36F9"/>
    <w:rsid w:val="16A33333"/>
    <w:rsid w:val="16D00AC8"/>
    <w:rsid w:val="17116E3C"/>
    <w:rsid w:val="18C36D55"/>
    <w:rsid w:val="191C1ECB"/>
    <w:rsid w:val="19447C82"/>
    <w:rsid w:val="19936D00"/>
    <w:rsid w:val="1A0526AC"/>
    <w:rsid w:val="1A5A5AAB"/>
    <w:rsid w:val="1A6479F6"/>
    <w:rsid w:val="1A791ED5"/>
    <w:rsid w:val="1A8C2581"/>
    <w:rsid w:val="1AA45E38"/>
    <w:rsid w:val="1BBE192C"/>
    <w:rsid w:val="1C812AF1"/>
    <w:rsid w:val="1EBB0C47"/>
    <w:rsid w:val="1F877E27"/>
    <w:rsid w:val="1FAB05CF"/>
    <w:rsid w:val="1FBF07C9"/>
    <w:rsid w:val="1FE32975"/>
    <w:rsid w:val="20077EDE"/>
    <w:rsid w:val="20320460"/>
    <w:rsid w:val="2068211B"/>
    <w:rsid w:val="21182BF7"/>
    <w:rsid w:val="235B71E9"/>
    <w:rsid w:val="24234110"/>
    <w:rsid w:val="24793E01"/>
    <w:rsid w:val="24CE5DC2"/>
    <w:rsid w:val="256B35C4"/>
    <w:rsid w:val="26E50B2F"/>
    <w:rsid w:val="27206BD3"/>
    <w:rsid w:val="274B3D3F"/>
    <w:rsid w:val="27681209"/>
    <w:rsid w:val="27E64ED5"/>
    <w:rsid w:val="27EF1D4A"/>
    <w:rsid w:val="28FC56EA"/>
    <w:rsid w:val="29522331"/>
    <w:rsid w:val="2E021FC3"/>
    <w:rsid w:val="2E234772"/>
    <w:rsid w:val="2E2E194E"/>
    <w:rsid w:val="2E3252AD"/>
    <w:rsid w:val="2E5D37E6"/>
    <w:rsid w:val="2E8A2EC5"/>
    <w:rsid w:val="2EFD55EA"/>
    <w:rsid w:val="30E727DA"/>
    <w:rsid w:val="313136D9"/>
    <w:rsid w:val="31FC51B7"/>
    <w:rsid w:val="32C564A4"/>
    <w:rsid w:val="339D157E"/>
    <w:rsid w:val="33EF79B5"/>
    <w:rsid w:val="34652785"/>
    <w:rsid w:val="35B414C0"/>
    <w:rsid w:val="35D85248"/>
    <w:rsid w:val="36627B1B"/>
    <w:rsid w:val="366A2CFD"/>
    <w:rsid w:val="375C38C6"/>
    <w:rsid w:val="37867BC8"/>
    <w:rsid w:val="37896C5B"/>
    <w:rsid w:val="383C6142"/>
    <w:rsid w:val="38DB28BC"/>
    <w:rsid w:val="39807290"/>
    <w:rsid w:val="39CE4B93"/>
    <w:rsid w:val="3A0546C1"/>
    <w:rsid w:val="3ABC19A5"/>
    <w:rsid w:val="3ADA7D07"/>
    <w:rsid w:val="3B251CDB"/>
    <w:rsid w:val="3BA97D7C"/>
    <w:rsid w:val="3BCA66CD"/>
    <w:rsid w:val="3C1A36EB"/>
    <w:rsid w:val="3DA41A66"/>
    <w:rsid w:val="3DA9528B"/>
    <w:rsid w:val="3E29305A"/>
    <w:rsid w:val="3E5C75E6"/>
    <w:rsid w:val="3E7B4D0D"/>
    <w:rsid w:val="3F1F579B"/>
    <w:rsid w:val="40D80075"/>
    <w:rsid w:val="41C76357"/>
    <w:rsid w:val="41FB658D"/>
    <w:rsid w:val="42635B30"/>
    <w:rsid w:val="42F827E4"/>
    <w:rsid w:val="43BC7523"/>
    <w:rsid w:val="441F6D00"/>
    <w:rsid w:val="44D83A7C"/>
    <w:rsid w:val="44E11AEA"/>
    <w:rsid w:val="45B71D4B"/>
    <w:rsid w:val="469F5C0E"/>
    <w:rsid w:val="473715C4"/>
    <w:rsid w:val="477372CD"/>
    <w:rsid w:val="48A67417"/>
    <w:rsid w:val="4A38378B"/>
    <w:rsid w:val="4AB92CA7"/>
    <w:rsid w:val="4B4415BA"/>
    <w:rsid w:val="4B980F44"/>
    <w:rsid w:val="4BF565BE"/>
    <w:rsid w:val="4C0F301F"/>
    <w:rsid w:val="4C787939"/>
    <w:rsid w:val="4CDF1CBE"/>
    <w:rsid w:val="4CE264ED"/>
    <w:rsid w:val="4CFC5EDA"/>
    <w:rsid w:val="4D1A46E7"/>
    <w:rsid w:val="4F1A22CC"/>
    <w:rsid w:val="4F783CF3"/>
    <w:rsid w:val="4FB167C7"/>
    <w:rsid w:val="4FC73983"/>
    <w:rsid w:val="5040157F"/>
    <w:rsid w:val="53812554"/>
    <w:rsid w:val="56CB33F1"/>
    <w:rsid w:val="57673148"/>
    <w:rsid w:val="576F5575"/>
    <w:rsid w:val="5A6F580C"/>
    <w:rsid w:val="5A744133"/>
    <w:rsid w:val="5ADC3925"/>
    <w:rsid w:val="5B0C5796"/>
    <w:rsid w:val="5B224DED"/>
    <w:rsid w:val="5BBE35D0"/>
    <w:rsid w:val="5BDD59A8"/>
    <w:rsid w:val="5D2A6038"/>
    <w:rsid w:val="603C3949"/>
    <w:rsid w:val="60D47CBC"/>
    <w:rsid w:val="620D030E"/>
    <w:rsid w:val="627C56B5"/>
    <w:rsid w:val="62A66B7D"/>
    <w:rsid w:val="6304699F"/>
    <w:rsid w:val="651051B3"/>
    <w:rsid w:val="662E360B"/>
    <w:rsid w:val="66732EBF"/>
    <w:rsid w:val="66ED642F"/>
    <w:rsid w:val="67AC6267"/>
    <w:rsid w:val="68873EFB"/>
    <w:rsid w:val="688B37F3"/>
    <w:rsid w:val="699567AA"/>
    <w:rsid w:val="6A261BE2"/>
    <w:rsid w:val="6B897E33"/>
    <w:rsid w:val="6BD368C7"/>
    <w:rsid w:val="6BF754E0"/>
    <w:rsid w:val="6D5F7B60"/>
    <w:rsid w:val="6F0E5AB3"/>
    <w:rsid w:val="6F5855FF"/>
    <w:rsid w:val="70167CFC"/>
    <w:rsid w:val="70520E2E"/>
    <w:rsid w:val="70905C77"/>
    <w:rsid w:val="70994A7F"/>
    <w:rsid w:val="709C7839"/>
    <w:rsid w:val="70B37C19"/>
    <w:rsid w:val="70FD3F5C"/>
    <w:rsid w:val="714548CB"/>
    <w:rsid w:val="71771833"/>
    <w:rsid w:val="722B7C7A"/>
    <w:rsid w:val="72AE6D43"/>
    <w:rsid w:val="72E51138"/>
    <w:rsid w:val="73A1534C"/>
    <w:rsid w:val="73AE3E6F"/>
    <w:rsid w:val="73C95DEA"/>
    <w:rsid w:val="741E22F8"/>
    <w:rsid w:val="74742FDF"/>
    <w:rsid w:val="74900347"/>
    <w:rsid w:val="75225FEC"/>
    <w:rsid w:val="754E3616"/>
    <w:rsid w:val="755B5769"/>
    <w:rsid w:val="76044F62"/>
    <w:rsid w:val="765D77B1"/>
    <w:rsid w:val="77FD6AA9"/>
    <w:rsid w:val="78175796"/>
    <w:rsid w:val="790D6E3B"/>
    <w:rsid w:val="79F50378"/>
    <w:rsid w:val="7A35180F"/>
    <w:rsid w:val="7A915CDC"/>
    <w:rsid w:val="7AB82528"/>
    <w:rsid w:val="7ABC1895"/>
    <w:rsid w:val="7B3B73F8"/>
    <w:rsid w:val="7BC56FC8"/>
    <w:rsid w:val="7C7C00B4"/>
    <w:rsid w:val="7DE85FE9"/>
    <w:rsid w:val="7EAF7949"/>
    <w:rsid w:val="7EBF75D0"/>
    <w:rsid w:val="7F09737D"/>
    <w:rsid w:val="7F0F367B"/>
    <w:rsid w:val="7F115A1B"/>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3595F1D0"/>
  <w15:docId w15:val="{555D2153-B079-4206-ABC8-A5954905F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qFormat="1"/>
    <w:lsdException w:name="header" w:qFormat="1"/>
    <w:lsdException w:name="footer" w:uiPriority="99"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iPriority="99"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PMingLiU" w:hAnsi="Times New Roman"/>
      <w:sz w:val="22"/>
      <w:lang w:val="en-GB" w:eastAsia="en-US"/>
    </w:rPr>
  </w:style>
  <w:style w:type="paragraph" w:styleId="Heading1">
    <w:name w:val="heading 1"/>
    <w:basedOn w:val="ReportLevel1"/>
    <w:next w:val="Normal"/>
    <w:link w:val="1"/>
    <w:qFormat/>
    <w:pPr>
      <w:keepNext w:val="0"/>
      <w:numPr>
        <w:numId w:val="1"/>
      </w:numPr>
      <w:tabs>
        <w:tab w:val="clear" w:pos="1077"/>
        <w:tab w:val="left" w:pos="1080"/>
      </w:tabs>
      <w:outlineLvl w:val="0"/>
    </w:pPr>
    <w:rPr>
      <w:rFonts w:cs="Arial"/>
    </w:rPr>
  </w:style>
  <w:style w:type="paragraph" w:styleId="Heading2">
    <w:name w:val="heading 2"/>
    <w:basedOn w:val="Heading1"/>
    <w:next w:val="Normal"/>
    <w:link w:val="2"/>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qFormat/>
    <w:pPr>
      <w:outlineLvl w:val="3"/>
    </w:pPr>
  </w:style>
  <w:style w:type="paragraph" w:styleId="Heading5">
    <w:name w:val="heading 5"/>
    <w:basedOn w:val="Normal"/>
    <w:next w:val="Normal"/>
    <w:link w:val="5"/>
    <w:uiPriority w:val="99"/>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qFormat/>
    <w:pPr>
      <w:keepNext/>
      <w:numPr>
        <w:numId w:val="2"/>
      </w:numPr>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3"/>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4"/>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5"/>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6"/>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iPriority w:val="99"/>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7"/>
      </w:numPr>
    </w:pPr>
  </w:style>
  <w:style w:type="paragraph" w:styleId="BodyText">
    <w:name w:val="Body Text"/>
    <w:basedOn w:val="Normal"/>
    <w:link w:val="a2"/>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8"/>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9"/>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10"/>
      </w:numPr>
    </w:pPr>
  </w:style>
  <w:style w:type="paragraph" w:styleId="ListNumber4">
    <w:name w:val="List Number 4"/>
    <w:basedOn w:val="Normal"/>
    <w:qFormat/>
    <w:pPr>
      <w:numPr>
        <w:numId w:val="11"/>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uiPriority w:val="99"/>
    <w:qFormat/>
    <w:rPr>
      <w:rFonts w:ascii="宋体" w:eastAsia="宋体"/>
      <w:sz w:val="18"/>
      <w:szCs w:val="18"/>
    </w:rPr>
  </w:style>
  <w:style w:type="paragraph" w:styleId="Footer">
    <w:name w:val="footer"/>
    <w:basedOn w:val="Normal"/>
    <w:link w:val="a"/>
    <w:uiPriority w:val="99"/>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2"/>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uiPriority w:val="99"/>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qFormat/>
    <w:rPr>
      <w:rFonts w:ascii="Times New Roman" w:hAnsi="Times New Roman" w:cs="Arial"/>
      <w:b/>
      <w:caps/>
      <w:sz w:val="24"/>
      <w:lang w:val="en-GB" w:eastAsia="en-US"/>
    </w:rPr>
  </w:style>
  <w:style w:type="character" w:customStyle="1" w:styleId="2">
    <w:name w:val="标题 2 字符"/>
    <w:basedOn w:val="DefaultParagraphFont"/>
    <w:link w:val="Heading2"/>
    <w:qFormat/>
    <w:rPr>
      <w:rFonts w:ascii="Times New Roman" w:hAnsi="Times New Roman" w:cs="Arial"/>
      <w:b/>
      <w:sz w:val="24"/>
      <w:lang w:val="en-GB" w:eastAsia="en-US"/>
    </w:rPr>
  </w:style>
  <w:style w:type="character" w:customStyle="1" w:styleId="3">
    <w:name w:val="标题 3 字符"/>
    <w:basedOn w:val="DefaultParagraphFont"/>
    <w:link w:val="Heading3"/>
    <w:qFormat/>
    <w:rPr>
      <w:rFonts w:ascii="Times New Roman" w:hAnsi="Times New Roman" w:cs="Arial"/>
      <w:b/>
      <w:lang w:val="en-GB" w:eastAsia="en-US"/>
    </w:rPr>
  </w:style>
  <w:style w:type="character" w:customStyle="1" w:styleId="4">
    <w:name w:val="标题 4 字符"/>
    <w:basedOn w:val="DefaultParagraphFont"/>
    <w:link w:val="Heading4"/>
    <w:qFormat/>
    <w:rPr>
      <w:rFonts w:ascii="Times New Roman" w:hAnsi="Times New Roman" w:cs="Arial"/>
      <w:b/>
      <w:lang w:val="en-GB" w:eastAsia="en-US"/>
    </w:rPr>
  </w:style>
  <w:style w:type="character" w:customStyle="1" w:styleId="5">
    <w:name w:val="标题 5 字符"/>
    <w:basedOn w:val="DefaultParagraphFont"/>
    <w:link w:val="Heading5"/>
    <w:uiPriority w:val="99"/>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uiPriority w:val="99"/>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uiPriority w:val="99"/>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Pr>
      <w:outlineLvl w:val="1"/>
    </w:pPr>
    <w:rPr>
      <w:b w:val="0"/>
      <w:caps w:val="0"/>
    </w:rPr>
  </w:style>
  <w:style w:type="character" w:customStyle="1" w:styleId="ReportLevel2Char1">
    <w:name w:val="Report Level 2 Char1"/>
    <w:link w:val="ReportLevel2"/>
    <w:qFormat/>
    <w:rPr>
      <w:rFonts w:ascii="Times New Roman" w:hAnsi="Times New Roman"/>
      <w:sz w:val="24"/>
      <w:lang w:val="en-GB" w:eastAsia="en-US"/>
    </w:rPr>
  </w:style>
  <w:style w:type="paragraph" w:customStyle="1" w:styleId="ReportLevel3">
    <w:name w:val="Report Level 3"/>
    <w:basedOn w:val="ReportLevel1"/>
    <w:next w:val="Normal"/>
    <w:link w:val="ReportLevel3Char"/>
    <w:qFormat/>
    <w:pPr>
      <w:numPr>
        <w:ilvl w:val="2"/>
      </w:numPr>
      <w:jc w:val="both"/>
      <w:outlineLvl w:val="2"/>
    </w:pPr>
    <w:rPr>
      <w:rFonts w:eastAsia="PMingLiU"/>
      <w:b w:val="0"/>
      <w:caps w:val="0"/>
    </w:rPr>
  </w:style>
  <w:style w:type="character" w:customStyle="1" w:styleId="ReportLevel3Char">
    <w:name w:val="Report Level 3 Char"/>
    <w:link w:val="ReportLevel3"/>
    <w:qFormat/>
    <w:rPr>
      <w:rFonts w:ascii="Times New Roman" w:eastAsia="PMingLiU" w:hAnsi="Times New Roman"/>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numPr>
        <w:numId w:val="0"/>
      </w:num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link w:val="a24"/>
    <w:uiPriority w:val="34"/>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ascii="Times New Roman" w:eastAsia="全真中明體" w:hAnsi="Times New Roman"/>
      <w:spacing w:val="30"/>
      <w:sz w:val="24"/>
      <w:lang w:val="en-GB" w:eastAsia="zh-TW"/>
    </w:rPr>
  </w:style>
  <w:style w:type="character" w:customStyle="1" w:styleId="a19">
    <w:name w:val="批注框文本 字符"/>
    <w:basedOn w:val="DefaultParagraphFont"/>
    <w:link w:val="BalloonText"/>
    <w:uiPriority w:val="99"/>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ascii="Times New Roman" w:eastAsia="全真中明體" w:hAnsi="Times New Roman"/>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ascii="Times New Roman" w:eastAsia="全真中明體" w:hAnsi="Times New Roman"/>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hAnsi="Times New Roman"/>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ascii="Times New Roman" w:eastAsia="全真中明體" w:hAnsi="Times New Roman"/>
      <w:spacing w:val="30"/>
      <w:sz w:val="24"/>
      <w:lang w:val="en-GB" w:eastAsia="zh-TW"/>
    </w:rPr>
  </w:style>
  <w:style w:type="paragraph" w:customStyle="1" w:styleId="P2">
    <w:name w:val="P2"/>
    <w:qFormat/>
    <w:pPr>
      <w:widowControl w:val="0"/>
      <w:adjustRightInd w:val="0"/>
      <w:spacing w:after="240"/>
      <w:ind w:left="1728"/>
      <w:jc w:val="both"/>
      <w:textAlignment w:val="baseline"/>
    </w:pPr>
    <w:rPr>
      <w:rFonts w:ascii="Times New Roman" w:eastAsia="全真中明體" w:hAnsi="Times New Roman"/>
      <w:spacing w:val="30"/>
      <w:sz w:val="24"/>
      <w:lang w:val="en-GB" w:eastAsia="zh-TW"/>
    </w:rPr>
  </w:style>
  <w:style w:type="paragraph" w:customStyle="1" w:styleId="10">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1">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hAnsi="Times New Roman"/>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qFormat/>
    <w:pPr>
      <w:widowControl w:val="0"/>
      <w:autoSpaceDE w:val="0"/>
      <w:autoSpaceDN w:val="0"/>
      <w:adjustRightInd w:val="0"/>
    </w:pPr>
    <w:rPr>
      <w:rFonts w:ascii="华文楷体" w:eastAsia="华文楷体" w:hAnsi="Times New Roman"/>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uiPriority w:val="99"/>
    <w:semiHidden/>
    <w:qFormat/>
    <w:rPr>
      <w:rFonts w:ascii="Times New Roman" w:eastAsia="PMingLiU" w:hAnsi="Times New Roman" w:cs="Times New Roman"/>
      <w:b/>
      <w:bCs/>
      <w:kern w:val="0"/>
      <w:sz w:val="20"/>
      <w:szCs w:val="20"/>
      <w:lang w:val="en-GB" w:eastAsia="en-US"/>
    </w:rPr>
  </w:style>
  <w:style w:type="character" w:customStyle="1" w:styleId="Char10">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1">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table" w:customStyle="1" w:styleId="12">
    <w:name w:val="网格型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24">
    <w:name w:val="列出段落 字符"/>
    <w:link w:val="ListParagraph"/>
    <w:uiPriority w:val="34"/>
    <w:qFormat/>
    <w:locked/>
    <w:rPr>
      <w:rFonts w:ascii="Times New Roman" w:eastAsia="PMingLiU" w:hAnsi="Times New Roman" w:cs="Times New Roman"/>
      <w:kern w:val="0"/>
      <w:sz w:val="22"/>
      <w:szCs w:val="20"/>
      <w:lang w:val="en-GB" w:eastAsia="en-US"/>
    </w:rPr>
  </w:style>
  <w:style w:type="character" w:customStyle="1" w:styleId="ReportTextChar">
    <w:name w:val="Report Text Char"/>
    <w:qFormat/>
    <w:rPr>
      <w:rFonts w:eastAsia="華康簡宋"/>
      <w:sz w:val="24"/>
      <w:lang w:val="en-GB" w:eastAsia="en-US"/>
    </w:rPr>
  </w:style>
  <w:style w:type="paragraph" w:customStyle="1" w:styleId="H2">
    <w:name w:val="H2"/>
    <w:qFormat/>
    <w:pPr>
      <w:widowControl w:val="0"/>
      <w:adjustRightInd w:val="0"/>
      <w:spacing w:after="240" w:line="0" w:lineRule="atLeast"/>
      <w:textAlignment w:val="baseline"/>
    </w:pPr>
    <w:rPr>
      <w:rFonts w:ascii="Times New Roman" w:eastAsia="全真中明體" w:hAnsi="Times New Roman"/>
      <w:b/>
      <w:spacing w:val="20"/>
      <w:sz w:val="24"/>
      <w:lang w:val="en-GB" w:eastAsia="zh-TW"/>
    </w:rPr>
  </w:style>
  <w:style w:type="paragraph" w:customStyle="1" w:styleId="Appendixtext">
    <w:name w:val="Appendix text"/>
    <w:basedOn w:val="NormalIndent"/>
    <w:qFormat/>
    <w:pPr>
      <w:spacing w:before="138"/>
      <w:ind w:left="1080"/>
    </w:pPr>
    <w:rPr>
      <w:rFonts w:eastAsia="華康簡宋"/>
      <w:sz w:val="24"/>
    </w:rPr>
  </w:style>
  <w:style w:type="paragraph" w:customStyle="1" w:styleId="AppendixList">
    <w:name w:val="Appendix List"/>
    <w:basedOn w:val="Normal"/>
    <w:qFormat/>
    <w:pPr>
      <w:ind w:left="1077"/>
    </w:pPr>
    <w:rPr>
      <w:rFonts w:eastAsia="華康簡宋"/>
      <w:sz w:val="24"/>
    </w:rPr>
  </w:style>
  <w:style w:type="paragraph" w:customStyle="1" w:styleId="AppendixList1">
    <w:name w:val="Appendix List 1"/>
    <w:basedOn w:val="List"/>
    <w:qFormat/>
    <w:pPr>
      <w:tabs>
        <w:tab w:val="clear" w:pos="1077"/>
        <w:tab w:val="left" w:pos="1440"/>
      </w:tabs>
      <w:ind w:left="1440" w:hanging="360"/>
    </w:pPr>
    <w:rPr>
      <w:rFonts w:eastAsia="華康簡宋"/>
      <w:sz w:val="24"/>
    </w:rPr>
  </w:style>
  <w:style w:type="paragraph" w:customStyle="1" w:styleId="AppendixList2">
    <w:name w:val="Appendix List 2"/>
    <w:basedOn w:val="AppendixList1"/>
    <w:qFormat/>
    <w:pPr>
      <w:tabs>
        <w:tab w:val="clear" w:pos="1440"/>
      </w:tabs>
      <w:spacing w:before="0"/>
    </w:pPr>
  </w:style>
  <w:style w:type="paragraph" w:customStyle="1" w:styleId="SubText">
    <w:name w:val="Sub Text"/>
    <w:basedOn w:val="Normal"/>
    <w:qFormat/>
    <w:pPr>
      <w:spacing w:after="120" w:line="260" w:lineRule="atLeast"/>
    </w:pPr>
    <w:rPr>
      <w:rFonts w:ascii="Arial" w:eastAsia="Times New Roman" w:hAnsi="Arial"/>
      <w:sz w:val="18"/>
    </w:rPr>
  </w:style>
  <w:style w:type="paragraph" w:customStyle="1" w:styleId="xl25">
    <w:name w:val="xl25"/>
    <w:basedOn w:val="Normal"/>
    <w:qFormat/>
    <w:pPr>
      <w:spacing w:before="100" w:beforeAutospacing="1" w:after="100" w:afterAutospacing="1"/>
    </w:pPr>
    <w:rPr>
      <w:rFonts w:ascii="Arial" w:eastAsia="Arial Unicode MS" w:hAnsi="Arial" w:cs="Arial"/>
      <w:sz w:val="16"/>
      <w:szCs w:val="16"/>
      <w:lang w:val="en-US"/>
    </w:rPr>
  </w:style>
  <w:style w:type="paragraph" w:customStyle="1" w:styleId="xl27">
    <w:name w:val="xl27"/>
    <w:basedOn w:val="Normal"/>
    <w:qFormat/>
    <w:pPr>
      <w:spacing w:before="100" w:beforeAutospacing="1" w:after="100" w:afterAutospacing="1"/>
    </w:pPr>
    <w:rPr>
      <w:rFonts w:ascii="Arial" w:eastAsia="Arial Unicode MS" w:hAnsi="Arial" w:cs="Arial"/>
      <w:sz w:val="16"/>
      <w:szCs w:val="16"/>
      <w:lang w:val="en-US"/>
    </w:rPr>
  </w:style>
  <w:style w:type="paragraph" w:customStyle="1" w:styleId="xl28">
    <w:name w:val="xl28"/>
    <w:basedOn w:val="Normal"/>
    <w:qFormat/>
    <w:pPr>
      <w:spacing w:before="100" w:beforeAutospacing="1" w:after="100" w:afterAutospacing="1"/>
      <w:jc w:val="center"/>
    </w:pPr>
    <w:rPr>
      <w:rFonts w:ascii="Arial" w:eastAsia="Arial Unicode MS" w:hAnsi="Arial" w:cs="Arial"/>
      <w:sz w:val="16"/>
      <w:szCs w:val="16"/>
      <w:lang w:val="en-US"/>
    </w:rPr>
  </w:style>
  <w:style w:type="paragraph" w:customStyle="1" w:styleId="xl29">
    <w:name w:val="xl29"/>
    <w:basedOn w:val="Normal"/>
    <w:qFormat/>
    <w:pPr>
      <w:spacing w:before="100" w:beforeAutospacing="1" w:after="100" w:afterAutospacing="1"/>
    </w:pPr>
    <w:rPr>
      <w:rFonts w:ascii="Arial" w:eastAsia="Arial Unicode MS" w:hAnsi="Arial" w:cs="Arial"/>
      <w:sz w:val="16"/>
      <w:szCs w:val="16"/>
      <w:lang w:val="en-US"/>
    </w:rPr>
  </w:style>
  <w:style w:type="paragraph" w:customStyle="1" w:styleId="HYTitle2">
    <w:name w:val="HYTitle2"/>
    <w:qFormat/>
    <w:pPr>
      <w:tabs>
        <w:tab w:val="left" w:pos="1145"/>
        <w:tab w:val="left" w:pos="2716"/>
      </w:tabs>
      <w:ind w:left="851" w:hanging="426"/>
    </w:pPr>
    <w:rPr>
      <w:rFonts w:ascii="宋体" w:hAnsi="Times New Roman"/>
      <w:b/>
      <w:sz w:val="28"/>
    </w:rPr>
  </w:style>
  <w:style w:type="paragraph" w:customStyle="1" w:styleId="HYTitle3">
    <w:name w:val="HYTitle3"/>
    <w:qFormat/>
    <w:pPr>
      <w:tabs>
        <w:tab w:val="left" w:pos="1571"/>
        <w:tab w:val="left" w:pos="1851"/>
      </w:tabs>
      <w:ind w:left="1276" w:hanging="425"/>
    </w:pPr>
    <w:rPr>
      <w:rFonts w:ascii="宋体" w:hAnsi="Times New Roman"/>
      <w:sz w:val="28"/>
    </w:rPr>
  </w:style>
  <w:style w:type="paragraph" w:customStyle="1" w:styleId="13">
    <w:name w:val="列出段落1"/>
    <w:basedOn w:val="Normal"/>
    <w:uiPriority w:val="34"/>
    <w:qFormat/>
    <w:pPr>
      <w:widowControl w:val="0"/>
      <w:ind w:left="720"/>
      <w:contextualSpacing/>
      <w:jc w:val="both"/>
    </w:pPr>
    <w:rPr>
      <w:rFonts w:ascii="宋体" w:eastAsia="宋体" w:hAnsi="宋体" w:hint="eastAsia"/>
      <w:sz w:val="20"/>
      <w:lang w:val="en-US" w:eastAsia="zh-CN"/>
    </w:rPr>
  </w:style>
  <w:style w:type="character" w:customStyle="1" w:styleId="Char12">
    <w:name w:val="列出段落 Char1"/>
    <w:uiPriority w:val="34"/>
    <w:qFormat/>
    <w:locked/>
  </w:style>
  <w:style w:type="character" w:customStyle="1" w:styleId="ZZ-5Char">
    <w:name w:val="ZZ-5 正文 Char"/>
    <w:link w:val="ZZ-5"/>
    <w:uiPriority w:val="2"/>
    <w:qFormat/>
    <w:locked/>
    <w:rPr>
      <w:rFonts w:ascii="宋体" w:eastAsia="宋体" w:hAnsi="宋体" w:cs="宋体"/>
    </w:rPr>
  </w:style>
  <w:style w:type="paragraph" w:customStyle="1" w:styleId="ZZ-5">
    <w:name w:val="ZZ-5 正文"/>
    <w:basedOn w:val="Normal"/>
    <w:link w:val="ZZ-5Char"/>
    <w:uiPriority w:val="2"/>
    <w:qFormat/>
    <w:pPr>
      <w:spacing w:before="60" w:after="60" w:line="360" w:lineRule="auto"/>
      <w:ind w:left="200" w:firstLine="200" w:leftChars="200" w:firstLineChars="200"/>
    </w:pPr>
    <w:rPr>
      <w:rFonts w:ascii="宋体" w:eastAsia="宋体" w:hAnsi="宋体" w:cs="宋体"/>
      <w:kern w:val="2"/>
      <w:sz w:val="21"/>
      <w:szCs w:val="22"/>
      <w:lang w:val="en-US" w:eastAsia="zh-CN"/>
    </w:rPr>
  </w:style>
  <w:style w:type="character" w:customStyle="1" w:styleId="apple-converted-space">
    <w:name w:val="apple-converted-space"/>
    <w:qFormat/>
  </w:style>
  <w:style w:type="character" w:customStyle="1" w:styleId="ReportTextChar2">
    <w:name w:val="Report Text Char2"/>
    <w:qFormat/>
    <w:rPr>
      <w:rFonts w:ascii="Times New Roman" w:eastAsia="Times New Roman" w:hAnsi="Times New Roman" w:cs="Times New Roman"/>
      <w:sz w:val="24"/>
      <w:szCs w:val="20"/>
      <w:lang w:val="en-US" w:eastAsia="en-US"/>
    </w:rPr>
  </w:style>
  <w:style w:type="paragraph" w:customStyle="1" w:styleId="2a">
    <w:name w:val="标题2 （a）"/>
    <w:basedOn w:val="Heading2"/>
    <w:link w:val="2aChar"/>
    <w:qFormat/>
    <w:pPr>
      <w:numPr>
        <w:numId w:val="0"/>
      </w:numPr>
      <w:tabs>
        <w:tab w:val="clear" w:pos="1080"/>
      </w:tabs>
      <w:adjustRightInd w:val="0"/>
      <w:snapToGrid w:val="0"/>
    </w:pPr>
    <w:rPr>
      <w:rFonts w:cs="Times New Roman"/>
    </w:rPr>
  </w:style>
  <w:style w:type="character" w:customStyle="1" w:styleId="2aChar">
    <w:name w:val="标题2 （a） Char"/>
    <w:link w:val="2a"/>
    <w:qFormat/>
    <w:rPr>
      <w:rFonts w:ascii="Times New Roman" w:eastAsia="宋体" w:hAnsi="Times New Roman" w:cs="Times New Roman"/>
      <w:b/>
      <w:kern w:val="0"/>
      <w:sz w:val="24"/>
      <w:szCs w:val="20"/>
      <w:lang w:val="en-GB"/>
    </w:rPr>
  </w:style>
  <w:style w:type="paragraph" w:customStyle="1" w:styleId="Pa2">
    <w:name w:val="Pa2"/>
    <w:basedOn w:val="Normal"/>
    <w:next w:val="Normal"/>
    <w:uiPriority w:val="99"/>
    <w:qFormat/>
    <w:pPr>
      <w:widowControl w:val="0"/>
      <w:autoSpaceDE w:val="0"/>
      <w:autoSpaceDN w:val="0"/>
      <w:adjustRightInd w:val="0"/>
      <w:spacing w:line="241" w:lineRule="atLeast"/>
    </w:pPr>
    <w:rPr>
      <w:rFonts w:ascii="Century Gothic" w:hAnsi="Century Gothic"/>
      <w:sz w:val="24"/>
      <w:szCs w:val="24"/>
      <w:lang w:val="en-US" w:eastAsia="zh-CN"/>
    </w:rPr>
  </w:style>
  <w:style w:type="paragraph" w:customStyle="1" w:styleId="Pa3">
    <w:name w:val="Pa3"/>
    <w:basedOn w:val="Normal"/>
    <w:next w:val="Normal"/>
    <w:uiPriority w:val="99"/>
    <w:qFormat/>
    <w:pPr>
      <w:widowControl w:val="0"/>
      <w:autoSpaceDE w:val="0"/>
      <w:autoSpaceDN w:val="0"/>
      <w:adjustRightInd w:val="0"/>
      <w:spacing w:line="241" w:lineRule="atLeast"/>
    </w:pPr>
    <w:rPr>
      <w:rFonts w:ascii="微软雅黑Q" w:eastAsia="微软雅黑Q"/>
      <w:sz w:val="24"/>
      <w:szCs w:val="24"/>
      <w:lang w:val="en-US" w:eastAsia="zh-CN"/>
    </w:rPr>
  </w:style>
  <w:style w:type="paragraph" w:styleId="NoSpacing">
    <w:name w:val="No Spacing"/>
    <w:link w:val="a25"/>
    <w:uiPriority w:val="1"/>
    <w:qFormat/>
    <w:rPr>
      <w:sz w:val="22"/>
      <w:szCs w:val="22"/>
      <w:lang w:eastAsia="en-US" w:bidi="en-US"/>
    </w:rPr>
  </w:style>
  <w:style w:type="character" w:customStyle="1" w:styleId="a25">
    <w:name w:val="无间隔 字符"/>
    <w:link w:val="NoSpacing"/>
    <w:uiPriority w:val="1"/>
    <w:qFormat/>
    <w:rPr>
      <w:rFonts w:ascii="Calibri" w:eastAsia="宋体" w:hAnsi="Calibri" w:cs="Times New Roman"/>
      <w:kern w:val="0"/>
      <w:sz w:val="22"/>
      <w:lang w:eastAsia="en-US" w:bidi="en-US"/>
    </w:rPr>
  </w:style>
  <w:style w:type="paragraph" w:customStyle="1" w:styleId="23">
    <w:name w:val="标题2"/>
    <w:basedOn w:val="13"/>
    <w:link w:val="2Char"/>
    <w:qFormat/>
    <w:pPr>
      <w:numPr>
        <w:numId w:val="23"/>
      </w:numPr>
      <w:snapToGrid w:val="0"/>
      <w:spacing w:line="276" w:lineRule="auto"/>
      <w:contextualSpacing w:val="0"/>
    </w:pPr>
    <w:rPr>
      <w:rFonts w:hAnsi="Times New Roman" w:hint="default"/>
      <w:b/>
      <w:color w:val="000000"/>
      <w:kern w:val="2"/>
      <w:sz w:val="24"/>
      <w:szCs w:val="24"/>
    </w:rPr>
  </w:style>
  <w:style w:type="character" w:customStyle="1" w:styleId="2Char">
    <w:name w:val="标题2 Char"/>
    <w:link w:val="23"/>
    <w:qFormat/>
    <w:rPr>
      <w:rFonts w:ascii="宋体" w:hAnsi="Times New Roman"/>
      <w:b/>
      <w:color w:val="000000"/>
      <w:kern w:val="2"/>
      <w:sz w:val="24"/>
      <w:szCs w:val="24"/>
    </w:rPr>
  </w:style>
  <w:style w:type="paragraph" w:customStyle="1" w:styleId="32">
    <w:name w:val="标题3"/>
    <w:basedOn w:val="13"/>
    <w:link w:val="3Char"/>
    <w:qFormat/>
    <w:pPr>
      <w:numPr>
        <w:ilvl w:val="1"/>
        <w:numId w:val="23"/>
      </w:numPr>
      <w:snapToGrid w:val="0"/>
      <w:spacing w:line="276" w:lineRule="auto"/>
      <w:contextualSpacing w:val="0"/>
    </w:pPr>
    <w:rPr>
      <w:rFonts w:hAnsi="Times New Roman" w:hint="default"/>
      <w:color w:val="000000"/>
      <w:kern w:val="2"/>
      <w:sz w:val="24"/>
      <w:szCs w:val="24"/>
    </w:rPr>
  </w:style>
  <w:style w:type="character" w:customStyle="1" w:styleId="3Char">
    <w:name w:val="标题3 Char"/>
    <w:link w:val="32"/>
    <w:qFormat/>
    <w:rPr>
      <w:rFonts w:ascii="宋体" w:hAnsi="Times New Roman"/>
      <w:color w:val="000000"/>
      <w:kern w:val="2"/>
      <w:sz w:val="24"/>
      <w:szCs w:val="24"/>
    </w:rPr>
  </w:style>
  <w:style w:type="paragraph" w:customStyle="1" w:styleId="a26">
    <w:name w:val="图表内容"/>
    <w:basedOn w:val="Normal"/>
    <w:link w:val="Char"/>
    <w:qFormat/>
    <w:pPr>
      <w:widowControl w:val="0"/>
      <w:spacing w:line="288" w:lineRule="auto"/>
      <w:jc w:val="center"/>
    </w:pPr>
    <w:rPr>
      <w:rFonts w:eastAsia="宋体"/>
      <w:kern w:val="2"/>
      <w:sz w:val="21"/>
      <w:szCs w:val="21"/>
      <w:lang w:val="en-US" w:eastAsia="zh-CN"/>
    </w:rPr>
  </w:style>
  <w:style w:type="character" w:customStyle="1" w:styleId="Char">
    <w:name w:val="图表内容 Char"/>
    <w:link w:val="a26"/>
    <w:qFormat/>
    <w:rPr>
      <w:rFonts w:ascii="Times New Roman" w:eastAsia="宋体" w:hAnsi="Times New Roman" w:cs="Times New Roman"/>
      <w:szCs w:val="21"/>
    </w:rPr>
  </w:style>
  <w:style w:type="paragraph" w:customStyle="1" w:styleId="Cover-Ref">
    <w:name w:val="Cover - Ref"/>
    <w:basedOn w:val="Normal"/>
    <w:uiPriority w:val="2"/>
    <w:qFormat/>
    <w:pPr>
      <w:spacing w:before="200" w:after="113" w:line="220" w:lineRule="exact"/>
    </w:pPr>
    <w:rPr>
      <w:rFonts w:eastAsia="Times New Roman"/>
      <w:sz w:val="18"/>
    </w:rPr>
  </w:style>
  <w:style w:type="character" w:customStyle="1" w:styleId="Cover-JobTitle">
    <w:name w:val="Cover - Job Title"/>
    <w:uiPriority w:val="2"/>
    <w:qFormat/>
    <w:rPr>
      <w:rFonts w:ascii="Times New Roman" w:hAnsi="Times New Roman"/>
      <w:b/>
      <w:color w:val="28AAE1"/>
      <w:sz w:val="32"/>
    </w:rPr>
  </w:style>
  <w:style w:type="character" w:customStyle="1" w:styleId="2Char0">
    <w:name w:val="样式2 Char"/>
    <w:link w:val="24"/>
    <w:qFormat/>
    <w:rPr>
      <w:rFonts w:ascii="宋体" w:hAnsi="宋体"/>
      <w:b/>
      <w:sz w:val="24"/>
      <w:szCs w:val="24"/>
      <w:lang w:val="zh-CN"/>
    </w:rPr>
  </w:style>
  <w:style w:type="paragraph" w:customStyle="1" w:styleId="24">
    <w:name w:val="样式2"/>
    <w:basedOn w:val="Normal"/>
    <w:link w:val="2Char0"/>
    <w:qFormat/>
    <w:pPr>
      <w:widowControl w:val="0"/>
      <w:tabs>
        <w:tab w:val="left" w:pos="794"/>
      </w:tabs>
      <w:wordWrap w:val="0"/>
      <w:topLinePunct/>
      <w:adjustRightInd w:val="0"/>
      <w:snapToGrid w:val="0"/>
      <w:spacing w:before="156" w:beforeLines="50" w:line="240" w:lineRule="atLeast"/>
      <w:ind w:left="794" w:hanging="794"/>
      <w:textAlignment w:val="center"/>
      <w:outlineLvl w:val="1"/>
    </w:pPr>
    <w:rPr>
      <w:rFonts w:ascii="宋体" w:eastAsia="宋体" w:hAnsi="宋体"/>
      <w:b/>
      <w:sz w:val="24"/>
      <w:szCs w:val="24"/>
      <w:lang w:val="zh-CN" w:eastAsia="zh-CN"/>
    </w:rPr>
  </w:style>
  <w:style w:type="paragraph" w:customStyle="1" w:styleId="14">
    <w:name w:val="修订1"/>
    <w:hidden/>
    <w:uiPriority w:val="99"/>
    <w:semiHidden/>
    <w:rPr>
      <w:rFonts w:ascii="Times New Roman" w:eastAsia="PMingLiU" w:hAnsi="Times New Roman"/>
      <w:sz w:val="22"/>
      <w:lang w:val="en-GB" w:eastAsia="en-US"/>
    </w:rPr>
  </w:style>
  <w:style w:type="paragraph" w:styleId="Revision">
    <w:name w:val="Revision"/>
    <w:hidden/>
    <w:uiPriority w:val="99"/>
    <w:semiHidden/>
    <w:rsid w:val="00EA409A"/>
    <w:rPr>
      <w:rFonts w:ascii="Times New Roman" w:eastAsia="PMingLiU" w:hAnsi="Times New Roman"/>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yperlink" Target="https://d.book118.com/055011210002011120" TargetMode="Externa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116D9D-1175-4611-83E5-F86E934C4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Pages>
  <Words>3762</Words>
  <Characters>21446</Characters>
  <Application>Microsoft Office Word</Application>
  <DocSecurity>0</DocSecurity>
  <Lines>178</Lines>
  <Paragraphs>50</Paragraphs>
  <ScaleCrop>false</ScaleCrop>
  <Company/>
  <LinksUpToDate>false</LinksUpToDate>
  <CharactersWithSpaces>25158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8</cp:revision>
  <cp:lastPrinted>2023-10-20T02:52:00Z</cp:lastPrinted>
  <dcterms:created xsi:type="dcterms:W3CDTF">2023-10-18T09:27:00Z</dcterms:created>
  <dcterms:modified xsi:type="dcterms:W3CDTF">2024-03-06T07:33:00Z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