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2018-2023年云南现代职业技术学院高职单招（数学／语文／英语）历年常考试题库含答案解析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主张文章应“明道”、“致用”、“事信”、“言文”的是（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《米龙老爹》的故事背景是（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A.1848年革命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B.1870年的普法战争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C.1914年第一次世界大战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D.1830年七月革命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和柳宗元相关的是（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B.古文运动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C.诗文革新运动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D.诗界革命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在思想内容和艺术成就方面都堪称中国古代长篇小说高峰的作品是（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A.《三国演义》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B.《红楼梦》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C.《水浒传》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D.《儒林外史》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“知识就是力量”这句名言是出自（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A.富兰克林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C.拉封丹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D.伏尔泰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下列诗歌中，同属乐府诗的是（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A.李白《行路难》、陆游《关山月》、曹操《短歌行》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B.王维《山居秋暝》、曹操《短歌行》、李白《行路难》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C.陆游《关山月》、曹操《短歌行》、屈原《国殇》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D.陆游《关山月》、白居易《杜陵叟》、王维《山居秋暝》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下列文章中，属于奏章的是（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A.《五代史伶官传序》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B.《答司马谏议书》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D.《报刘一丈书》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下列《马伶传》的句子中最能体现作者主观创作意图的是（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A.以分宜教分宜，安得不工哉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B.倘三年犹不得，即犹不归尔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C.日侍昆山相国于朝房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《楚辞·九歌》共（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A.9首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B.10首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C.11首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D.12首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在《报刘一丈书》中，所揭示的权贵者的性格特征是（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D.趋炎附势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巴金的散文集有（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A.《华盖集》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B.《朝花夕拾》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C.《龙·虎·狗》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D.《闲书》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小说《苦恼》中展示了“人与人”之间的关系，也展示了“人与马”之间的关系。这两方面又构成了（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A.对比关系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B.类比关系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C.象征关系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D.层递关系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提出“创造这中国历史上未曾有过的第三样时代，则是现在的青年的使命！”的是（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B.胡适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D.陈独秀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徐志摩的《再别康桥》被收录在诗集（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A.《志摩的诗》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B.《翡冷翠的一夜》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https://d.book118.com/055031303333011112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5503130333301111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