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573" w:rsidRPr="00B4405E" w:rsidP="00211A53">
      <w:pPr>
        <w:spacing w:line="560" w:lineRule="exact"/>
        <w:jc w:val="center"/>
        <w:rPr>
          <w:rFonts w:ascii="宋体"/>
          <w:sz w:val="44"/>
          <w:szCs w:val="44"/>
        </w:rPr>
      </w:pPr>
      <w:r w:rsidRPr="00B4405E">
        <w:rPr>
          <w:rFonts w:ascii="宋体" w:hAnsi="宋体" w:hint="eastAsia"/>
          <w:b/>
          <w:sz w:val="44"/>
          <w:szCs w:val="44"/>
        </w:rPr>
        <w:t>第一章</w:t>
      </w:r>
      <w:r w:rsidRPr="00B4405E">
        <w:rPr>
          <w:rFonts w:ascii="宋体" w:hAnsi="宋体"/>
          <w:b/>
          <w:sz w:val="44"/>
          <w:szCs w:val="44"/>
        </w:rPr>
        <w:t xml:space="preserve">   </w:t>
      </w:r>
      <w:r w:rsidRPr="00B4405E">
        <w:rPr>
          <w:rFonts w:ascii="宋体" w:hAnsi="宋体" w:hint="eastAsia"/>
          <w:b/>
          <w:sz w:val="44"/>
          <w:szCs w:val="44"/>
        </w:rPr>
        <w:t>初步设计总说明</w:t>
      </w:r>
    </w:p>
    <w:p w:rsidR="00932573" w:rsidRPr="00B4405E" w:rsidP="00C40391">
      <w:pPr>
        <w:pStyle w:val="Title"/>
        <w:jc w:val="left"/>
        <w:rPr>
          <w:rFonts w:ascii="宋体"/>
        </w:rPr>
      </w:pPr>
      <w:r w:rsidRPr="00B4405E">
        <w:rPr>
          <w:rFonts w:hint="eastAsia"/>
        </w:rPr>
        <w:t>一、</w:t>
      </w:r>
      <w:r w:rsidRPr="00B4405E">
        <w:rPr>
          <w:rFonts w:ascii="宋体" w:hint="eastAsia"/>
        </w:rPr>
        <w:t>工程设计主要依据</w:t>
      </w:r>
    </w:p>
    <w:p w:rsidR="00932573" w:rsidRPr="00B4405E" w:rsidP="00270C72">
      <w:pPr>
        <w:pStyle w:val="a"/>
        <w:rPr>
          <w:rFonts w:ascii="宋体" w:eastAsia="宋体"/>
          <w:sz w:val="30"/>
          <w:szCs w:val="30"/>
        </w:rPr>
      </w:pPr>
      <w:r w:rsidRPr="00B4405E">
        <w:rPr>
          <w:rFonts w:ascii="宋体" w:eastAsia="宋体"/>
          <w:sz w:val="30"/>
          <w:szCs w:val="30"/>
        </w:rPr>
        <w:t xml:space="preserve">1.1 </w:t>
      </w:r>
      <w:r w:rsidRPr="00B4405E">
        <w:rPr>
          <w:rFonts w:ascii="宋体" w:eastAsia="宋体" w:hint="eastAsia"/>
          <w:sz w:val="30"/>
          <w:szCs w:val="30"/>
        </w:rPr>
        <w:t>国家及地方相关规范</w:t>
      </w:r>
    </w:p>
    <w:p w:rsidR="00932573" w:rsidRPr="00B4405E" w:rsidP="00A1121E">
      <w:pPr>
        <w:spacing w:line="360" w:lineRule="auto"/>
        <w:ind w:firstLine="560"/>
        <w:rPr>
          <w:sz w:val="28"/>
          <w:szCs w:val="28"/>
        </w:rPr>
      </w:pPr>
      <w:r w:rsidRPr="00B4405E">
        <w:rPr>
          <w:rFonts w:ascii="宋体" w:hint="eastAsia"/>
          <w:sz w:val="28"/>
          <w:szCs w:val="28"/>
        </w:rPr>
        <w:t>《榆中县城市总体规划</w:t>
      </w:r>
      <w:r w:rsidRPr="00B4405E">
        <w:rPr>
          <w:rFonts w:ascii="宋体"/>
          <w:sz w:val="28"/>
          <w:szCs w:val="28"/>
        </w:rPr>
        <w:t>2014-2030</w:t>
      </w:r>
      <w:r w:rsidRPr="00B4405E">
        <w:rPr>
          <w:rFonts w:ascii="宋体" w:hint="eastAsia"/>
          <w:sz w:val="28"/>
          <w:szCs w:val="28"/>
        </w:rPr>
        <w:t>》</w:t>
      </w:r>
    </w:p>
    <w:p w:rsidR="00932573" w:rsidRPr="00B4405E" w:rsidP="00A1121E">
      <w:pPr>
        <w:spacing w:line="360" w:lineRule="auto"/>
        <w:ind w:firstLine="560"/>
        <w:rPr>
          <w:sz w:val="28"/>
          <w:szCs w:val="28"/>
        </w:rPr>
      </w:pPr>
      <w:r w:rsidRPr="00B4405E">
        <w:rPr>
          <w:rFonts w:hint="eastAsia"/>
          <w:sz w:val="28"/>
          <w:szCs w:val="28"/>
        </w:rPr>
        <w:t>《建筑工程设计文件编制深度规定》建质</w:t>
      </w:r>
      <w:r w:rsidRPr="00B4405E">
        <w:rPr>
          <w:sz w:val="28"/>
          <w:szCs w:val="28"/>
        </w:rPr>
        <w:t>[2008]216</w:t>
      </w:r>
      <w:r w:rsidRPr="00B4405E">
        <w:rPr>
          <w:rFonts w:hint="eastAsia"/>
          <w:sz w:val="28"/>
          <w:szCs w:val="28"/>
        </w:rPr>
        <w:t>号；</w:t>
      </w:r>
    </w:p>
    <w:p w:rsidR="00932573" w:rsidRPr="00B4405E" w:rsidP="00A1121E">
      <w:pPr>
        <w:spacing w:line="360" w:lineRule="auto"/>
        <w:ind w:firstLine="560"/>
        <w:rPr>
          <w:sz w:val="28"/>
          <w:szCs w:val="28"/>
        </w:rPr>
      </w:pPr>
      <w:r w:rsidRPr="00B4405E">
        <w:rPr>
          <w:rFonts w:hint="eastAsia"/>
          <w:sz w:val="28"/>
          <w:szCs w:val="28"/>
        </w:rPr>
        <w:t>《工程建设标准强制性条文</w:t>
      </w:r>
      <w:r w:rsidRPr="00B4405E">
        <w:rPr>
          <w:sz w:val="28"/>
          <w:szCs w:val="28"/>
        </w:rPr>
        <w:t xml:space="preserve"> </w:t>
      </w:r>
      <w:r w:rsidRPr="00B4405E">
        <w:rPr>
          <w:rFonts w:hint="eastAsia"/>
          <w:sz w:val="28"/>
          <w:szCs w:val="28"/>
        </w:rPr>
        <w:t>房屋建筑部分》</w:t>
      </w:r>
      <w:r w:rsidRPr="00B4405E">
        <w:rPr>
          <w:sz w:val="28"/>
          <w:szCs w:val="28"/>
        </w:rPr>
        <w:t>2013</w:t>
      </w:r>
      <w:r w:rsidRPr="00B4405E">
        <w:rPr>
          <w:rFonts w:hint="eastAsia"/>
          <w:sz w:val="28"/>
          <w:szCs w:val="28"/>
        </w:rPr>
        <w:t>版；</w:t>
      </w:r>
    </w:p>
    <w:p w:rsidR="00932573" w:rsidRPr="00B4405E" w:rsidP="00A1121E">
      <w:pPr>
        <w:spacing w:line="360" w:lineRule="auto"/>
        <w:ind w:firstLine="560"/>
        <w:rPr>
          <w:sz w:val="28"/>
          <w:szCs w:val="28"/>
        </w:rPr>
      </w:pPr>
      <w:r w:rsidRPr="00B4405E">
        <w:rPr>
          <w:rFonts w:hint="eastAsia"/>
          <w:sz w:val="28"/>
          <w:szCs w:val="28"/>
        </w:rPr>
        <w:t>《建筑设计防火规范》</w:t>
      </w:r>
      <w:r w:rsidRPr="00B4405E">
        <w:rPr>
          <w:sz w:val="28"/>
          <w:szCs w:val="28"/>
        </w:rPr>
        <w:t>&lt;GB50016-2014&gt;</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《无障碍设计规范》</w:t>
      </w:r>
      <w:r w:rsidRPr="00B4405E">
        <w:rPr>
          <w:sz w:val="28"/>
          <w:szCs w:val="28"/>
        </w:rPr>
        <w:t>&lt; GB 50763-2012&gt;</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《民用建筑设计通则》</w:t>
      </w:r>
      <w:r w:rsidRPr="00B4405E">
        <w:rPr>
          <w:sz w:val="28"/>
          <w:szCs w:val="28"/>
        </w:rPr>
        <w:t>&lt;GB 50352—2005&gt;</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《展览建筑设计规范》</w:t>
      </w:r>
      <w:r w:rsidRPr="00B4405E">
        <w:rPr>
          <w:sz w:val="28"/>
          <w:szCs w:val="28"/>
        </w:rPr>
        <w:t>&lt; JGJ 218-2010&gt;</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《电影院建筑设计规范》</w:t>
      </w:r>
      <w:r w:rsidRPr="00B4405E">
        <w:rPr>
          <w:sz w:val="28"/>
          <w:szCs w:val="28"/>
        </w:rPr>
        <w:t>&lt;JGJ 58-2008&gt;</w:t>
      </w:r>
      <w:r w:rsidRPr="00B4405E">
        <w:rPr>
          <w:rFonts w:hint="eastAsia"/>
          <w:sz w:val="28"/>
          <w:szCs w:val="28"/>
        </w:rPr>
        <w:t>；</w:t>
      </w:r>
    </w:p>
    <w:p w:rsidR="00932573" w:rsidP="00A1121E">
      <w:pPr>
        <w:spacing w:line="360" w:lineRule="auto"/>
        <w:ind w:firstLine="560"/>
        <w:rPr>
          <w:rFonts w:hint="eastAsia"/>
          <w:sz w:val="28"/>
          <w:szCs w:val="28"/>
        </w:rPr>
      </w:pPr>
      <w:r w:rsidRPr="00B4405E">
        <w:rPr>
          <w:rFonts w:hint="eastAsia"/>
          <w:sz w:val="28"/>
          <w:szCs w:val="28"/>
        </w:rPr>
        <w:t>《剧场建筑设计规范》</w:t>
      </w:r>
      <w:r w:rsidRPr="00B4405E">
        <w:rPr>
          <w:sz w:val="28"/>
          <w:szCs w:val="28"/>
        </w:rPr>
        <w:t xml:space="preserve"> &lt;JGJ 57-2000&gt; </w:t>
      </w:r>
      <w:r w:rsidRPr="00B4405E">
        <w:rPr>
          <w:rFonts w:hint="eastAsia"/>
          <w:sz w:val="28"/>
          <w:szCs w:val="28"/>
        </w:rPr>
        <w:t>；</w:t>
      </w:r>
    </w:p>
    <w:p w:rsidR="00CD1CFA" w:rsidRPr="00CD1CFA" w:rsidP="00CD1CFA">
      <w:pPr>
        <w:spacing w:line="460" w:lineRule="exact"/>
        <w:ind w:left="181" w:firstLine="420" w:leftChars="86" w:firstLineChars="150"/>
        <w:rPr>
          <w:rFonts w:hint="eastAsia"/>
          <w:sz w:val="28"/>
          <w:szCs w:val="28"/>
        </w:rPr>
      </w:pPr>
      <w:r w:rsidRPr="00CD1CFA">
        <w:rPr>
          <w:bCs/>
          <w:sz w:val="28"/>
          <w:szCs w:val="28"/>
        </w:rPr>
        <w:t>《汽车库建筑设计规范》JGJ 100-</w:t>
      </w:r>
      <w:r w:rsidRPr="00CD1CFA">
        <w:rPr>
          <w:rFonts w:hint="eastAsia"/>
          <w:bCs/>
          <w:sz w:val="28"/>
          <w:szCs w:val="28"/>
        </w:rPr>
        <w:t>2015</w:t>
      </w:r>
    </w:p>
    <w:p w:rsidR="00CD1CFA" w:rsidRPr="00B4405E" w:rsidP="00A1121E">
      <w:pPr>
        <w:spacing w:line="360" w:lineRule="auto"/>
        <w:ind w:firstLine="560"/>
        <w:rPr>
          <w:sz w:val="28"/>
          <w:szCs w:val="28"/>
        </w:rPr>
      </w:pPr>
      <w:r w:rsidRPr="00CD1CFA">
        <w:rPr>
          <w:rFonts w:hint="eastAsia"/>
          <w:sz w:val="28"/>
          <w:szCs w:val="28"/>
        </w:rPr>
        <w:t>《人民防空地下室设计规范》GB50038-2005</w:t>
      </w:r>
    </w:p>
    <w:p w:rsidR="00932573" w:rsidRPr="00B4405E" w:rsidP="00A1121E">
      <w:pPr>
        <w:spacing w:line="360" w:lineRule="auto"/>
        <w:ind w:firstLine="560"/>
        <w:rPr>
          <w:sz w:val="28"/>
          <w:szCs w:val="28"/>
        </w:rPr>
      </w:pPr>
      <w:r w:rsidRPr="00B4405E">
        <w:rPr>
          <w:rFonts w:hint="eastAsia"/>
          <w:sz w:val="28"/>
          <w:szCs w:val="28"/>
        </w:rPr>
        <w:t>《汽车库、修车库、停车场设计防火规范》</w:t>
      </w:r>
      <w:r w:rsidRPr="00B4405E">
        <w:rPr>
          <w:sz w:val="28"/>
          <w:szCs w:val="28"/>
        </w:rPr>
        <w:t>&lt;GB 50067-2014&gt;</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《湿陷性黄土地区建筑规范》</w:t>
      </w:r>
      <w:r w:rsidRPr="00B4405E">
        <w:rPr>
          <w:sz w:val="28"/>
          <w:szCs w:val="28"/>
        </w:rPr>
        <w:t>GB50025-2004</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《人民防空工程设计防火规范》</w:t>
      </w:r>
      <w:r w:rsidRPr="00B4405E">
        <w:rPr>
          <w:sz w:val="28"/>
          <w:szCs w:val="28"/>
        </w:rPr>
        <w:t>GB50098-2014</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《建筑内部装修设计防火规范》</w:t>
      </w:r>
      <w:r w:rsidRPr="00B4405E">
        <w:rPr>
          <w:sz w:val="28"/>
          <w:szCs w:val="28"/>
        </w:rPr>
        <w:t>GB50222-95</w:t>
      </w:r>
      <w:r w:rsidRPr="00B4405E">
        <w:rPr>
          <w:rFonts w:hint="eastAsia"/>
          <w:sz w:val="28"/>
          <w:szCs w:val="28"/>
        </w:rPr>
        <w:t>（</w:t>
      </w:r>
      <w:r w:rsidRPr="00B4405E">
        <w:rPr>
          <w:sz w:val="28"/>
          <w:szCs w:val="28"/>
        </w:rPr>
        <w:t>2010</w:t>
      </w:r>
      <w:r w:rsidRPr="00B4405E">
        <w:rPr>
          <w:rFonts w:hint="eastAsia"/>
          <w:sz w:val="28"/>
          <w:szCs w:val="28"/>
        </w:rPr>
        <w:t>年版）；</w:t>
      </w:r>
    </w:p>
    <w:p w:rsidR="00932573" w:rsidRPr="00B4405E" w:rsidP="00A1121E">
      <w:pPr>
        <w:spacing w:line="360" w:lineRule="auto"/>
        <w:ind w:firstLine="560"/>
        <w:rPr>
          <w:sz w:val="28"/>
          <w:szCs w:val="28"/>
        </w:rPr>
      </w:pPr>
      <w:r w:rsidRPr="00B4405E">
        <w:rPr>
          <w:rFonts w:hint="eastAsia"/>
          <w:sz w:val="28"/>
          <w:szCs w:val="28"/>
        </w:rPr>
        <w:t>《地下工程防水技术规范》</w:t>
      </w:r>
      <w:r w:rsidRPr="00B4405E">
        <w:rPr>
          <w:sz w:val="28"/>
          <w:szCs w:val="28"/>
        </w:rPr>
        <w:t>GB50108-2008</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《屋面工程技术规范》</w:t>
      </w:r>
      <w:r w:rsidRPr="00B4405E">
        <w:rPr>
          <w:sz w:val="28"/>
          <w:szCs w:val="28"/>
        </w:rPr>
        <w:t>GB50345-2012</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《绿色建筑评价标准》（</w:t>
      </w:r>
      <w:r w:rsidRPr="00B4405E">
        <w:rPr>
          <w:sz w:val="28"/>
          <w:szCs w:val="28"/>
        </w:rPr>
        <w:t>GB/T 50378-2014</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《绿色建筑评价技术细则</w:t>
      </w:r>
      <w:r w:rsidRPr="00B4405E">
        <w:rPr>
          <w:sz w:val="28"/>
          <w:szCs w:val="28"/>
        </w:rPr>
        <w:t>2015</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《绿色建筑设计导则》（</w:t>
      </w:r>
      <w:r w:rsidRPr="00B4405E">
        <w:rPr>
          <w:sz w:val="28"/>
          <w:szCs w:val="28"/>
        </w:rPr>
        <w:t>DBHJ/T010-2014</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《民用建筑绿色设计规范》（</w:t>
      </w:r>
      <w:r w:rsidRPr="00B4405E">
        <w:rPr>
          <w:sz w:val="28"/>
          <w:szCs w:val="28"/>
        </w:rPr>
        <w:t>JGJ/T 229-2010</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《民用建筑工程室内环境污染</w:t>
      </w:r>
      <w:r w:rsidRPr="00B4405E">
        <w:rPr>
          <w:rFonts w:hint="eastAsia"/>
          <w:sz w:val="28"/>
          <w:szCs w:val="28"/>
        </w:rPr>
        <w:t>限制</w:t>
      </w:r>
      <w:r w:rsidRPr="00B4405E">
        <w:rPr>
          <w:rFonts w:hint="eastAsia"/>
          <w:sz w:val="28"/>
          <w:szCs w:val="28"/>
        </w:rPr>
        <w:t>规范》</w:t>
      </w:r>
      <w:r w:rsidRPr="00B4405E">
        <w:rPr>
          <w:sz w:val="28"/>
          <w:szCs w:val="28"/>
        </w:rPr>
        <w:t>GB50325-2010(2013</w:t>
      </w:r>
      <w:r w:rsidRPr="00B4405E">
        <w:rPr>
          <w:rFonts w:hint="eastAsia"/>
          <w:sz w:val="28"/>
          <w:szCs w:val="28"/>
        </w:rPr>
        <w:t>版</w:t>
      </w:r>
      <w:r w:rsidRPr="00B4405E">
        <w:rPr>
          <w:sz w:val="28"/>
          <w:szCs w:val="28"/>
        </w:rPr>
        <w:t>)</w:t>
      </w:r>
    </w:p>
    <w:p w:rsidR="00932573" w:rsidRPr="00B4405E" w:rsidP="00127EBA">
      <w:pPr>
        <w:spacing w:line="360" w:lineRule="auto"/>
        <w:ind w:firstLine="560"/>
        <w:rPr>
          <w:sz w:val="28"/>
          <w:szCs w:val="28"/>
        </w:rPr>
      </w:pPr>
      <w:r w:rsidRPr="00B4405E">
        <w:rPr>
          <w:rFonts w:hint="eastAsia"/>
          <w:sz w:val="28"/>
          <w:szCs w:val="28"/>
        </w:rPr>
        <w:t>《建筑外门窗气密、水密、抗风压性能分级及检测方法》</w:t>
      </w:r>
      <w:r w:rsidRPr="00B4405E">
        <w:rPr>
          <w:sz w:val="28"/>
          <w:szCs w:val="28"/>
        </w:rPr>
        <w:t xml:space="preserve"> GB/T7106-2008</w:t>
      </w:r>
      <w:r w:rsidRPr="00B4405E">
        <w:rPr>
          <w:rFonts w:hint="eastAsia"/>
          <w:sz w:val="28"/>
          <w:szCs w:val="28"/>
        </w:rPr>
        <w:t>；</w:t>
      </w:r>
    </w:p>
    <w:p w:rsidR="00932573" w:rsidRPr="00B4405E" w:rsidP="00A1121E">
      <w:pPr>
        <w:spacing w:line="360" w:lineRule="auto"/>
        <w:ind w:firstLine="560"/>
        <w:rPr>
          <w:sz w:val="28"/>
          <w:szCs w:val="28"/>
        </w:rPr>
      </w:pPr>
      <w:r w:rsidRPr="00B4405E">
        <w:rPr>
          <w:rFonts w:hint="eastAsia"/>
          <w:sz w:val="28"/>
          <w:szCs w:val="28"/>
        </w:rPr>
        <w:t>《公共建筑节能设计标准》</w:t>
      </w:r>
      <w:r w:rsidRPr="00B4405E">
        <w:rPr>
          <w:sz w:val="28"/>
          <w:szCs w:val="28"/>
        </w:rPr>
        <w:t>GB50189-2015</w:t>
      </w:r>
      <w:r w:rsidRPr="00B4405E">
        <w:rPr>
          <w:rFonts w:hint="eastAsia"/>
          <w:sz w:val="28"/>
          <w:szCs w:val="28"/>
        </w:rPr>
        <w:t>；</w:t>
      </w:r>
    </w:p>
    <w:p w:rsidR="00932573" w:rsidRPr="00B4405E" w:rsidP="008E44E6">
      <w:pPr>
        <w:spacing w:line="360" w:lineRule="auto"/>
        <w:ind w:left="701" w:hanging="140" w:leftChars="267" w:hangingChars="50"/>
        <w:rPr>
          <w:sz w:val="28"/>
          <w:szCs w:val="28"/>
        </w:rPr>
      </w:pPr>
      <w:r w:rsidRPr="00B4405E">
        <w:rPr>
          <w:rFonts w:hint="eastAsia"/>
          <w:sz w:val="28"/>
          <w:szCs w:val="28"/>
        </w:rPr>
        <w:t>其他相关的国家、地方法令法规。</w:t>
      </w:r>
    </w:p>
    <w:p w:rsidR="00932573" w:rsidRPr="00B4405E" w:rsidP="00270C72">
      <w:pPr>
        <w:pStyle w:val="a"/>
        <w:rPr>
          <w:rFonts w:ascii="宋体" w:eastAsia="宋体"/>
          <w:sz w:val="30"/>
          <w:szCs w:val="30"/>
        </w:rPr>
      </w:pPr>
      <w:r w:rsidRPr="00B4405E">
        <w:rPr>
          <w:rFonts w:ascii="宋体" w:eastAsia="宋体"/>
          <w:sz w:val="30"/>
          <w:szCs w:val="30"/>
        </w:rPr>
        <w:t xml:space="preserve">1.2 </w:t>
      </w:r>
      <w:r w:rsidRPr="00B4405E">
        <w:rPr>
          <w:rFonts w:ascii="宋体" w:eastAsia="宋体" w:hint="eastAsia"/>
          <w:sz w:val="30"/>
          <w:szCs w:val="30"/>
        </w:rPr>
        <w:t>工程设计有关文件</w:t>
      </w:r>
    </w:p>
    <w:p w:rsidR="00932573" w:rsidRPr="00B4405E" w:rsidP="008E44E6">
      <w:pPr>
        <w:spacing w:line="360" w:lineRule="auto"/>
        <w:ind w:left="701" w:hanging="140" w:leftChars="267" w:hangingChars="50"/>
        <w:rPr>
          <w:sz w:val="28"/>
          <w:szCs w:val="28"/>
        </w:rPr>
      </w:pPr>
      <w:r w:rsidRPr="00B4405E">
        <w:rPr>
          <w:rFonts w:hint="eastAsia"/>
          <w:sz w:val="28"/>
          <w:szCs w:val="28"/>
        </w:rPr>
        <w:t>场地现状平面图、规划用地红线图；</w:t>
      </w:r>
    </w:p>
    <w:p w:rsidR="00932573" w:rsidRPr="00B4405E" w:rsidP="008E44E6">
      <w:pPr>
        <w:spacing w:line="360" w:lineRule="auto"/>
        <w:ind w:left="701" w:hanging="140" w:leftChars="267" w:hangingChars="50"/>
        <w:rPr>
          <w:sz w:val="28"/>
          <w:szCs w:val="28"/>
        </w:rPr>
      </w:pPr>
      <w:r w:rsidRPr="00B4405E">
        <w:rPr>
          <w:rFonts w:hint="eastAsia"/>
          <w:sz w:val="28"/>
          <w:szCs w:val="28"/>
        </w:rPr>
        <w:t>“</w:t>
      </w:r>
      <w:r w:rsidRPr="00B4405E">
        <w:rPr>
          <w:rFonts w:hint="eastAsia"/>
          <w:sz w:val="28"/>
          <w:szCs w:val="28"/>
        </w:rPr>
        <w:t>关于榆中县市民公园和场馆建设项目及新建道路工程可研报告的批复</w:t>
      </w:r>
      <w:r w:rsidRPr="00B4405E">
        <w:rPr>
          <w:rFonts w:hint="eastAsia"/>
          <w:sz w:val="28"/>
          <w:szCs w:val="28"/>
        </w:rPr>
        <w:t>”</w:t>
      </w:r>
      <w:r w:rsidR="00DA00B5">
        <w:rPr>
          <w:rFonts w:hint="eastAsia"/>
          <w:sz w:val="28"/>
          <w:szCs w:val="28"/>
        </w:rPr>
        <w:t>[榆发改（2016）351号]</w:t>
      </w:r>
      <w:r w:rsidRPr="00B4405E">
        <w:rPr>
          <w:rFonts w:hint="eastAsia"/>
          <w:sz w:val="28"/>
          <w:szCs w:val="28"/>
        </w:rPr>
        <w:t>；</w:t>
      </w:r>
    </w:p>
    <w:p w:rsidR="00932573" w:rsidRPr="00B4405E" w:rsidP="008E44E6">
      <w:pPr>
        <w:spacing w:line="360" w:lineRule="auto"/>
        <w:ind w:left="701" w:hanging="140" w:leftChars="267" w:hangingChars="50"/>
        <w:rPr>
          <w:sz w:val="28"/>
          <w:szCs w:val="28"/>
        </w:rPr>
      </w:pPr>
      <w:r w:rsidRPr="00B4405E">
        <w:rPr>
          <w:rFonts w:hint="eastAsia"/>
          <w:sz w:val="28"/>
          <w:szCs w:val="28"/>
        </w:rPr>
        <w:t>工程地质勘察报告。</w:t>
      </w:r>
    </w:p>
    <w:p w:rsidR="00932573" w:rsidRPr="00B4405E" w:rsidP="00270C72">
      <w:pPr>
        <w:pStyle w:val="a"/>
        <w:rPr>
          <w:rFonts w:ascii="宋体" w:eastAsia="宋体"/>
          <w:sz w:val="30"/>
          <w:szCs w:val="30"/>
        </w:rPr>
      </w:pPr>
      <w:r w:rsidRPr="00B4405E">
        <w:rPr>
          <w:rFonts w:ascii="宋体" w:eastAsia="宋体"/>
          <w:sz w:val="30"/>
          <w:szCs w:val="30"/>
        </w:rPr>
        <w:t xml:space="preserve">1.3 </w:t>
      </w:r>
      <w:r w:rsidRPr="00B4405E">
        <w:rPr>
          <w:rFonts w:ascii="宋体" w:eastAsia="宋体" w:hint="eastAsia"/>
          <w:sz w:val="30"/>
          <w:szCs w:val="30"/>
        </w:rPr>
        <w:t>场地概况及气象地质条件</w:t>
      </w:r>
    </w:p>
    <w:p w:rsidR="00932573" w:rsidRPr="00B4405E" w:rsidP="00270C72">
      <w:pPr>
        <w:pStyle w:val="a"/>
        <w:rPr>
          <w:rFonts w:ascii="宋体" w:eastAsia="宋体"/>
          <w:szCs w:val="28"/>
        </w:rPr>
      </w:pPr>
      <w:smartTag w:uri="urn:schemas-microsoft-com:office:smarttags" w:element="chsdate">
        <w:smartTagPr>
          <w:attr w:name="Day" w:val="30"/>
          <w:attr w:name="IsLunarDate" w:val="False"/>
          <w:attr w:name="IsROCDate" w:val="False"/>
          <w:attr w:name="Month" w:val="12"/>
          <w:attr w:name="Year" w:val="1899"/>
        </w:smartTagPr>
      </w:smartTag>
      <w:r w:rsidRPr="00B4405E">
        <w:rPr>
          <w:rFonts w:ascii="宋体" w:eastAsia="宋体"/>
          <w:szCs w:val="28"/>
        </w:rPr>
        <w:t xml:space="preserve"> </w:t>
      </w:r>
      <w:r w:rsidRPr="00B4405E">
        <w:rPr>
          <w:rFonts w:ascii="宋体" w:eastAsia="宋体" w:hint="eastAsia"/>
          <w:szCs w:val="28"/>
        </w:rPr>
        <w:t>场地概况</w:t>
      </w:r>
    </w:p>
    <w:p w:rsidR="00932573" w:rsidRPr="00B4405E" w:rsidP="005600B2">
      <w:pPr>
        <w:spacing w:line="360" w:lineRule="auto"/>
        <w:ind w:firstLine="560"/>
        <w:rPr>
          <w:rFonts w:ascii="宋体"/>
          <w:bCs/>
          <w:sz w:val="28"/>
          <w:szCs w:val="28"/>
        </w:rPr>
      </w:pPr>
      <w:r w:rsidRPr="00B4405E">
        <w:rPr>
          <w:rFonts w:hint="eastAsia"/>
          <w:sz w:val="28"/>
          <w:szCs w:val="28"/>
        </w:rPr>
        <w:t>榆中县市民公园和场馆建设项目位于甘肃省兰州市榆中县城关镇金牛山南麓，北面为盆地大道，东面为经九路，南面为纬七路，西面为经八路。用地性质为公园用地和广场用地。场地内部植被极少，</w:t>
      </w:r>
      <w:r w:rsidRPr="00B4405E">
        <w:rPr>
          <w:rFonts w:ascii="宋体" w:hAnsi="宋体" w:hint="eastAsia"/>
          <w:bCs/>
          <w:sz w:val="28"/>
          <w:szCs w:val="28"/>
        </w:rPr>
        <w:t>有少量农业用房，无其他类型建筑物、构筑物。场地周边除了南部现有学校、住区、街道之外，东西北部均为待建设用地，规划为行政、办公、住区。</w:t>
      </w:r>
    </w:p>
    <w:p w:rsidR="00932573" w:rsidRPr="00B4405E" w:rsidP="001070B7">
      <w:pPr>
        <w:pStyle w:val="a"/>
        <w:rPr>
          <w:rFonts w:ascii="宋体" w:eastAsia="宋体"/>
          <w:szCs w:val="28"/>
        </w:rPr>
      </w:pPr>
      <w:smartTag w:uri="urn:schemas-microsoft-com:office:smarttags" w:element="chsdate">
        <w:smartTagPr>
          <w:attr w:name="Day" w:val="30"/>
          <w:attr w:name="IsLunarDate" w:val="False"/>
          <w:attr w:name="IsROCDate" w:val="False"/>
          <w:attr w:name="Month" w:val="12"/>
          <w:attr w:name="Year" w:val="1899"/>
        </w:smartTagPr>
      </w:smartTag>
      <w:r w:rsidRPr="00B4405E">
        <w:rPr>
          <w:rFonts w:ascii="宋体" w:eastAsia="宋体"/>
          <w:szCs w:val="28"/>
        </w:rPr>
        <w:t xml:space="preserve"> </w:t>
      </w:r>
      <w:r w:rsidRPr="00B4405E">
        <w:rPr>
          <w:rFonts w:ascii="宋体" w:eastAsia="宋体" w:hint="eastAsia"/>
          <w:szCs w:val="28"/>
        </w:rPr>
        <w:t>气象资料</w:t>
      </w:r>
    </w:p>
    <w:p w:rsidR="00932573" w:rsidRPr="00B4405E" w:rsidP="007030E6">
      <w:pPr>
        <w:spacing w:line="360" w:lineRule="auto"/>
        <w:ind w:firstLine="560"/>
        <w:rPr>
          <w:sz w:val="28"/>
          <w:szCs w:val="28"/>
        </w:rPr>
        <w:sectPr w:rsidSect="00BF5621">
          <w:pgSz w:w="23814" w:h="16839" w:orient="landscape" w:code="8"/>
          <w:pgMar w:top="1800" w:right="1440" w:bottom="1800" w:left="1440" w:header="851" w:footer="992" w:gutter="0"/>
          <w:cols w:num="2" w:space="425"/>
          <w:docGrid w:type="lines" w:linePitch="312"/>
        </w:sectPr>
      </w:pPr>
      <w:r w:rsidRPr="00B4405E">
        <w:rPr>
          <w:rFonts w:hint="eastAsia"/>
          <w:sz w:val="28"/>
          <w:szCs w:val="28"/>
        </w:rPr>
        <w:t>榆中县地处甘肃中部干旱区，由于</w:t>
      </w:r>
      <w:r w:rsidRPr="00B4405E">
        <w:rPr>
          <w:rFonts w:hint="eastAsia"/>
          <w:sz w:val="28"/>
          <w:szCs w:val="28"/>
        </w:rPr>
        <w:t>深化</w:t>
      </w:r>
      <w:r w:rsidRPr="00B4405E">
        <w:rPr>
          <w:rFonts w:hint="eastAsia"/>
          <w:sz w:val="28"/>
          <w:szCs w:val="28"/>
        </w:rPr>
        <w:t>内陆，离海遥远，大陆性气候</w:t>
      </w:r>
      <w:r w:rsidRPr="00B4405E">
        <w:rPr>
          <w:rFonts w:hint="eastAsia"/>
          <w:sz w:val="28"/>
          <w:szCs w:val="28"/>
        </w:rPr>
        <w:t>非常</w:t>
      </w:r>
    </w:p>
    <w:p w:rsidR="00932573" w:rsidRPr="00B4405E" w:rsidP="007030E6">
      <w:pPr>
        <w:spacing w:line="360" w:lineRule="auto"/>
        <w:ind w:firstLine="560"/>
        <w:rPr>
          <w:sz w:val="28"/>
          <w:szCs w:val="28"/>
        </w:rPr>
      </w:pPr>
      <w:r w:rsidRPr="00B4405E">
        <w:rPr>
          <w:rFonts w:hint="eastAsia"/>
          <w:sz w:val="28"/>
          <w:szCs w:val="28"/>
        </w:rPr>
        <w:t>显著，主要特征是四季分明，水热同季，春季多风，春旱频发，夏季昼热夜凉，初夏干旱，盛夏多雨，初秋阴雨稍多，深秋</w:t>
      </w:r>
      <w:r w:rsidRPr="00B4405E">
        <w:rPr>
          <w:rFonts w:hint="eastAsia"/>
          <w:sz w:val="28"/>
          <w:szCs w:val="28"/>
        </w:rPr>
        <w:t>凉快</w:t>
      </w:r>
      <w:r w:rsidRPr="00B4405E">
        <w:rPr>
          <w:rFonts w:hint="eastAsia"/>
          <w:sz w:val="28"/>
          <w:szCs w:val="28"/>
        </w:rPr>
        <w:t>寡雨，冬季寒冷少雪。</w:t>
      </w:r>
    </w:p>
    <w:p w:rsidR="00932573" w:rsidRPr="00B4405E" w:rsidP="00A7786B">
      <w:pPr>
        <w:spacing w:line="360" w:lineRule="auto"/>
        <w:ind w:firstLine="560"/>
        <w:rPr>
          <w:sz w:val="28"/>
          <w:szCs w:val="28"/>
        </w:rPr>
      </w:pPr>
      <w:r w:rsidRPr="00B4405E">
        <w:rPr>
          <w:rFonts w:hint="eastAsia"/>
          <w:sz w:val="28"/>
          <w:szCs w:val="28"/>
        </w:rPr>
        <w:t>榆中县川塬区（以陈家庄为代表）年平均气温</w:t>
      </w:r>
      <w:r w:rsidRPr="00B4405E">
        <w:rPr>
          <w:sz w:val="28"/>
          <w:szCs w:val="28"/>
        </w:rPr>
        <w:t>6.7</w:t>
      </w:r>
      <w:r w:rsidRPr="00B4405E">
        <w:rPr>
          <w:rFonts w:hint="eastAsia"/>
          <w:sz w:val="28"/>
          <w:szCs w:val="28"/>
        </w:rPr>
        <w:t>℃</w:t>
      </w:r>
      <w:r w:rsidRPr="00B4405E">
        <w:rPr>
          <w:rFonts w:hint="eastAsia"/>
          <w:sz w:val="28"/>
          <w:szCs w:val="28"/>
        </w:rPr>
        <w:t>，</w:t>
      </w:r>
      <w:r w:rsidRPr="00B4405E">
        <w:rPr>
          <w:sz w:val="28"/>
          <w:szCs w:val="28"/>
        </w:rPr>
        <w:t>7</w:t>
      </w:r>
      <w:r w:rsidRPr="00B4405E">
        <w:rPr>
          <w:rFonts w:hint="eastAsia"/>
          <w:sz w:val="28"/>
          <w:szCs w:val="28"/>
        </w:rPr>
        <w:t>月平均气温</w:t>
      </w:r>
      <w:r w:rsidRPr="00B4405E">
        <w:rPr>
          <w:sz w:val="28"/>
          <w:szCs w:val="28"/>
        </w:rPr>
        <w:t>19.0</w:t>
      </w:r>
      <w:r w:rsidRPr="00B4405E">
        <w:rPr>
          <w:rFonts w:hint="eastAsia"/>
          <w:sz w:val="28"/>
          <w:szCs w:val="28"/>
        </w:rPr>
        <w:t>℃</w:t>
      </w:r>
      <w:r w:rsidRPr="00B4405E">
        <w:rPr>
          <w:rFonts w:hint="eastAsia"/>
          <w:sz w:val="28"/>
          <w:szCs w:val="28"/>
        </w:rPr>
        <w:t>，</w:t>
      </w:r>
      <w:r w:rsidRPr="00B4405E">
        <w:rPr>
          <w:sz w:val="28"/>
          <w:szCs w:val="28"/>
        </w:rPr>
        <w:t>1</w:t>
      </w:r>
      <w:r w:rsidRPr="00B4405E">
        <w:rPr>
          <w:rFonts w:hint="eastAsia"/>
          <w:sz w:val="28"/>
          <w:szCs w:val="28"/>
        </w:rPr>
        <w:t>月平均气温</w:t>
      </w:r>
      <w:r w:rsidRPr="00B4405E">
        <w:rPr>
          <w:sz w:val="28"/>
          <w:szCs w:val="28"/>
        </w:rPr>
        <w:t>-7.9</w:t>
      </w:r>
      <w:r w:rsidRPr="00B4405E">
        <w:rPr>
          <w:rFonts w:hint="eastAsia"/>
          <w:sz w:val="28"/>
          <w:szCs w:val="28"/>
        </w:rPr>
        <w:t>℃</w:t>
      </w:r>
      <w:r w:rsidRPr="00B4405E">
        <w:rPr>
          <w:rFonts w:hint="eastAsia"/>
          <w:sz w:val="28"/>
          <w:szCs w:val="28"/>
        </w:rPr>
        <w:t>，年极端最高气温</w:t>
      </w:r>
      <w:r w:rsidRPr="00B4405E">
        <w:rPr>
          <w:sz w:val="28"/>
          <w:szCs w:val="28"/>
        </w:rPr>
        <w:t>34.5</w:t>
      </w:r>
      <w:r w:rsidRPr="00B4405E">
        <w:rPr>
          <w:rFonts w:hint="eastAsia"/>
          <w:sz w:val="28"/>
          <w:szCs w:val="28"/>
        </w:rPr>
        <w:t>℃</w:t>
      </w:r>
      <w:r w:rsidRPr="00B4405E">
        <w:rPr>
          <w:rFonts w:hint="eastAsia"/>
          <w:sz w:val="28"/>
          <w:szCs w:val="28"/>
        </w:rPr>
        <w:t>，年极端最低气温－</w:t>
      </w:r>
      <w:r w:rsidRPr="00B4405E">
        <w:rPr>
          <w:sz w:val="28"/>
          <w:szCs w:val="28"/>
        </w:rPr>
        <w:t>27.2</w:t>
      </w:r>
      <w:r w:rsidRPr="00B4405E">
        <w:rPr>
          <w:rFonts w:hint="eastAsia"/>
          <w:sz w:val="28"/>
          <w:szCs w:val="28"/>
        </w:rPr>
        <w:t>℃</w:t>
      </w:r>
      <w:r w:rsidRPr="00B4405E">
        <w:rPr>
          <w:rFonts w:hint="eastAsia"/>
          <w:sz w:val="28"/>
          <w:szCs w:val="28"/>
        </w:rPr>
        <w:t>，无霜冻期</w:t>
      </w:r>
      <w:r w:rsidRPr="00B4405E">
        <w:rPr>
          <w:sz w:val="28"/>
          <w:szCs w:val="28"/>
        </w:rPr>
        <w:t>148</w:t>
      </w:r>
      <w:r w:rsidRPr="00B4405E">
        <w:rPr>
          <w:rFonts w:hint="eastAsia"/>
          <w:sz w:val="28"/>
          <w:szCs w:val="28"/>
        </w:rPr>
        <w:t>天。年降水量</w:t>
      </w:r>
      <w:r w:rsidRPr="00B4405E">
        <w:rPr>
          <w:sz w:val="28"/>
          <w:szCs w:val="28"/>
        </w:rPr>
        <w:t>381.6</w:t>
      </w:r>
      <w:r w:rsidRPr="00B4405E">
        <w:rPr>
          <w:rFonts w:hint="eastAsia"/>
          <w:sz w:val="28"/>
          <w:szCs w:val="28"/>
        </w:rPr>
        <w:t>毫米，年蒸发量</w:t>
      </w:r>
      <w:r w:rsidRPr="00B4405E">
        <w:rPr>
          <w:sz w:val="28"/>
          <w:szCs w:val="28"/>
        </w:rPr>
        <w:t>1343.1</w:t>
      </w:r>
      <w:r w:rsidRPr="00B4405E">
        <w:rPr>
          <w:rFonts w:hint="eastAsia"/>
          <w:sz w:val="28"/>
          <w:szCs w:val="28"/>
        </w:rPr>
        <w:t>毫米。年日照时数</w:t>
      </w:r>
      <w:r w:rsidRPr="00B4405E">
        <w:rPr>
          <w:sz w:val="28"/>
          <w:szCs w:val="28"/>
        </w:rPr>
        <w:t>2562.5</w:t>
      </w:r>
      <w:r w:rsidRPr="00B4405E">
        <w:rPr>
          <w:rFonts w:hint="eastAsia"/>
          <w:sz w:val="28"/>
          <w:szCs w:val="28"/>
        </w:rPr>
        <w:t>小时，年平均风速</w:t>
      </w:r>
      <w:r w:rsidRPr="00B4405E">
        <w:rPr>
          <w:sz w:val="28"/>
          <w:szCs w:val="28"/>
        </w:rPr>
        <w:t>1.5</w:t>
      </w:r>
      <w:r w:rsidRPr="00B4405E">
        <w:rPr>
          <w:rFonts w:hint="eastAsia"/>
          <w:sz w:val="28"/>
          <w:szCs w:val="28"/>
        </w:rPr>
        <w:t>米</w:t>
      </w:r>
      <w:r w:rsidRPr="00B4405E">
        <w:rPr>
          <w:sz w:val="28"/>
          <w:szCs w:val="28"/>
        </w:rPr>
        <w:t>/</w:t>
      </w:r>
      <w:r w:rsidRPr="00B4405E">
        <w:rPr>
          <w:rFonts w:hint="eastAsia"/>
          <w:sz w:val="28"/>
          <w:szCs w:val="28"/>
        </w:rPr>
        <w:t>秒，夏季盛行东南风，冬季盛行偏西风。</w:t>
      </w:r>
    </w:p>
    <w:p w:rsidR="00932573" w:rsidRPr="00B4405E" w:rsidP="00C82E8F">
      <w:pPr>
        <w:pStyle w:val="a"/>
        <w:rPr>
          <w:rFonts w:ascii="宋体" w:eastAsia="宋体"/>
          <w:szCs w:val="28"/>
        </w:rPr>
      </w:pPr>
      <w:smartTag w:uri="urn:schemas-microsoft-com:office:smarttags" w:element="chsdate">
        <w:smartTagPr>
          <w:attr w:name="Day" w:val="30"/>
          <w:attr w:name="IsLunarDate" w:val="False"/>
          <w:attr w:name="IsROCDate" w:val="False"/>
          <w:attr w:name="Month" w:val="12"/>
          <w:attr w:name="Year" w:val="1899"/>
        </w:smartTagPr>
      </w:smartTag>
      <w:r w:rsidRPr="00B4405E">
        <w:rPr>
          <w:rFonts w:ascii="宋体" w:eastAsia="宋体" w:hint="eastAsia"/>
          <w:szCs w:val="28"/>
        </w:rPr>
        <w:t>．地理地质资料</w:t>
      </w:r>
    </w:p>
    <w:p w:rsidR="00932573" w:rsidRPr="00B4405E" w:rsidP="00C82E8F">
      <w:pPr>
        <w:spacing w:line="360" w:lineRule="auto"/>
        <w:ind w:firstLine="560"/>
        <w:rPr>
          <w:sz w:val="28"/>
          <w:szCs w:val="28"/>
        </w:rPr>
      </w:pPr>
      <w:r w:rsidRPr="00B4405E">
        <w:rPr>
          <w:rFonts w:hint="eastAsia"/>
          <w:sz w:val="28"/>
          <w:szCs w:val="28"/>
        </w:rPr>
        <w:t>榆中县位于甘肃省中部、省会兰州东郊，地处东经</w:t>
      </w:r>
      <w:r w:rsidRPr="00B4405E">
        <w:rPr>
          <w:sz w:val="28"/>
          <w:szCs w:val="28"/>
        </w:rPr>
        <w:t>103</w:t>
      </w:r>
      <w:r w:rsidRPr="00B4405E">
        <w:rPr>
          <w:rFonts w:hint="eastAsia"/>
          <w:sz w:val="28"/>
          <w:szCs w:val="28"/>
        </w:rPr>
        <w:t>度</w:t>
      </w:r>
      <w:r w:rsidRPr="00B4405E">
        <w:rPr>
          <w:sz w:val="28"/>
          <w:szCs w:val="28"/>
        </w:rPr>
        <w:t>49</w:t>
      </w:r>
      <w:r w:rsidRPr="00B4405E">
        <w:rPr>
          <w:rFonts w:hint="eastAsia"/>
          <w:sz w:val="28"/>
          <w:szCs w:val="28"/>
        </w:rPr>
        <w:t>分</w:t>
      </w:r>
      <w:r w:rsidRPr="00B4405E">
        <w:rPr>
          <w:sz w:val="28"/>
          <w:szCs w:val="28"/>
        </w:rPr>
        <w:t>15</w:t>
      </w:r>
      <w:r w:rsidRPr="00B4405E">
        <w:rPr>
          <w:rFonts w:hint="eastAsia"/>
          <w:sz w:val="28"/>
          <w:szCs w:val="28"/>
        </w:rPr>
        <w:t>秒</w:t>
      </w:r>
      <w:r w:rsidRPr="00B4405E">
        <w:rPr>
          <w:sz w:val="28"/>
          <w:szCs w:val="28"/>
        </w:rPr>
        <w:t>-104</w:t>
      </w:r>
      <w:r w:rsidRPr="00B4405E">
        <w:rPr>
          <w:rFonts w:hint="eastAsia"/>
          <w:sz w:val="28"/>
          <w:szCs w:val="28"/>
        </w:rPr>
        <w:t>度</w:t>
      </w:r>
      <w:r w:rsidRPr="00B4405E">
        <w:rPr>
          <w:sz w:val="28"/>
          <w:szCs w:val="28"/>
        </w:rPr>
        <w:t>34</w:t>
      </w:r>
      <w:r w:rsidRPr="00B4405E">
        <w:rPr>
          <w:rFonts w:hint="eastAsia"/>
          <w:sz w:val="28"/>
          <w:szCs w:val="28"/>
        </w:rPr>
        <w:t>分</w:t>
      </w:r>
      <w:r w:rsidRPr="00B4405E">
        <w:rPr>
          <w:sz w:val="28"/>
          <w:szCs w:val="28"/>
        </w:rPr>
        <w:t>40</w:t>
      </w:r>
      <w:r w:rsidRPr="00B4405E">
        <w:rPr>
          <w:rFonts w:hint="eastAsia"/>
          <w:sz w:val="28"/>
          <w:szCs w:val="28"/>
        </w:rPr>
        <w:t>秒，北纬</w:t>
      </w:r>
      <w:r w:rsidRPr="00B4405E">
        <w:rPr>
          <w:sz w:val="28"/>
          <w:szCs w:val="28"/>
        </w:rPr>
        <w:t>35</w:t>
      </w:r>
      <w:r w:rsidRPr="00B4405E">
        <w:rPr>
          <w:rFonts w:hint="eastAsia"/>
          <w:sz w:val="28"/>
          <w:szCs w:val="28"/>
        </w:rPr>
        <w:t>度</w:t>
      </w:r>
      <w:r w:rsidRPr="00B4405E">
        <w:rPr>
          <w:sz w:val="28"/>
          <w:szCs w:val="28"/>
        </w:rPr>
        <w:t>34</w:t>
      </w:r>
      <w:r w:rsidRPr="00B4405E">
        <w:rPr>
          <w:rFonts w:hint="eastAsia"/>
          <w:sz w:val="28"/>
          <w:szCs w:val="28"/>
        </w:rPr>
        <w:t>分</w:t>
      </w:r>
      <w:r w:rsidRPr="00B4405E">
        <w:rPr>
          <w:sz w:val="28"/>
          <w:szCs w:val="28"/>
        </w:rPr>
        <w:t>20</w:t>
      </w:r>
      <w:r w:rsidRPr="00B4405E">
        <w:rPr>
          <w:rFonts w:hint="eastAsia"/>
          <w:sz w:val="28"/>
          <w:szCs w:val="28"/>
        </w:rPr>
        <w:t>秒</w:t>
      </w:r>
      <w:r w:rsidRPr="00B4405E">
        <w:rPr>
          <w:sz w:val="28"/>
          <w:szCs w:val="28"/>
        </w:rPr>
        <w:t>—36</w:t>
      </w:r>
      <w:r w:rsidRPr="00B4405E">
        <w:rPr>
          <w:rFonts w:hint="eastAsia"/>
          <w:sz w:val="28"/>
          <w:szCs w:val="28"/>
        </w:rPr>
        <w:t>度</w:t>
      </w:r>
      <w:r w:rsidRPr="00B4405E">
        <w:rPr>
          <w:sz w:val="28"/>
          <w:szCs w:val="28"/>
        </w:rPr>
        <w:t>26</w:t>
      </w:r>
      <w:r w:rsidRPr="00B4405E">
        <w:rPr>
          <w:rFonts w:hint="eastAsia"/>
          <w:sz w:val="28"/>
          <w:szCs w:val="28"/>
        </w:rPr>
        <w:t>分</w:t>
      </w:r>
      <w:r w:rsidRPr="00B4405E">
        <w:rPr>
          <w:sz w:val="28"/>
          <w:szCs w:val="28"/>
        </w:rPr>
        <w:t>30</w:t>
      </w:r>
      <w:r w:rsidRPr="00B4405E">
        <w:rPr>
          <w:rFonts w:hint="eastAsia"/>
          <w:sz w:val="28"/>
          <w:szCs w:val="28"/>
        </w:rPr>
        <w:t>秒之间。东接定西、会宁、靖远县；西靠兰州市七里河区、城关区；南以马啣山为界与临洮县毗邻；北隔黄河与皋兰县</w:t>
      </w:r>
      <w:r w:rsidRPr="00B4405E">
        <w:rPr>
          <w:sz w:val="28"/>
          <w:szCs w:val="28"/>
        </w:rPr>
        <w:t>(</w:t>
      </w:r>
      <w:r w:rsidRPr="00B4405E">
        <w:rPr>
          <w:rFonts w:hint="eastAsia"/>
          <w:sz w:val="28"/>
          <w:szCs w:val="28"/>
        </w:rPr>
        <w:t>其中什川乡在黄河南岸</w:t>
      </w:r>
      <w:r w:rsidRPr="00B4405E">
        <w:rPr>
          <w:sz w:val="28"/>
          <w:szCs w:val="28"/>
        </w:rPr>
        <w:t>)</w:t>
      </w:r>
      <w:r w:rsidRPr="00B4405E">
        <w:rPr>
          <w:rFonts w:hint="eastAsia"/>
          <w:sz w:val="28"/>
          <w:szCs w:val="28"/>
        </w:rPr>
        <w:t>、白银市相望。</w:t>
      </w:r>
    </w:p>
    <w:p w:rsidR="00932573" w:rsidRPr="00B4405E" w:rsidP="00C82E8F">
      <w:pPr>
        <w:spacing w:line="360" w:lineRule="auto"/>
        <w:ind w:firstLine="560"/>
        <w:rPr>
          <w:sz w:val="28"/>
          <w:szCs w:val="28"/>
        </w:rPr>
      </w:pPr>
      <w:r w:rsidRPr="00B4405E">
        <w:rPr>
          <w:rFonts w:hint="eastAsia"/>
          <w:sz w:val="28"/>
          <w:szCs w:val="28"/>
        </w:rPr>
        <w:t>榆中县在地质构造上位于祁吕贺兰山字型构造的西侧。县内的兴隆山断层属祁连山构造带向东</w:t>
      </w:r>
      <w:r w:rsidRPr="00B4405E">
        <w:rPr>
          <w:rFonts w:hint="eastAsia"/>
          <w:sz w:val="28"/>
          <w:szCs w:val="28"/>
        </w:rPr>
        <w:t>延长</w:t>
      </w:r>
      <w:r w:rsidRPr="00B4405E">
        <w:rPr>
          <w:rFonts w:hint="eastAsia"/>
          <w:sz w:val="28"/>
          <w:szCs w:val="28"/>
        </w:rPr>
        <w:t>部分；苑川河断层属金城关断层东延部分。后受陇西系旋褶</w:t>
      </w:r>
      <w:r w:rsidRPr="00B4405E">
        <w:rPr>
          <w:rFonts w:hint="eastAsia"/>
          <w:sz w:val="28"/>
          <w:szCs w:val="28"/>
        </w:rPr>
        <w:t>剧烈</w:t>
      </w:r>
      <w:r w:rsidRPr="00B4405E">
        <w:rPr>
          <w:rFonts w:hint="eastAsia"/>
          <w:sz w:val="28"/>
          <w:szCs w:val="28"/>
        </w:rPr>
        <w:t>影响，地质构造</w:t>
      </w:r>
      <w:r w:rsidRPr="00B4405E">
        <w:rPr>
          <w:rFonts w:hint="eastAsia"/>
          <w:sz w:val="28"/>
          <w:szCs w:val="28"/>
        </w:rPr>
        <w:t>困难</w:t>
      </w:r>
      <w:r w:rsidRPr="00B4405E">
        <w:rPr>
          <w:rFonts w:hint="eastAsia"/>
          <w:sz w:val="28"/>
          <w:szCs w:val="28"/>
        </w:rPr>
        <w:t>。</w:t>
      </w:r>
    </w:p>
    <w:p w:rsidR="00932573" w:rsidRPr="00B4405E" w:rsidP="0056525D">
      <w:pPr>
        <w:pStyle w:val="a"/>
        <w:rPr>
          <w:rFonts w:ascii="宋体" w:eastAsia="宋体"/>
          <w:sz w:val="30"/>
          <w:szCs w:val="30"/>
        </w:rPr>
      </w:pPr>
      <w:r w:rsidRPr="00B4405E">
        <w:rPr>
          <w:rFonts w:ascii="宋体" w:eastAsia="宋体"/>
          <w:sz w:val="30"/>
          <w:szCs w:val="30"/>
        </w:rPr>
        <w:t>1.4</w:t>
      </w:r>
      <w:r w:rsidRPr="00B4405E">
        <w:rPr>
          <w:rFonts w:ascii="宋体" w:eastAsia="宋体" w:hint="eastAsia"/>
          <w:sz w:val="30"/>
          <w:szCs w:val="30"/>
        </w:rPr>
        <w:t>．市政条件</w:t>
      </w:r>
    </w:p>
    <w:p w:rsidR="00932573" w:rsidRPr="00B4405E" w:rsidP="0056525D">
      <w:pPr>
        <w:spacing w:line="360" w:lineRule="auto"/>
        <w:ind w:firstLine="560"/>
        <w:rPr>
          <w:sz w:val="28"/>
          <w:szCs w:val="28"/>
        </w:rPr>
      </w:pPr>
      <w:r w:rsidRPr="00B4405E">
        <w:rPr>
          <w:rFonts w:hint="eastAsia"/>
          <w:sz w:val="28"/>
          <w:szCs w:val="28"/>
        </w:rPr>
        <w:t>榆中县市民公园和场馆建设项目所在区域，其中盆地大道为已建成城市主干道，其余市政设施在规划中，随该区域的发展，逐步完善。</w:t>
      </w:r>
    </w:p>
    <w:p w:rsidR="00932573" w:rsidRPr="00B4405E" w:rsidP="00C40391">
      <w:pPr>
        <w:pStyle w:val="Title"/>
        <w:jc w:val="left"/>
      </w:pPr>
      <w:r w:rsidRPr="00B4405E">
        <w:rPr>
          <w:rFonts w:hint="eastAsia"/>
        </w:rPr>
        <w:t>二、工程建设的规模和设计范围</w:t>
      </w:r>
    </w:p>
    <w:p w:rsidR="00932573" w:rsidRPr="00B4405E" w:rsidP="0056525D">
      <w:pPr>
        <w:pStyle w:val="a"/>
        <w:rPr>
          <w:rFonts w:ascii="宋体" w:eastAsia="宋体"/>
          <w:szCs w:val="28"/>
        </w:rPr>
      </w:pPr>
      <w:r w:rsidRPr="00B4405E">
        <w:rPr>
          <w:rFonts w:ascii="宋体" w:eastAsia="宋体"/>
          <w:sz w:val="30"/>
          <w:szCs w:val="30"/>
        </w:rPr>
        <w:t>2.1</w:t>
      </w:r>
      <w:r w:rsidRPr="00B4405E">
        <w:rPr>
          <w:rFonts w:ascii="宋体" w:eastAsia="宋体" w:hint="eastAsia"/>
          <w:sz w:val="30"/>
          <w:szCs w:val="30"/>
        </w:rPr>
        <w:t>．工程的设计规模及项目组成</w:t>
      </w:r>
    </w:p>
    <w:p w:rsidR="00932573" w:rsidRPr="00B4405E" w:rsidP="00C838E9">
      <w:pPr>
        <w:spacing w:line="360" w:lineRule="auto"/>
        <w:ind w:firstLine="560"/>
        <w:rPr>
          <w:sz w:val="28"/>
          <w:szCs w:val="28"/>
        </w:rPr>
      </w:pPr>
      <w:r w:rsidRPr="00B4405E">
        <w:rPr>
          <w:rFonts w:hint="eastAsia"/>
          <w:sz w:val="28"/>
          <w:szCs w:val="28"/>
        </w:rPr>
        <w:t>本项目分三部分构成：经八路和经九路、市民公园和广场、大剧院和规划博览馆。本分册为大剧院和规划博览馆部分。</w:t>
      </w:r>
    </w:p>
    <w:p w:rsidR="00932573" w:rsidRPr="00B4405E" w:rsidP="00C838E9">
      <w:pPr>
        <w:spacing w:line="360" w:lineRule="auto"/>
        <w:ind w:firstLine="560"/>
        <w:rPr>
          <w:sz w:val="28"/>
          <w:szCs w:val="28"/>
        </w:rPr>
      </w:pPr>
      <w:r w:rsidRPr="00B4405E">
        <w:rPr>
          <w:rFonts w:hint="eastAsia"/>
          <w:sz w:val="28"/>
          <w:szCs w:val="28"/>
        </w:rPr>
        <w:t>本工程为大剧院和规划博览馆，拟建建筑地上</w:t>
      </w:r>
      <w:r w:rsidRPr="00B4405E">
        <w:rPr>
          <w:sz w:val="28"/>
          <w:szCs w:val="28"/>
        </w:rPr>
        <w:t>4</w:t>
      </w:r>
      <w:r w:rsidRPr="00B4405E">
        <w:rPr>
          <w:rFonts w:hint="eastAsia"/>
          <w:sz w:val="28"/>
          <w:szCs w:val="28"/>
        </w:rPr>
        <w:t>层，地下</w:t>
      </w:r>
      <w:r w:rsidRPr="00B4405E">
        <w:rPr>
          <w:sz w:val="28"/>
          <w:szCs w:val="28"/>
        </w:rPr>
        <w:t>1</w:t>
      </w:r>
      <w:r w:rsidRPr="00B4405E">
        <w:rPr>
          <w:rFonts w:hint="eastAsia"/>
          <w:sz w:val="28"/>
          <w:szCs w:val="28"/>
        </w:rPr>
        <w:t>层。总建筑面积约</w:t>
      </w:r>
      <w:r w:rsidRPr="00B4405E">
        <w:rPr>
          <w:sz w:val="28"/>
          <w:szCs w:val="28"/>
        </w:rPr>
        <w:t>22830</w:t>
      </w:r>
      <w:r w:rsidRPr="00B4405E">
        <w:rPr>
          <w:rFonts w:hint="eastAsia"/>
          <w:sz w:val="28"/>
          <w:szCs w:val="28"/>
        </w:rPr>
        <w:t>㎡，地上建筑面积为</w:t>
      </w:r>
      <w:r w:rsidRPr="00B4405E">
        <w:rPr>
          <w:sz w:val="28"/>
          <w:szCs w:val="28"/>
        </w:rPr>
        <w:t>17998</w:t>
      </w:r>
      <w:r w:rsidRPr="00B4405E">
        <w:rPr>
          <w:rFonts w:hint="eastAsia"/>
          <w:sz w:val="28"/>
          <w:szCs w:val="28"/>
        </w:rPr>
        <w:t>㎡，地下建筑面积为</w:t>
      </w:r>
      <w:r w:rsidRPr="00B4405E">
        <w:rPr>
          <w:sz w:val="28"/>
          <w:szCs w:val="28"/>
        </w:rPr>
        <w:t>4832</w:t>
      </w:r>
      <w:r w:rsidRPr="00B4405E">
        <w:rPr>
          <w:rFonts w:hint="eastAsia"/>
          <w:sz w:val="28"/>
          <w:szCs w:val="28"/>
        </w:rPr>
        <w:t>㎡。建筑地下功能为汽车库、设备用房以及人防，建筑地上主要功能为：大剧院、城市建设展厅、历史</w:t>
      </w:r>
      <w:r w:rsidRPr="00B4405E">
        <w:rPr>
          <w:rFonts w:hint="eastAsia"/>
          <w:sz w:val="28"/>
          <w:szCs w:val="28"/>
        </w:rPr>
        <w:t>陈设</w:t>
      </w:r>
      <w:r w:rsidRPr="00B4405E">
        <w:rPr>
          <w:rFonts w:hint="eastAsia"/>
          <w:sz w:val="28"/>
          <w:szCs w:val="28"/>
        </w:rPr>
        <w:t>展厅、图书阅览厅、观影厅等。</w:t>
      </w:r>
    </w:p>
    <w:p w:rsidR="00932573" w:rsidRPr="00B4405E" w:rsidP="00C838E9">
      <w:pPr>
        <w:pStyle w:val="a"/>
        <w:rPr>
          <w:rFonts w:ascii="宋体" w:eastAsia="宋体"/>
          <w:sz w:val="30"/>
          <w:szCs w:val="30"/>
        </w:rPr>
      </w:pPr>
      <w:r w:rsidRPr="00B4405E">
        <w:rPr>
          <w:rFonts w:ascii="宋体" w:eastAsia="宋体"/>
          <w:sz w:val="30"/>
          <w:szCs w:val="30"/>
        </w:rPr>
        <w:t>2.2</w:t>
      </w:r>
      <w:r w:rsidRPr="00B4405E">
        <w:rPr>
          <w:rFonts w:ascii="宋体" w:eastAsia="宋体" w:hint="eastAsia"/>
          <w:sz w:val="30"/>
          <w:szCs w:val="30"/>
        </w:rPr>
        <w:t>．设计范围</w:t>
      </w:r>
    </w:p>
    <w:p w:rsidR="00932573" w:rsidRPr="00B4405E" w:rsidP="008E44E6">
      <w:pPr>
        <w:pStyle w:val="a"/>
        <w:ind w:firstLine="560" w:firstLineChars="200"/>
        <w:rPr>
          <w:rFonts w:ascii="宋体" w:eastAsia="宋体"/>
          <w:szCs w:val="28"/>
        </w:rPr>
      </w:pPr>
      <w:r w:rsidRPr="00B4405E">
        <w:rPr>
          <w:rFonts w:ascii="宋体" w:eastAsia="宋体" w:hint="eastAsia"/>
          <w:szCs w:val="28"/>
        </w:rPr>
        <w:t>本次初步设计范围为本工程的建筑建筑、结构、给排水、电气、暖通空调、人防、幕墙、声学等各专业设计内容。</w:t>
      </w:r>
    </w:p>
    <w:p w:rsidR="00932573" w:rsidRPr="00B4405E" w:rsidP="00C40391">
      <w:pPr>
        <w:pStyle w:val="Title"/>
        <w:jc w:val="left"/>
      </w:pPr>
      <w:r w:rsidRPr="00B4405E">
        <w:rPr>
          <w:rFonts w:hint="eastAsia"/>
        </w:rPr>
        <w:t>三、设计指导思想和方法</w:t>
      </w:r>
    </w:p>
    <w:p w:rsidR="00932573" w:rsidRPr="00B4405E" w:rsidP="00537DF9">
      <w:pPr>
        <w:spacing w:line="360" w:lineRule="auto"/>
        <w:ind w:firstLine="560"/>
        <w:rPr>
          <w:sz w:val="28"/>
          <w:szCs w:val="28"/>
        </w:rPr>
      </w:pPr>
      <w:r w:rsidRPr="00B4405E">
        <w:rPr>
          <w:rFonts w:hint="eastAsia"/>
          <w:sz w:val="28"/>
          <w:szCs w:val="28"/>
        </w:rPr>
        <w:t>榆中是一个极具悠久历史文化的城市，也是一个极具丰富人文内涵的城市，更是一个极具生态活力的城市。市民公园作为城市的新客厅，不仅是一个开放、共享、</w:t>
      </w:r>
      <w:r w:rsidRPr="00B4405E">
        <w:rPr>
          <w:rFonts w:hint="eastAsia"/>
          <w:sz w:val="28"/>
          <w:szCs w:val="28"/>
        </w:rPr>
        <w:t>沟通</w:t>
      </w:r>
      <w:r w:rsidRPr="00B4405E">
        <w:rPr>
          <w:rFonts w:hint="eastAsia"/>
          <w:sz w:val="28"/>
          <w:szCs w:val="28"/>
        </w:rPr>
        <w:t>的场所，更是一个历史、人文与生态交融的空间。而此空间的核心，便是大剧院与城市规划展览馆。</w:t>
      </w:r>
    </w:p>
    <w:p w:rsidR="00932573" w:rsidRPr="00B4405E" w:rsidP="00537DF9">
      <w:pPr>
        <w:spacing w:line="360" w:lineRule="auto"/>
        <w:ind w:firstLine="560"/>
        <w:rPr>
          <w:sz w:val="28"/>
          <w:szCs w:val="28"/>
        </w:rPr>
      </w:pPr>
      <w:r w:rsidRPr="00B4405E">
        <w:rPr>
          <w:rFonts w:hint="eastAsia"/>
          <w:sz w:val="28"/>
          <w:szCs w:val="28"/>
        </w:rPr>
        <w:t>在大剧院与城市展览馆的设计中，我们秉持</w:t>
      </w:r>
      <w:r w:rsidRPr="00B4405E">
        <w:rPr>
          <w:rFonts w:hint="eastAsia"/>
          <w:sz w:val="28"/>
          <w:szCs w:val="28"/>
        </w:rPr>
        <w:t>“</w:t>
      </w:r>
      <w:r w:rsidRPr="00B4405E">
        <w:rPr>
          <w:rFonts w:hint="eastAsia"/>
          <w:sz w:val="28"/>
          <w:szCs w:val="28"/>
        </w:rPr>
        <w:t>榆中文化</w:t>
      </w:r>
      <w:r w:rsidRPr="00B4405E">
        <w:rPr>
          <w:sz w:val="28"/>
          <w:szCs w:val="28"/>
        </w:rPr>
        <w:t>MALL</w:t>
      </w:r>
      <w:r w:rsidRPr="00B4405E">
        <w:rPr>
          <w:rFonts w:hint="eastAsia"/>
          <w:sz w:val="28"/>
          <w:szCs w:val="28"/>
        </w:rPr>
        <w:t>”</w:t>
      </w:r>
      <w:r w:rsidRPr="00B4405E">
        <w:rPr>
          <w:rFonts w:hint="eastAsia"/>
          <w:sz w:val="28"/>
          <w:szCs w:val="28"/>
        </w:rPr>
        <w:t>的设计理念，力求</w:t>
      </w:r>
      <w:r w:rsidRPr="00B4405E">
        <w:rPr>
          <w:rFonts w:hint="eastAsia"/>
          <w:sz w:val="28"/>
          <w:szCs w:val="28"/>
        </w:rPr>
        <w:t>创建</w:t>
      </w:r>
      <w:r w:rsidRPr="00B4405E">
        <w:rPr>
          <w:rFonts w:hint="eastAsia"/>
          <w:sz w:val="28"/>
          <w:szCs w:val="28"/>
        </w:rPr>
        <w:t>动感活泼的开放场所、文体荟萃的活动空间、以人为本的生态建筑。</w:t>
      </w:r>
      <w:r w:rsidRPr="00B4405E">
        <w:rPr>
          <w:sz w:val="28"/>
          <w:szCs w:val="28"/>
        </w:rPr>
        <w:t xml:space="preserve"> </w:t>
      </w:r>
    </w:p>
    <w:p w:rsidR="00932573" w:rsidRPr="00B4405E" w:rsidP="00537DF9">
      <w:pPr>
        <w:spacing w:line="360" w:lineRule="auto"/>
        <w:ind w:firstLine="560"/>
        <w:rPr>
          <w:sz w:val="28"/>
          <w:szCs w:val="28"/>
        </w:rPr>
      </w:pPr>
      <w:r w:rsidRPr="00B4405E">
        <w:rPr>
          <w:rFonts w:hint="eastAsia"/>
          <w:sz w:val="28"/>
          <w:szCs w:val="28"/>
        </w:rPr>
        <w:t>详细</w:t>
      </w:r>
      <w:r w:rsidRPr="00B4405E">
        <w:rPr>
          <w:rFonts w:hint="eastAsia"/>
          <w:sz w:val="28"/>
          <w:szCs w:val="28"/>
        </w:rPr>
        <w:t>的设计策略：我们将剧院、展览、电影院与文化活动等各个不同功能的建筑糅合归整，并结合政务广场与市民公园的轴线关系，使建筑置于轴线正中，显于城而隐于园。让他与公园充分互动，与城市空间充分协调，同时引入城市生活与市民休闲等活动，打造成一个有着丰富文化内涵和生态活力的地标性建筑。</w:t>
      </w:r>
    </w:p>
    <w:p w:rsidR="00932573" w:rsidRPr="00B4405E" w:rsidP="00211A53">
      <w:pPr>
        <w:pStyle w:val="Title"/>
        <w:jc w:val="left"/>
        <w:sectPr w:rsidSect="00BF5621">
          <w:type w:val="nextPage"/>
          <w:pgSz w:w="23814" w:h="16839" w:orient="landscape" w:code="8"/>
          <w:pgMar w:top="1800" w:right="1440" w:bottom="1800" w:left="1440" w:header="851" w:footer="992" w:gutter="0"/>
          <w:pgNumType w:start="2"/>
          <w:cols w:num="2" w:space="425"/>
          <w:titlePg w:val="0"/>
          <w:docGrid w:type="lines" w:linePitch="312"/>
        </w:sectPr>
      </w:pPr>
      <w:r w:rsidRPr="00B4405E">
        <w:rPr>
          <w:rFonts w:hint="eastAsia"/>
        </w:rPr>
        <w:t>四、</w:t>
      </w:r>
      <w:r w:rsidRPr="00BF5621">
        <w:rPr>
          <w:rFonts w:hint="eastAsia"/>
        </w:rPr>
        <w:t>建筑项目主要特征详见表</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61"/>
        <w:gridCol w:w="4227"/>
        <w:gridCol w:w="1822"/>
      </w:tblGrid>
      <w:tr w:rsidTr="00131410">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hRule="exact" w:val="959"/>
          <w:jc w:val="center"/>
        </w:trPr>
        <w:tc>
          <w:tcPr>
            <w:tcW w:w="2461" w:type="dxa"/>
          </w:tcPr>
          <w:p w:rsidR="00932573" w:rsidP="004E570B">
            <w:pPr>
              <w:autoSpaceDE w:val="0"/>
              <w:autoSpaceDN w:val="0"/>
              <w:adjustRightInd w:val="0"/>
              <w:spacing w:line="360" w:lineRule="auto"/>
              <w:jc w:val="center"/>
              <w:rPr>
                <w:rFonts w:ascii="宋体" w:cs="华文仿宋" w:hint="eastAsia"/>
                <w:sz w:val="28"/>
                <w:szCs w:val="28"/>
                <w:lang w:val="zh-CN"/>
              </w:rPr>
            </w:pPr>
            <w:r w:rsidRPr="00B4405E">
              <w:rPr>
                <w:rFonts w:ascii="宋体" w:cs="华文仿宋" w:hint="eastAsia"/>
                <w:sz w:val="28"/>
                <w:szCs w:val="28"/>
                <w:lang w:val="zh-CN"/>
              </w:rPr>
              <w:t>项目名称</w:t>
            </w:r>
          </w:p>
          <w:p w:rsidR="00A322DB" w:rsidP="004E570B">
            <w:pPr>
              <w:autoSpaceDE w:val="0"/>
              <w:autoSpaceDN w:val="0"/>
              <w:adjustRightInd w:val="0"/>
              <w:spacing w:line="360" w:lineRule="auto"/>
              <w:jc w:val="center"/>
              <w:rPr>
                <w:rFonts w:ascii="宋体" w:cs="华文仿宋" w:hint="eastAsia"/>
                <w:sz w:val="28"/>
                <w:szCs w:val="28"/>
                <w:lang w:val="zh-CN"/>
              </w:rPr>
            </w:pPr>
          </w:p>
          <w:p w:rsidR="00A322DB" w:rsidRPr="00B4405E" w:rsidP="004E570B">
            <w:pPr>
              <w:autoSpaceDE w:val="0"/>
              <w:autoSpaceDN w:val="0"/>
              <w:adjustRightInd w:val="0"/>
              <w:spacing w:line="360" w:lineRule="auto"/>
              <w:jc w:val="center"/>
              <w:rPr>
                <w:rFonts w:ascii="宋体" w:cs="华文仿宋"/>
                <w:sz w:val="28"/>
                <w:szCs w:val="28"/>
                <w:lang w:val="zh-CN"/>
              </w:rPr>
            </w:pPr>
          </w:p>
        </w:tc>
        <w:tc>
          <w:tcPr>
            <w:tcW w:w="4227" w:type="dxa"/>
          </w:tcPr>
          <w:p w:rsidR="00932573" w:rsidP="004E570B">
            <w:pPr>
              <w:autoSpaceDE w:val="0"/>
              <w:autoSpaceDN w:val="0"/>
              <w:adjustRightInd w:val="0"/>
              <w:spacing w:line="360" w:lineRule="auto"/>
              <w:jc w:val="center"/>
              <w:rPr>
                <w:rFonts w:ascii="宋体" w:cs="华文仿宋" w:hint="eastAsia"/>
                <w:sz w:val="28"/>
                <w:szCs w:val="28"/>
                <w:lang w:val="zh-CN"/>
              </w:rPr>
            </w:pPr>
            <w:r w:rsidRPr="00B4405E">
              <w:rPr>
                <w:rFonts w:ascii="宋体" w:cs="华文仿宋" w:hint="eastAsia"/>
                <w:sz w:val="28"/>
                <w:szCs w:val="28"/>
                <w:lang w:val="zh-CN"/>
              </w:rPr>
              <w:t>榆中大剧院、规划博览馆</w:t>
            </w:r>
          </w:p>
          <w:p w:rsidR="00A322DB" w:rsidP="004E570B">
            <w:pPr>
              <w:autoSpaceDE w:val="0"/>
              <w:autoSpaceDN w:val="0"/>
              <w:adjustRightInd w:val="0"/>
              <w:spacing w:line="360" w:lineRule="auto"/>
              <w:jc w:val="center"/>
              <w:rPr>
                <w:rFonts w:ascii="宋体" w:cs="华文仿宋" w:hint="eastAsia"/>
                <w:sz w:val="28"/>
                <w:szCs w:val="28"/>
                <w:lang w:val="zh-CN"/>
              </w:rPr>
            </w:pPr>
          </w:p>
          <w:p w:rsidR="00A322DB" w:rsidP="004E570B">
            <w:pPr>
              <w:autoSpaceDE w:val="0"/>
              <w:autoSpaceDN w:val="0"/>
              <w:adjustRightInd w:val="0"/>
              <w:spacing w:line="360" w:lineRule="auto"/>
              <w:jc w:val="center"/>
              <w:rPr>
                <w:rFonts w:ascii="宋体" w:cs="华文仿宋" w:hint="eastAsia"/>
                <w:sz w:val="28"/>
                <w:szCs w:val="28"/>
                <w:lang w:val="zh-CN"/>
              </w:rPr>
            </w:pPr>
          </w:p>
          <w:p w:rsidR="00A322DB" w:rsidP="004E570B">
            <w:pPr>
              <w:autoSpaceDE w:val="0"/>
              <w:autoSpaceDN w:val="0"/>
              <w:adjustRightInd w:val="0"/>
              <w:spacing w:line="360" w:lineRule="auto"/>
              <w:jc w:val="center"/>
              <w:rPr>
                <w:rFonts w:ascii="宋体" w:cs="华文仿宋" w:hint="eastAsia"/>
                <w:sz w:val="28"/>
                <w:szCs w:val="28"/>
                <w:lang w:val="zh-CN"/>
              </w:rPr>
            </w:pPr>
          </w:p>
          <w:p w:rsidR="00A322DB" w:rsidRPr="00B4405E" w:rsidP="004E570B">
            <w:pPr>
              <w:autoSpaceDE w:val="0"/>
              <w:autoSpaceDN w:val="0"/>
              <w:adjustRightInd w:val="0"/>
              <w:spacing w:line="360" w:lineRule="auto"/>
              <w:jc w:val="center"/>
              <w:rPr>
                <w:rFonts w:ascii="宋体" w:cs="华文仿宋"/>
                <w:sz w:val="28"/>
                <w:szCs w:val="28"/>
                <w:lang w:val="zh-CN"/>
              </w:rPr>
            </w:pPr>
          </w:p>
        </w:tc>
        <w:tc>
          <w:tcPr>
            <w:tcW w:w="1822" w:type="dxa"/>
          </w:tcPr>
          <w:p w:rsidR="00932573" w:rsidRPr="00B4405E" w:rsidP="00BF5621">
            <w:pPr>
              <w:autoSpaceDE w:val="0"/>
              <w:autoSpaceDN w:val="0"/>
              <w:adjustRightInd w:val="0"/>
              <w:spacing w:line="360" w:lineRule="auto"/>
              <w:jc w:val="center"/>
              <w:rPr>
                <w:rFonts w:ascii="宋体" w:cs="华文仿宋"/>
                <w:lang w:val="zh-CN"/>
              </w:rPr>
            </w:pPr>
            <w:r w:rsidRPr="00BF5621">
              <w:rPr>
                <w:rFonts w:ascii="宋体" w:cs="华文仿宋" w:hint="eastAsia"/>
                <w:sz w:val="28"/>
                <w:szCs w:val="28"/>
                <w:lang w:val="zh-CN"/>
              </w:rPr>
              <w:t>备注</w:t>
            </w:r>
          </w:p>
        </w:tc>
      </w:tr>
      <w:tr w:rsidTr="006D2F9E">
        <w:tblPrEx>
          <w:tblW w:w="0" w:type="auto"/>
          <w:jc w:val="center"/>
          <w:tblLayout w:type="fixed"/>
          <w:tblLook w:val="0000"/>
        </w:tblPrEx>
        <w:trPr>
          <w:trHeight w:hRule="exact" w:val="2164"/>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建筑总面积</w:t>
            </w:r>
          </w:p>
        </w:tc>
        <w:tc>
          <w:tcPr>
            <w:tcW w:w="4227" w:type="dxa"/>
          </w:tcPr>
          <w:p w:rsidR="00932573" w:rsidRPr="00B4405E" w:rsidP="00AD7E7F">
            <w:pPr>
              <w:spacing w:line="360" w:lineRule="auto"/>
              <w:jc w:val="center"/>
              <w:rPr>
                <w:rFonts w:ascii="宋体"/>
                <w:sz w:val="28"/>
                <w:szCs w:val="28"/>
                <w:lang w:val="zh-CN"/>
              </w:rPr>
            </w:pPr>
            <w:r w:rsidRPr="00B4405E">
              <w:rPr>
                <w:sz w:val="28"/>
                <w:szCs w:val="28"/>
              </w:rPr>
              <w:t>22830</w:t>
            </w:r>
            <w:r w:rsidRPr="00B4405E">
              <w:rPr>
                <w:rFonts w:ascii="宋体" w:hint="eastAsia"/>
                <w:sz w:val="28"/>
                <w:szCs w:val="28"/>
                <w:lang w:val="zh-CN"/>
              </w:rPr>
              <w:t>平方米</w:t>
            </w:r>
          </w:p>
          <w:p w:rsidR="00932573" w:rsidRPr="00B4405E" w:rsidP="00AD7E7F">
            <w:pPr>
              <w:spacing w:line="360" w:lineRule="auto"/>
              <w:rPr>
                <w:sz w:val="28"/>
                <w:szCs w:val="28"/>
              </w:rPr>
            </w:pPr>
            <w:r w:rsidRPr="00B4405E">
              <w:rPr>
                <w:rFonts w:hint="eastAsia"/>
                <w:sz w:val="28"/>
                <w:szCs w:val="28"/>
              </w:rPr>
              <w:t>其中：地上建筑面积：</w:t>
            </w:r>
            <w:r w:rsidRPr="00B4405E">
              <w:rPr>
                <w:sz w:val="28"/>
                <w:szCs w:val="28"/>
              </w:rPr>
              <w:t>17988</w:t>
            </w:r>
            <w:r w:rsidRPr="00B4405E">
              <w:rPr>
                <w:rFonts w:hint="eastAsia"/>
                <w:sz w:val="28"/>
                <w:szCs w:val="28"/>
              </w:rPr>
              <w:t>㎡</w:t>
            </w:r>
          </w:p>
          <w:p w:rsidR="00932573" w:rsidRPr="00B4405E" w:rsidP="008E44E6">
            <w:pPr>
              <w:spacing w:line="360" w:lineRule="auto"/>
              <w:ind w:firstLine="840" w:firstLineChars="300"/>
              <w:rPr>
                <w:sz w:val="28"/>
                <w:szCs w:val="28"/>
              </w:rPr>
            </w:pPr>
            <w:r w:rsidRPr="00B4405E">
              <w:rPr>
                <w:rFonts w:hint="eastAsia"/>
                <w:sz w:val="28"/>
                <w:szCs w:val="28"/>
              </w:rPr>
              <w:t>地下建筑面积：</w:t>
            </w:r>
            <w:r w:rsidRPr="00B4405E">
              <w:rPr>
                <w:sz w:val="28"/>
                <w:szCs w:val="28"/>
              </w:rPr>
              <w:t>4832</w:t>
            </w:r>
            <w:r w:rsidRPr="00B4405E">
              <w:rPr>
                <w:rFonts w:hint="eastAsia"/>
                <w:sz w:val="28"/>
                <w:szCs w:val="28"/>
              </w:rPr>
              <w:t>㎡</w:t>
            </w:r>
          </w:p>
          <w:p w:rsidR="00932573" w:rsidRPr="00B4405E" w:rsidP="00256267">
            <w:pPr>
              <w:autoSpaceDE w:val="0"/>
              <w:autoSpaceDN w:val="0"/>
              <w:adjustRightInd w:val="0"/>
              <w:spacing w:line="360" w:lineRule="auto"/>
              <w:jc w:val="center"/>
              <w:rPr>
                <w:rFonts w:ascii="宋体"/>
                <w:sz w:val="28"/>
                <w:szCs w:val="28"/>
                <w:lang w:val="zh-CN"/>
              </w:rPr>
            </w:pPr>
          </w:p>
          <w:p w:rsidR="00932573" w:rsidRPr="00B4405E" w:rsidP="00256267">
            <w:pPr>
              <w:autoSpaceDE w:val="0"/>
              <w:autoSpaceDN w:val="0"/>
              <w:adjustRightInd w:val="0"/>
              <w:spacing w:line="360" w:lineRule="auto"/>
              <w:jc w:val="center"/>
              <w:rPr>
                <w:rFonts w:ascii="宋体"/>
                <w:sz w:val="28"/>
                <w:szCs w:val="28"/>
                <w:lang w:val="zh-CN"/>
              </w:rPr>
            </w:pPr>
          </w:p>
          <w:p w:rsidR="00932573" w:rsidRPr="00B4405E" w:rsidP="00256267">
            <w:pPr>
              <w:autoSpaceDE w:val="0"/>
              <w:autoSpaceDN w:val="0"/>
              <w:adjustRightInd w:val="0"/>
              <w:spacing w:line="360" w:lineRule="auto"/>
              <w:jc w:val="center"/>
              <w:rPr>
                <w:rFonts w:ascii="宋体"/>
                <w:sz w:val="28"/>
                <w:szCs w:val="28"/>
                <w:lang w:val="zh-CN"/>
              </w:rPr>
            </w:pPr>
          </w:p>
          <w:p w:rsidR="00932573" w:rsidRPr="00B4405E" w:rsidP="00256267">
            <w:pPr>
              <w:autoSpaceDE w:val="0"/>
              <w:autoSpaceDN w:val="0"/>
              <w:adjustRightInd w:val="0"/>
              <w:spacing w:line="360" w:lineRule="auto"/>
              <w:jc w:val="center"/>
              <w:rPr>
                <w:rFonts w:ascii="宋体" w:cs="华文仿宋"/>
                <w:sz w:val="28"/>
                <w:szCs w:val="28"/>
                <w:lang w:val="zh-CN"/>
              </w:rPr>
            </w:pPr>
          </w:p>
        </w:tc>
        <w:tc>
          <w:tcPr>
            <w:tcW w:w="1822" w:type="dxa"/>
          </w:tcPr>
          <w:p w:rsidR="00EE0CEF" w:rsidRPr="00EE0CEF" w:rsidP="004E570B">
            <w:pPr>
              <w:rPr>
                <w:rFonts w:ascii="宋体" w:cs="华文仿宋"/>
                <w:sz w:val="28"/>
                <w:szCs w:val="28"/>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建筑占地面积</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sz w:val="28"/>
                <w:szCs w:val="28"/>
                <w:lang w:val="zh-CN"/>
              </w:rPr>
              <w:t>7000</w:t>
            </w:r>
            <w:r w:rsidRPr="00B4405E">
              <w:rPr>
                <w:rFonts w:ascii="宋体" w:cs="华文仿宋" w:hint="eastAsia"/>
                <w:sz w:val="28"/>
                <w:szCs w:val="28"/>
                <w:lang w:val="zh-CN"/>
              </w:rPr>
              <w:t>平方米</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建筑层数、总高</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地上</w:t>
            </w:r>
            <w:r w:rsidRPr="00B4405E">
              <w:rPr>
                <w:rFonts w:ascii="宋体" w:cs="华文仿宋"/>
                <w:sz w:val="28"/>
                <w:szCs w:val="28"/>
                <w:lang w:val="zh-CN"/>
              </w:rPr>
              <w:t>4</w:t>
            </w:r>
            <w:r w:rsidRPr="00B4405E">
              <w:rPr>
                <w:rFonts w:ascii="宋体" w:cs="华文仿宋" w:hint="eastAsia"/>
                <w:sz w:val="28"/>
                <w:szCs w:val="28"/>
                <w:lang w:val="zh-CN"/>
              </w:rPr>
              <w:t>层、</w:t>
            </w:r>
            <w:r w:rsidRPr="00B4405E">
              <w:rPr>
                <w:rFonts w:ascii="宋体" w:cs="华文仿宋"/>
                <w:sz w:val="28"/>
                <w:szCs w:val="28"/>
                <w:lang w:val="zh-CN"/>
              </w:rPr>
              <w:t>22.5</w:t>
            </w:r>
            <w:r w:rsidRPr="00B4405E">
              <w:rPr>
                <w:rFonts w:ascii="宋体" w:cs="华文仿宋" w:hint="eastAsia"/>
                <w:sz w:val="28"/>
                <w:szCs w:val="28"/>
                <w:lang w:val="zh-CN"/>
              </w:rPr>
              <w:t>米</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耐火等级</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一级</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6D2F9E" w:rsidRPr="00B4405E" w:rsidP="004E570B">
            <w:pPr>
              <w:autoSpaceDE w:val="0"/>
              <w:autoSpaceDN w:val="0"/>
              <w:adjustRightInd w:val="0"/>
              <w:spacing w:line="360" w:lineRule="auto"/>
              <w:jc w:val="center"/>
              <w:rPr>
                <w:rFonts w:ascii="宋体" w:cs="华文仿宋" w:hint="eastAsia"/>
                <w:sz w:val="28"/>
                <w:szCs w:val="28"/>
                <w:lang w:val="zh-CN"/>
              </w:rPr>
            </w:pPr>
            <w:r>
              <w:rPr>
                <w:rFonts w:ascii="宋体" w:cs="华文仿宋" w:hint="eastAsia"/>
                <w:sz w:val="28"/>
                <w:szCs w:val="28"/>
                <w:lang w:val="zh-CN"/>
              </w:rPr>
              <w:t>建筑防火类别</w:t>
            </w:r>
          </w:p>
        </w:tc>
        <w:tc>
          <w:tcPr>
            <w:tcW w:w="4227" w:type="dxa"/>
          </w:tcPr>
          <w:p w:rsidR="006D2F9E" w:rsidRPr="00B4405E" w:rsidP="004E570B">
            <w:pPr>
              <w:autoSpaceDE w:val="0"/>
              <w:autoSpaceDN w:val="0"/>
              <w:adjustRightInd w:val="0"/>
              <w:spacing w:line="360" w:lineRule="auto"/>
              <w:jc w:val="center"/>
              <w:rPr>
                <w:rFonts w:ascii="宋体" w:cs="华文仿宋" w:hint="eastAsia"/>
                <w:sz w:val="28"/>
                <w:szCs w:val="28"/>
                <w:lang w:val="zh-CN"/>
              </w:rPr>
            </w:pPr>
            <w:r w:rsidRPr="00B4405E">
              <w:rPr>
                <w:rFonts w:ascii="宋体" w:cs="华文仿宋" w:hint="eastAsia"/>
                <w:sz w:val="28"/>
                <w:szCs w:val="28"/>
                <w:lang w:val="zh-CN"/>
              </w:rPr>
              <w:t>一级</w:t>
            </w:r>
          </w:p>
        </w:tc>
        <w:tc>
          <w:tcPr>
            <w:tcW w:w="1822" w:type="dxa"/>
          </w:tcPr>
          <w:p w:rsidR="006D2F9E"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r w:rsidRPr="00276B62" w:rsidR="00276B62">
              <w:rPr>
                <w:rFonts w:ascii="宋体" w:cs="华文仿宋"/>
                <w:color w:val="FF0000"/>
                <w:sz w:val="28"/>
                <w:szCs w:val="28"/>
                <w:lang w:val="zh-CN"/>
              </w:rPr>
              <w:t>人防类别</w:t>
            </w:r>
          </w:p>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p>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p>
        </w:tc>
        <w:tc>
          <w:tcPr>
            <w:tcW w:w="4227" w:type="dxa"/>
          </w:tcPr>
          <w:p w:rsidR="00794CA6" w:rsidRPr="005953C5" w:rsidP="004E570B">
            <w:pPr>
              <w:autoSpaceDE w:val="0"/>
              <w:autoSpaceDN w:val="0"/>
              <w:adjustRightInd w:val="0"/>
              <w:spacing w:line="360" w:lineRule="auto"/>
              <w:jc w:val="center"/>
              <w:rPr>
                <w:rFonts w:ascii="宋体" w:cs="华文仿宋" w:hint="eastAsia"/>
                <w:sz w:val="28"/>
                <w:szCs w:val="28"/>
                <w:lang w:val="zh-CN"/>
              </w:rPr>
            </w:pPr>
            <w:r w:rsidRPr="005953C5" w:rsidR="005953C5">
              <w:rPr>
                <w:rFonts w:ascii="宋体" w:cs="华文仿宋" w:hint="eastAsia"/>
                <w:sz w:val="28"/>
                <w:szCs w:val="28"/>
                <w:lang w:val="zh-CN"/>
              </w:rPr>
              <w:t>甲类</w:t>
            </w:r>
          </w:p>
        </w:tc>
        <w:tc>
          <w:tcPr>
            <w:tcW w:w="1822" w:type="dxa"/>
          </w:tcPr>
          <w:p w:rsidR="00794CA6"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r w:rsidRPr="00276B62" w:rsidR="00276B62">
              <w:rPr>
                <w:rFonts w:ascii="宋体" w:cs="华文仿宋"/>
                <w:color w:val="FF0000"/>
                <w:sz w:val="28"/>
                <w:szCs w:val="28"/>
                <w:lang w:val="zh-CN"/>
              </w:rPr>
              <w:t>人防面积</w:t>
            </w:r>
          </w:p>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p>
        </w:tc>
        <w:tc>
          <w:tcPr>
            <w:tcW w:w="4227" w:type="dxa"/>
          </w:tcPr>
          <w:p w:rsidR="00794CA6" w:rsidRPr="00F270F7" w:rsidP="004E570B">
            <w:pPr>
              <w:autoSpaceDE w:val="0"/>
              <w:autoSpaceDN w:val="0"/>
              <w:adjustRightInd w:val="0"/>
              <w:spacing w:line="360" w:lineRule="auto"/>
              <w:jc w:val="center"/>
              <w:rPr>
                <w:rFonts w:ascii="宋体" w:cs="华文仿宋" w:hint="eastAsia"/>
                <w:sz w:val="28"/>
                <w:szCs w:val="28"/>
                <w:lang w:val="zh-CN"/>
              </w:rPr>
            </w:pPr>
            <w:r w:rsidRPr="00F270F7" w:rsidR="00F270F7">
              <w:rPr>
                <w:rFonts w:ascii="宋体" w:cs="华文仿宋"/>
                <w:sz w:val="28"/>
                <w:szCs w:val="28"/>
                <w:lang w:val="zh-CN"/>
              </w:rPr>
              <w:t>836</w:t>
            </w:r>
          </w:p>
        </w:tc>
        <w:tc>
          <w:tcPr>
            <w:tcW w:w="1822" w:type="dxa"/>
          </w:tcPr>
          <w:p w:rsidR="00794CA6"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794CA6" w:rsidRPr="00276B62" w:rsidP="004E570B">
            <w:pPr>
              <w:autoSpaceDE w:val="0"/>
              <w:autoSpaceDN w:val="0"/>
              <w:adjustRightInd w:val="0"/>
              <w:spacing w:line="360" w:lineRule="auto"/>
              <w:jc w:val="center"/>
              <w:rPr>
                <w:rFonts w:ascii="宋体" w:cs="华文仿宋" w:hint="eastAsia"/>
                <w:color w:val="FF0000"/>
                <w:sz w:val="28"/>
                <w:szCs w:val="28"/>
                <w:lang w:val="zh-CN"/>
              </w:rPr>
            </w:pPr>
            <w:r w:rsidRPr="00276B62" w:rsidR="00276B62">
              <w:rPr>
                <w:rFonts w:ascii="宋体" w:cs="华文仿宋"/>
                <w:color w:val="FF0000"/>
                <w:sz w:val="28"/>
                <w:szCs w:val="28"/>
                <w:lang w:val="zh-CN"/>
              </w:rPr>
              <w:t>防护等级</w:t>
            </w:r>
          </w:p>
        </w:tc>
        <w:tc>
          <w:tcPr>
            <w:tcW w:w="4227" w:type="dxa"/>
          </w:tcPr>
          <w:p w:rsidR="00794CA6" w:rsidRPr="00B4405E" w:rsidP="004E570B">
            <w:pPr>
              <w:autoSpaceDE w:val="0"/>
              <w:autoSpaceDN w:val="0"/>
              <w:adjustRightInd w:val="0"/>
              <w:spacing w:line="360" w:lineRule="auto"/>
              <w:jc w:val="center"/>
              <w:rPr>
                <w:rFonts w:ascii="宋体" w:cs="华文仿宋" w:hint="eastAsia"/>
                <w:sz w:val="28"/>
                <w:szCs w:val="28"/>
                <w:lang w:val="zh-CN"/>
              </w:rPr>
            </w:pPr>
            <w:r w:rsidRPr="005953C5" w:rsidR="005953C5">
              <w:rPr>
                <w:rFonts w:ascii="宋体" w:cs="华文仿宋" w:hint="eastAsia"/>
                <w:sz w:val="28"/>
                <w:szCs w:val="28"/>
                <w:lang w:val="zh-CN"/>
              </w:rPr>
              <w:t>6级</w:t>
            </w:r>
          </w:p>
        </w:tc>
        <w:tc>
          <w:tcPr>
            <w:tcW w:w="1822" w:type="dxa"/>
          </w:tcPr>
          <w:p w:rsidR="00794CA6"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设计</w:t>
            </w:r>
            <w:r w:rsidRPr="00B4405E">
              <w:rPr>
                <w:rFonts w:ascii="宋体" w:cs="华文仿宋" w:hint="eastAsia"/>
                <w:sz w:val="28"/>
                <w:szCs w:val="28"/>
                <w:lang w:val="zh-CN"/>
              </w:rPr>
              <w:t>运用</w:t>
            </w:r>
            <w:r w:rsidRPr="00B4405E">
              <w:rPr>
                <w:rFonts w:ascii="宋体" w:cs="华文仿宋" w:hint="eastAsia"/>
                <w:sz w:val="28"/>
                <w:szCs w:val="28"/>
                <w:lang w:val="zh-CN"/>
              </w:rPr>
              <w:t>年限</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sz w:val="28"/>
                <w:szCs w:val="28"/>
                <w:lang w:val="zh-CN"/>
              </w:rPr>
              <w:t>50</w:t>
            </w:r>
            <w:r w:rsidRPr="00B4405E">
              <w:rPr>
                <w:rFonts w:ascii="宋体" w:cs="华文仿宋" w:hint="eastAsia"/>
                <w:sz w:val="28"/>
                <w:szCs w:val="28"/>
                <w:lang w:val="zh-CN"/>
              </w:rPr>
              <w:t>年</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地震基本烈度</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sz w:val="28"/>
                <w:szCs w:val="28"/>
                <w:lang w:val="zh-CN"/>
              </w:rPr>
              <w:t>7</w:t>
            </w:r>
            <w:r w:rsidRPr="00B4405E">
              <w:rPr>
                <w:rFonts w:ascii="宋体" w:cs="华文仿宋" w:hint="eastAsia"/>
                <w:sz w:val="28"/>
                <w:szCs w:val="28"/>
                <w:lang w:val="zh-CN"/>
              </w:rPr>
              <w:t>度</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主要结构选型</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框架结构</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屋面防水等级</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一级</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地下室防水等级</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一级</w:t>
            </w:r>
          </w:p>
        </w:tc>
        <w:tc>
          <w:tcPr>
            <w:tcW w:w="1822" w:type="dxa"/>
          </w:tcPr>
          <w:p w:rsidR="00932573" w:rsidRPr="00B4405E" w:rsidP="004E570B">
            <w:pPr>
              <w:rPr>
                <w:rFonts w:ascii="宋体" w:cs="华文仿宋"/>
                <w:lang w:val="zh-CN"/>
              </w:rPr>
            </w:pPr>
          </w:p>
        </w:tc>
      </w:tr>
      <w:tr w:rsidTr="00131410">
        <w:tblPrEx>
          <w:tblW w:w="0" w:type="auto"/>
          <w:jc w:val="center"/>
          <w:tblLayout w:type="fixed"/>
          <w:tblLook w:val="0000"/>
        </w:tblPrEx>
        <w:trPr>
          <w:trHeight w:hRule="exact" w:val="521"/>
          <w:jc w:val="center"/>
        </w:trPr>
        <w:tc>
          <w:tcPr>
            <w:tcW w:w="2461"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hint="eastAsia"/>
                <w:sz w:val="28"/>
                <w:szCs w:val="28"/>
              </w:rPr>
              <w:t>室内环境污染</w:t>
            </w:r>
            <w:r w:rsidRPr="00B4405E">
              <w:rPr>
                <w:rFonts w:hint="eastAsia"/>
                <w:sz w:val="28"/>
                <w:szCs w:val="28"/>
              </w:rPr>
              <w:t>限制</w:t>
            </w:r>
            <w:r w:rsidRPr="00B4405E">
              <w:rPr>
                <w:rFonts w:hint="eastAsia"/>
                <w:sz w:val="28"/>
                <w:szCs w:val="28"/>
              </w:rPr>
              <w:t>类别</w:t>
            </w:r>
          </w:p>
        </w:tc>
        <w:tc>
          <w:tcPr>
            <w:tcW w:w="4227" w:type="dxa"/>
          </w:tcPr>
          <w:p w:rsidR="00932573" w:rsidRPr="00B4405E" w:rsidP="004E570B">
            <w:pPr>
              <w:autoSpaceDE w:val="0"/>
              <w:autoSpaceDN w:val="0"/>
              <w:adjustRightInd w:val="0"/>
              <w:spacing w:line="360" w:lineRule="auto"/>
              <w:jc w:val="center"/>
              <w:rPr>
                <w:rFonts w:ascii="宋体" w:cs="华文仿宋"/>
                <w:sz w:val="28"/>
                <w:szCs w:val="28"/>
                <w:lang w:val="zh-CN"/>
              </w:rPr>
            </w:pPr>
            <w:r w:rsidRPr="00B4405E">
              <w:rPr>
                <w:rFonts w:ascii="宋体" w:cs="华文仿宋" w:hint="eastAsia"/>
                <w:sz w:val="28"/>
                <w:szCs w:val="28"/>
                <w:lang w:val="zh-CN"/>
              </w:rPr>
              <w:t>Ⅱ</w:t>
            </w:r>
            <w:r w:rsidRPr="00B4405E">
              <w:rPr>
                <w:rFonts w:ascii="宋体" w:cs="华文仿宋" w:hint="eastAsia"/>
                <w:sz w:val="28"/>
                <w:szCs w:val="28"/>
                <w:lang w:val="zh-CN"/>
              </w:rPr>
              <w:t>类</w:t>
            </w:r>
          </w:p>
        </w:tc>
        <w:tc>
          <w:tcPr>
            <w:tcW w:w="1822" w:type="dxa"/>
          </w:tcPr>
          <w:p w:rsidR="00932573" w:rsidRPr="00B4405E" w:rsidP="004E570B">
            <w:pPr>
              <w:rPr>
                <w:rFonts w:ascii="宋体" w:cs="华文仿宋"/>
                <w:lang w:val="zh-CN"/>
              </w:rPr>
            </w:pPr>
          </w:p>
        </w:tc>
      </w:tr>
    </w:tbl>
    <w:p w:rsidR="00932573" w:rsidRPr="00B4405E" w:rsidP="008E44E6">
      <w:pPr>
        <w:spacing w:line="560" w:lineRule="exact"/>
        <w:ind w:firstLine="1680" w:firstLineChars="600"/>
        <w:rPr>
          <w:sz w:val="28"/>
          <w:szCs w:val="28"/>
        </w:rPr>
      </w:pPr>
    </w:p>
    <w:p w:rsidR="00932573" w:rsidRPr="00B4405E" w:rsidP="007C5B08">
      <w:pPr>
        <w:spacing w:line="560" w:lineRule="exact"/>
        <w:jc w:val="center"/>
        <w:rPr>
          <w:rFonts w:ascii="宋体"/>
          <w:b/>
          <w:sz w:val="44"/>
          <w:szCs w:val="44"/>
        </w:rPr>
      </w:pPr>
      <w:r w:rsidRPr="00B4405E">
        <w:rPr>
          <w:rFonts w:ascii="宋体" w:hAnsi="宋体" w:hint="eastAsia"/>
          <w:b/>
          <w:sz w:val="44"/>
          <w:szCs w:val="44"/>
        </w:rPr>
        <w:t>其次</w:t>
      </w:r>
      <w:r w:rsidRPr="00B4405E">
        <w:rPr>
          <w:rFonts w:ascii="宋体" w:hAnsi="宋体" w:hint="eastAsia"/>
          <w:b/>
          <w:sz w:val="44"/>
          <w:szCs w:val="44"/>
        </w:rPr>
        <w:t>章</w:t>
      </w:r>
      <w:r w:rsidRPr="00B4405E">
        <w:rPr>
          <w:rFonts w:ascii="宋体" w:hAnsi="宋体"/>
          <w:b/>
          <w:sz w:val="44"/>
          <w:szCs w:val="44"/>
        </w:rPr>
        <w:t xml:space="preserve">   </w:t>
      </w:r>
      <w:r w:rsidRPr="00B4405E">
        <w:rPr>
          <w:rFonts w:ascii="宋体" w:hAnsi="宋体" w:hint="eastAsia"/>
          <w:b/>
          <w:sz w:val="44"/>
          <w:szCs w:val="44"/>
        </w:rPr>
        <w:t>建筑设计说明</w:t>
      </w:r>
    </w:p>
    <w:p w:rsidR="00932573" w:rsidRPr="00B4405E" w:rsidP="002D431D">
      <w:pPr>
        <w:pStyle w:val="Title"/>
        <w:jc w:val="left"/>
      </w:pPr>
      <w:r w:rsidRPr="00B4405E">
        <w:rPr>
          <w:rFonts w:hint="eastAsia"/>
        </w:rPr>
        <w:t>一、总平面布局</w:t>
      </w:r>
    </w:p>
    <w:p w:rsidR="00932573" w:rsidRPr="00B4405E" w:rsidP="00E822FA">
      <w:pPr>
        <w:spacing w:line="360" w:lineRule="auto"/>
        <w:ind w:firstLine="560"/>
        <w:rPr>
          <w:sz w:val="28"/>
          <w:szCs w:val="28"/>
        </w:rPr>
      </w:pPr>
      <w:r w:rsidRPr="00B4405E">
        <w:rPr>
          <w:rFonts w:hint="eastAsia"/>
          <w:sz w:val="28"/>
          <w:szCs w:val="28"/>
        </w:rPr>
        <w:t>首先，主体建筑置于开放广场的轴线上，一方面作为轴线焦点而显于城，另一方面，它又在郁郁葱葱的市民公园内，与自然和谐相容，故又隐于园。其次，我们选择各个场馆之间集中布置。每个功能块要求的面积规模偏小，</w:t>
      </w:r>
      <w:r w:rsidRPr="00B4405E">
        <w:rPr>
          <w:rFonts w:hint="eastAsia"/>
          <w:sz w:val="28"/>
          <w:szCs w:val="28"/>
        </w:rPr>
        <w:t>假如</w:t>
      </w:r>
      <w:r w:rsidRPr="00B4405E">
        <w:rPr>
          <w:rFonts w:hint="eastAsia"/>
          <w:sz w:val="28"/>
          <w:szCs w:val="28"/>
        </w:rPr>
        <w:t>单独设置不能有效地发挥建筑的活力。所以把各个功能体组合起来形成</w:t>
      </w:r>
      <w:r w:rsidRPr="00B4405E">
        <w:rPr>
          <w:rFonts w:hint="eastAsia"/>
          <w:sz w:val="28"/>
          <w:szCs w:val="28"/>
        </w:rPr>
        <w:t>确定</w:t>
      </w:r>
      <w:r w:rsidRPr="00B4405E">
        <w:rPr>
          <w:rFonts w:hint="eastAsia"/>
          <w:sz w:val="28"/>
          <w:szCs w:val="28"/>
        </w:rPr>
        <w:t>规模，成为一个功能的复合体，有利于以后的经济运作。充分发挥建筑效能。再次，主体建筑设置在主轴线上，与南入口广场、文化广场、夔纹道、蒙恬广场、玉带桥、汉简广场、金水桥共同形成了整个公园轴线的空间序列，使建筑与公园相互促进，融为一个整体。</w:t>
      </w:r>
    </w:p>
    <w:p w:rsidR="00932573" w:rsidRPr="00B4405E" w:rsidP="002D431D">
      <w:pPr>
        <w:pStyle w:val="Title"/>
        <w:jc w:val="left"/>
        <w:rPr>
          <w:rFonts w:eastAsia="黑体"/>
          <w:sz w:val="36"/>
          <w:szCs w:val="36"/>
        </w:rPr>
      </w:pPr>
      <w:r w:rsidRPr="00B4405E">
        <w:rPr>
          <w:rFonts w:hint="eastAsia"/>
        </w:rPr>
        <w:t>二、平面功能</w:t>
      </w:r>
    </w:p>
    <w:p w:rsidR="00932573" w:rsidRPr="00B4405E" w:rsidP="007D7D03">
      <w:pPr>
        <w:spacing w:line="360" w:lineRule="auto"/>
        <w:ind w:firstLine="560"/>
        <w:rPr>
          <w:sz w:val="28"/>
          <w:szCs w:val="28"/>
        </w:rPr>
      </w:pPr>
      <w:r w:rsidRPr="00B4405E">
        <w:rPr>
          <w:rFonts w:hint="eastAsia"/>
          <w:sz w:val="28"/>
          <w:szCs w:val="28"/>
        </w:rPr>
        <w:t>地上一层主要平面功能为剧场观众厅池座、舞台及其后场区、展览馆门厅、影院门厅及消防</w:t>
      </w:r>
      <w:r w:rsidRPr="00B4405E">
        <w:rPr>
          <w:rFonts w:hint="eastAsia"/>
          <w:sz w:val="28"/>
          <w:szCs w:val="28"/>
        </w:rPr>
        <w:t>限制</w:t>
      </w:r>
      <w:r w:rsidRPr="00B4405E">
        <w:rPr>
          <w:rFonts w:hint="eastAsia"/>
          <w:sz w:val="28"/>
          <w:szCs w:val="28"/>
        </w:rPr>
        <w:t>室；地上二层主要平面功能为剧场观众厅主入口、展厅及</w:t>
      </w:r>
      <w:r w:rsidRPr="00B4405E">
        <w:rPr>
          <w:rFonts w:hint="eastAsia"/>
          <w:sz w:val="28"/>
          <w:szCs w:val="28"/>
        </w:rPr>
        <w:t>协助</w:t>
      </w:r>
      <w:r w:rsidRPr="00B4405E">
        <w:rPr>
          <w:rFonts w:hint="eastAsia"/>
          <w:sz w:val="28"/>
          <w:szCs w:val="28"/>
        </w:rPr>
        <w:t>办公用房；地上三层主要平面功能为观众厅楼座、展厅、城市总体规划沙盘及观影厅；地上四层主要平面功能为观影厅放映层、展厅及</w:t>
      </w:r>
      <w:r w:rsidRPr="00B4405E">
        <w:rPr>
          <w:rFonts w:hint="eastAsia"/>
          <w:sz w:val="28"/>
          <w:szCs w:val="28"/>
        </w:rPr>
        <w:t>协助</w:t>
      </w:r>
      <w:r w:rsidRPr="00B4405E">
        <w:rPr>
          <w:rFonts w:hint="eastAsia"/>
          <w:sz w:val="28"/>
          <w:szCs w:val="28"/>
        </w:rPr>
        <w:t>办公用房。地下室为汽车库和设备用房及人防区，剧场下方局部夹层设置非机动车库。</w:t>
      </w:r>
    </w:p>
    <w:p w:rsidR="00AD0B51" w:rsidP="00AD0B51">
      <w:pPr>
        <w:spacing w:line="360" w:lineRule="auto"/>
        <w:ind w:firstLine="560" w:firstLineChars="200"/>
        <w:rPr>
          <w:rFonts w:hint="eastAsia"/>
          <w:sz w:val="28"/>
          <w:szCs w:val="28"/>
        </w:rPr>
      </w:pPr>
      <w:r w:rsidRPr="00B4405E" w:rsidR="00932573">
        <w:rPr>
          <w:rFonts w:hint="eastAsia"/>
          <w:sz w:val="28"/>
          <w:szCs w:val="28"/>
        </w:rPr>
        <w:t>剧场规模等级：设计剧场等级为丙级，剧场规模为中型，剧场共有坐席</w:t>
      </w:r>
      <w:r w:rsidRPr="00B4405E" w:rsidR="00932573">
        <w:rPr>
          <w:sz w:val="28"/>
          <w:szCs w:val="28"/>
        </w:rPr>
        <w:t>12</w:t>
      </w:r>
      <w:r w:rsidR="00445DEF">
        <w:rPr>
          <w:rFonts w:hint="eastAsia"/>
          <w:sz w:val="28"/>
          <w:szCs w:val="28"/>
        </w:rPr>
        <w:t>0</w:t>
      </w:r>
      <w:r w:rsidRPr="00B4405E" w:rsidR="00932573">
        <w:rPr>
          <w:sz w:val="28"/>
          <w:szCs w:val="28"/>
        </w:rPr>
        <w:t>0</w:t>
      </w:r>
      <w:r w:rsidRPr="00B4405E" w:rsidR="00932573">
        <w:rPr>
          <w:rFonts w:hint="eastAsia"/>
          <w:sz w:val="28"/>
          <w:szCs w:val="28"/>
        </w:rPr>
        <w:t>座，其中池座坐席</w:t>
      </w:r>
      <w:r w:rsidRPr="00B4405E" w:rsidR="00932573">
        <w:rPr>
          <w:sz w:val="28"/>
          <w:szCs w:val="28"/>
        </w:rPr>
        <w:t>950</w:t>
      </w:r>
      <w:r w:rsidRPr="00B4405E" w:rsidR="00932573">
        <w:rPr>
          <w:rFonts w:hint="eastAsia"/>
          <w:sz w:val="28"/>
          <w:szCs w:val="28"/>
        </w:rPr>
        <w:t>座，楼座坐席</w:t>
      </w:r>
      <w:r w:rsidRPr="00B4405E" w:rsidR="00932573">
        <w:rPr>
          <w:sz w:val="28"/>
          <w:szCs w:val="28"/>
        </w:rPr>
        <w:t>250</w:t>
      </w:r>
      <w:r w:rsidRPr="00B4405E" w:rsidR="00932573">
        <w:rPr>
          <w:rFonts w:hint="eastAsia"/>
          <w:sz w:val="28"/>
          <w:szCs w:val="28"/>
        </w:rPr>
        <w:t>座。</w:t>
      </w:r>
    </w:p>
    <w:p w:rsidR="00932573" w:rsidRPr="00B4405E" w:rsidP="00AF0678">
      <w:pPr>
        <w:spacing w:line="360" w:lineRule="auto"/>
        <w:ind w:firstLine="560" w:firstLineChars="200"/>
        <w:rPr>
          <w:sz w:val="28"/>
          <w:szCs w:val="28"/>
        </w:rPr>
      </w:pPr>
      <w:r w:rsidRPr="00B4405E">
        <w:rPr>
          <w:rFonts w:hint="eastAsia"/>
          <w:sz w:val="28"/>
          <w:szCs w:val="28"/>
        </w:rPr>
        <w:t>观众厅及舞台形制：为保证观众厅具有优良的声环境，观众厅设计</w:t>
      </w:r>
      <w:r w:rsidRPr="00B4405E">
        <w:rPr>
          <w:rFonts w:hint="eastAsia"/>
          <w:sz w:val="28"/>
          <w:szCs w:val="28"/>
        </w:rPr>
        <w:t>采纳</w:t>
      </w:r>
      <w:r w:rsidRPr="00B4405E">
        <w:rPr>
          <w:rFonts w:hint="eastAsia"/>
          <w:sz w:val="28"/>
          <w:szCs w:val="28"/>
        </w:rPr>
        <w:t>经典的马蹄形平面，观众厅池座共有</w:t>
      </w:r>
      <w:r w:rsidRPr="00B4405E">
        <w:rPr>
          <w:sz w:val="28"/>
          <w:szCs w:val="28"/>
        </w:rPr>
        <w:t>23</w:t>
      </w:r>
      <w:r w:rsidRPr="00B4405E">
        <w:rPr>
          <w:rFonts w:hint="eastAsia"/>
          <w:sz w:val="28"/>
          <w:szCs w:val="28"/>
        </w:rPr>
        <w:t>排坐席，排距为</w:t>
      </w:r>
      <w:r w:rsidRPr="00B4405E">
        <w:rPr>
          <w:sz w:val="28"/>
          <w:szCs w:val="28"/>
        </w:rPr>
        <w:t>950mm</w:t>
      </w:r>
      <w:r w:rsidRPr="00B4405E">
        <w:rPr>
          <w:rFonts w:hint="eastAsia"/>
          <w:sz w:val="28"/>
          <w:szCs w:val="28"/>
        </w:rPr>
        <w:t>，</w:t>
      </w:r>
      <w:r w:rsidRPr="00B4405E">
        <w:rPr>
          <w:rFonts w:hint="eastAsia"/>
          <w:sz w:val="28"/>
          <w:szCs w:val="28"/>
        </w:rPr>
        <w:t>采纳</w:t>
      </w:r>
      <w:r w:rsidRPr="00B4405E">
        <w:rPr>
          <w:rFonts w:hint="eastAsia"/>
          <w:sz w:val="28"/>
          <w:szCs w:val="28"/>
        </w:rPr>
        <w:t>短排法布置坐席，共有两个横走道和四个纵走道（中间和两侧各两个），楼座共有</w:t>
      </w:r>
      <w:r w:rsidRPr="00B4405E">
        <w:rPr>
          <w:sz w:val="28"/>
          <w:szCs w:val="28"/>
        </w:rPr>
        <w:t>8</w:t>
      </w:r>
      <w:r w:rsidRPr="00B4405E">
        <w:rPr>
          <w:rFonts w:hint="eastAsia"/>
          <w:sz w:val="28"/>
          <w:szCs w:val="28"/>
        </w:rPr>
        <w:t>排坐席。舞台包括一个主舞台、两个侧台，主舞台平面尺寸为</w:t>
      </w:r>
      <w:r w:rsidRPr="00B4405E">
        <w:rPr>
          <w:sz w:val="28"/>
          <w:szCs w:val="28"/>
        </w:rPr>
        <w:t>27.5</w:t>
      </w:r>
      <w:r w:rsidRPr="00B4405E">
        <w:rPr>
          <w:rFonts w:hint="eastAsia"/>
          <w:sz w:val="28"/>
          <w:szCs w:val="28"/>
        </w:rPr>
        <w:t>米</w:t>
      </w:r>
      <w:r w:rsidRPr="00B4405E">
        <w:rPr>
          <w:sz w:val="28"/>
          <w:szCs w:val="28"/>
        </w:rPr>
        <w:t>x20</w:t>
      </w:r>
      <w:r w:rsidRPr="00B4405E">
        <w:rPr>
          <w:rFonts w:hint="eastAsia"/>
          <w:sz w:val="28"/>
          <w:szCs w:val="28"/>
        </w:rPr>
        <w:t>米，高度为</w:t>
      </w:r>
      <w:r w:rsidRPr="00B4405E">
        <w:rPr>
          <w:sz w:val="28"/>
          <w:szCs w:val="28"/>
        </w:rPr>
        <w:t>22.5</w:t>
      </w:r>
      <w:r w:rsidRPr="00B4405E">
        <w:rPr>
          <w:rFonts w:hint="eastAsia"/>
          <w:sz w:val="28"/>
          <w:szCs w:val="28"/>
        </w:rPr>
        <w:t>米，舞台台口尺寸宽</w:t>
      </w:r>
      <w:r w:rsidRPr="00B4405E">
        <w:rPr>
          <w:sz w:val="28"/>
          <w:szCs w:val="28"/>
        </w:rPr>
        <w:t>15.1</w:t>
      </w:r>
      <w:r w:rsidRPr="00B4405E">
        <w:rPr>
          <w:rFonts w:hint="eastAsia"/>
          <w:sz w:val="28"/>
          <w:szCs w:val="28"/>
        </w:rPr>
        <w:t>米，高</w:t>
      </w:r>
      <w:r w:rsidRPr="00B4405E">
        <w:rPr>
          <w:sz w:val="28"/>
          <w:szCs w:val="28"/>
        </w:rPr>
        <w:t>11</w:t>
      </w:r>
      <w:r w:rsidRPr="00B4405E">
        <w:rPr>
          <w:rFonts w:hint="eastAsia"/>
          <w:sz w:val="28"/>
          <w:szCs w:val="28"/>
        </w:rPr>
        <w:t>米，舞台上空共设置两层天桥和一层葡萄架。</w:t>
      </w:r>
    </w:p>
    <w:p w:rsidR="00932573" w:rsidRPr="00B4405E" w:rsidP="001D343C">
      <w:pPr>
        <w:spacing w:line="360" w:lineRule="auto"/>
        <w:ind w:firstLine="560"/>
        <w:rPr>
          <w:sz w:val="28"/>
          <w:szCs w:val="28"/>
        </w:rPr>
      </w:pPr>
      <w:r w:rsidRPr="00B4405E">
        <w:rPr>
          <w:rFonts w:hint="eastAsia"/>
          <w:sz w:val="28"/>
          <w:szCs w:val="28"/>
        </w:rPr>
        <w:t>观众厅视线升设计分析：</w:t>
      </w:r>
    </w:p>
    <w:p w:rsidR="00932573" w:rsidRPr="00B4405E" w:rsidP="001D343C">
      <w:pPr>
        <w:spacing w:line="360" w:lineRule="auto"/>
        <w:ind w:firstLine="560"/>
        <w:rPr>
          <w:sz w:val="28"/>
          <w:szCs w:val="28"/>
        </w:rPr>
        <w:sectPr w:rsidSect="00BF5621">
          <w:type w:val="nextPage"/>
          <w:pgSz w:w="23814" w:h="16839" w:orient="landscape" w:code="8"/>
          <w:pgMar w:top="1800" w:right="1440" w:bottom="1800" w:left="1440" w:header="851" w:footer="992" w:gutter="0"/>
          <w:pgNumType w:start="3"/>
          <w:cols w:num="2" w:space="425"/>
          <w:titlePg w:val="0"/>
          <w:docGrid w:type="lines" w:linePitch="312"/>
        </w:sectPr>
      </w:pPr>
      <w:r w:rsidRPr="00B4405E">
        <w:rPr>
          <w:sz w:val="28"/>
          <w:szCs w:val="28"/>
        </w:rPr>
        <w:t>1) .</w:t>
      </w:r>
      <w:r w:rsidRPr="00B4405E">
        <w:rPr>
          <w:rFonts w:hint="eastAsia"/>
          <w:sz w:val="28"/>
          <w:szCs w:val="28"/>
        </w:rPr>
        <w:t>视线</w:t>
      </w:r>
      <w:r w:rsidRPr="00B4405E">
        <w:rPr>
          <w:rFonts w:hint="eastAsia"/>
          <w:sz w:val="28"/>
          <w:szCs w:val="28"/>
        </w:rPr>
        <w:t>上升</w:t>
      </w:r>
      <w:r w:rsidRPr="00B4405E">
        <w:rPr>
          <w:rFonts w:hint="eastAsia"/>
          <w:sz w:val="28"/>
          <w:szCs w:val="28"/>
        </w:rPr>
        <w:t>差</w:t>
      </w:r>
      <w:r w:rsidRPr="00B4405E">
        <w:rPr>
          <w:sz w:val="28"/>
          <w:szCs w:val="28"/>
        </w:rPr>
        <w:t>“c”</w:t>
      </w:r>
      <w:r w:rsidRPr="00B4405E">
        <w:rPr>
          <w:rFonts w:hint="eastAsia"/>
          <w:sz w:val="28"/>
          <w:szCs w:val="28"/>
        </w:rPr>
        <w:t>值取</w:t>
      </w:r>
      <w:r w:rsidRPr="00B4405E">
        <w:rPr>
          <w:sz w:val="28"/>
          <w:szCs w:val="28"/>
        </w:rPr>
        <w:t>0.12m</w:t>
      </w:r>
      <w:r w:rsidRPr="00B4405E">
        <w:rPr>
          <w:rFonts w:hint="eastAsia"/>
          <w:sz w:val="28"/>
          <w:szCs w:val="28"/>
        </w:rPr>
        <w:t>；</w:t>
      </w:r>
    </w:p>
    <w:p w:rsidR="00932573" w:rsidRPr="00B4405E" w:rsidP="001D343C">
      <w:pPr>
        <w:spacing w:line="360" w:lineRule="auto"/>
        <w:ind w:firstLine="560"/>
        <w:rPr>
          <w:sz w:val="28"/>
          <w:szCs w:val="28"/>
        </w:rPr>
      </w:pPr>
      <w:r w:rsidRPr="00B4405E">
        <w:rPr>
          <w:sz w:val="28"/>
          <w:szCs w:val="28"/>
        </w:rPr>
        <w:t>2) .</w:t>
      </w:r>
      <w:r w:rsidRPr="00B4405E">
        <w:rPr>
          <w:rFonts w:hint="eastAsia"/>
          <w:sz w:val="28"/>
          <w:szCs w:val="28"/>
        </w:rPr>
        <w:t>设计</w:t>
      </w:r>
      <w:r w:rsidRPr="00B4405E">
        <w:rPr>
          <w:rFonts w:hint="eastAsia"/>
          <w:sz w:val="28"/>
          <w:szCs w:val="28"/>
        </w:rPr>
        <w:t>采纳</w:t>
      </w:r>
      <w:r w:rsidRPr="00B4405E">
        <w:rPr>
          <w:rFonts w:hint="eastAsia"/>
          <w:sz w:val="28"/>
          <w:szCs w:val="28"/>
        </w:rPr>
        <w:t>隔排计算视线</w:t>
      </w:r>
      <w:r w:rsidRPr="00B4405E">
        <w:rPr>
          <w:rFonts w:hint="eastAsia"/>
          <w:sz w:val="28"/>
          <w:szCs w:val="28"/>
        </w:rPr>
        <w:t>上升</w:t>
      </w:r>
      <w:r w:rsidRPr="00B4405E">
        <w:rPr>
          <w:rFonts w:hint="eastAsia"/>
          <w:sz w:val="28"/>
          <w:szCs w:val="28"/>
        </w:rPr>
        <w:t>值，座席排列错排布置，保证视线</w:t>
      </w:r>
      <w:r w:rsidRPr="00B4405E">
        <w:rPr>
          <w:rFonts w:hint="eastAsia"/>
          <w:sz w:val="28"/>
          <w:szCs w:val="28"/>
        </w:rPr>
        <w:t>干脆</w:t>
      </w:r>
      <w:r w:rsidRPr="00B4405E">
        <w:rPr>
          <w:rFonts w:hint="eastAsia"/>
          <w:sz w:val="28"/>
          <w:szCs w:val="28"/>
        </w:rPr>
        <w:t>看到视点；</w:t>
      </w:r>
    </w:p>
    <w:p w:rsidR="00932573" w:rsidP="001D343C">
      <w:pPr>
        <w:spacing w:line="360" w:lineRule="auto"/>
        <w:ind w:firstLine="560"/>
        <w:rPr>
          <w:rFonts w:hint="eastAsia"/>
          <w:sz w:val="28"/>
          <w:szCs w:val="28"/>
        </w:rPr>
      </w:pPr>
      <w:r w:rsidRPr="00B4405E">
        <w:rPr>
          <w:sz w:val="28"/>
          <w:szCs w:val="28"/>
        </w:rPr>
        <w:t xml:space="preserve">3). </w:t>
      </w:r>
      <w:r w:rsidRPr="00B4405E">
        <w:rPr>
          <w:rFonts w:hint="eastAsia"/>
          <w:sz w:val="28"/>
          <w:szCs w:val="28"/>
        </w:rPr>
        <w:t>舞台面距第一排座席地面的高度设计为</w:t>
      </w:r>
      <w:r w:rsidRPr="00B4405E">
        <w:rPr>
          <w:sz w:val="28"/>
          <w:szCs w:val="28"/>
        </w:rPr>
        <w:t>1</w:t>
      </w:r>
      <w:r w:rsidRPr="00B4405E">
        <w:rPr>
          <w:rFonts w:hint="eastAsia"/>
          <w:sz w:val="28"/>
          <w:szCs w:val="28"/>
        </w:rPr>
        <w:t>米。</w:t>
      </w:r>
    </w:p>
    <w:p w:rsidR="00836B99" w:rsidP="00110C3B">
      <w:pPr>
        <w:spacing w:line="360" w:lineRule="auto"/>
        <w:ind w:firstLine="560" w:firstLineChars="200"/>
        <w:rPr>
          <w:rFonts w:hint="eastAsia"/>
          <w:sz w:val="28"/>
          <w:szCs w:val="28"/>
        </w:rPr>
      </w:pPr>
      <w:r w:rsidRPr="001F2AB3">
        <w:rPr>
          <w:rFonts w:hint="eastAsia"/>
          <w:sz w:val="28"/>
          <w:szCs w:val="28"/>
        </w:rPr>
        <w:t>电影院</w:t>
      </w:r>
      <w:r w:rsidRPr="00B4405E">
        <w:rPr>
          <w:rFonts w:hint="eastAsia"/>
          <w:sz w:val="28"/>
          <w:szCs w:val="28"/>
        </w:rPr>
        <w:t>规模等级：设计等级为丙级，</w:t>
      </w:r>
      <w:r w:rsidR="00110C3B">
        <w:rPr>
          <w:rFonts w:hint="eastAsia"/>
          <w:sz w:val="28"/>
          <w:szCs w:val="28"/>
        </w:rPr>
        <w:t>规模为小</w:t>
      </w:r>
      <w:r w:rsidRPr="00B4405E">
        <w:rPr>
          <w:rFonts w:hint="eastAsia"/>
          <w:sz w:val="28"/>
          <w:szCs w:val="28"/>
        </w:rPr>
        <w:t>型，共有坐席</w:t>
      </w:r>
      <w:r w:rsidR="00110C3B">
        <w:rPr>
          <w:rFonts w:hint="eastAsia"/>
          <w:sz w:val="28"/>
          <w:szCs w:val="28"/>
        </w:rPr>
        <w:t>635座。</w:t>
      </w:r>
    </w:p>
    <w:p w:rsidR="00C03B1A" w:rsidRPr="001F2AB3" w:rsidP="009D61E6">
      <w:pPr>
        <w:spacing w:line="360" w:lineRule="auto"/>
        <w:ind w:firstLine="560" w:firstLineChars="200"/>
        <w:rPr>
          <w:rFonts w:hint="eastAsia"/>
          <w:sz w:val="28"/>
          <w:szCs w:val="28"/>
        </w:rPr>
      </w:pPr>
      <w:r>
        <w:rPr>
          <w:rFonts w:hint="eastAsia"/>
          <w:sz w:val="28"/>
          <w:szCs w:val="28"/>
        </w:rPr>
        <w:t>地库建筑面积</w:t>
      </w:r>
      <w:r w:rsidR="007A73C2">
        <w:rPr>
          <w:rFonts w:hint="eastAsia"/>
          <w:sz w:val="28"/>
          <w:szCs w:val="28"/>
        </w:rPr>
        <w:t>（含半地下室面积）</w:t>
      </w:r>
      <w:r>
        <w:rPr>
          <w:rFonts w:hint="eastAsia"/>
          <w:sz w:val="28"/>
          <w:szCs w:val="28"/>
        </w:rPr>
        <w:t>为</w:t>
      </w:r>
      <w:r w:rsidRPr="009D61E6" w:rsidR="00DD76E5">
        <w:rPr>
          <w:rFonts w:hint="eastAsia"/>
          <w:sz w:val="28"/>
          <w:szCs w:val="28"/>
        </w:rPr>
        <w:t>5737</w:t>
      </w:r>
      <w:r>
        <w:rPr>
          <w:rFonts w:hint="eastAsia"/>
          <w:sz w:val="28"/>
          <w:szCs w:val="28"/>
        </w:rPr>
        <w:t>平方米，</w:t>
      </w:r>
      <w:r w:rsidRPr="001F2AB3" w:rsidR="00A13EC5">
        <w:rPr>
          <w:rFonts w:hint="eastAsia"/>
          <w:sz w:val="28"/>
          <w:szCs w:val="28"/>
        </w:rPr>
        <w:t>停车位为</w:t>
      </w:r>
      <w:r w:rsidR="00612925">
        <w:rPr>
          <w:rFonts w:hint="eastAsia"/>
          <w:sz w:val="28"/>
          <w:szCs w:val="28"/>
        </w:rPr>
        <w:t>8</w:t>
      </w:r>
      <w:r w:rsidRPr="001F2AB3" w:rsidR="00A13EC5">
        <w:rPr>
          <w:rFonts w:hint="eastAsia"/>
          <w:sz w:val="28"/>
          <w:szCs w:val="28"/>
        </w:rPr>
        <w:t>0辆</w:t>
      </w:r>
      <w:r w:rsidRPr="001F2AB3" w:rsidR="00D505E5">
        <w:rPr>
          <w:rFonts w:hint="eastAsia"/>
          <w:sz w:val="28"/>
          <w:szCs w:val="28"/>
        </w:rPr>
        <w:t>，属于</w:t>
      </w:r>
      <w:r w:rsidRPr="001F2AB3" w:rsidR="00D505E5">
        <w:rPr>
          <w:rFonts w:hint="eastAsia"/>
          <w:sz w:val="28"/>
          <w:szCs w:val="28"/>
        </w:rPr>
        <w:t>Ⅲ</w:t>
      </w:r>
      <w:r w:rsidRPr="001F2AB3" w:rsidR="00D505E5">
        <w:rPr>
          <w:rFonts w:hint="eastAsia"/>
          <w:sz w:val="28"/>
          <w:szCs w:val="28"/>
        </w:rPr>
        <w:t>类汽车库。</w:t>
      </w:r>
    </w:p>
    <w:p w:rsidR="00932573" w:rsidRPr="00B4405E" w:rsidP="002D431D">
      <w:pPr>
        <w:pStyle w:val="Title"/>
        <w:jc w:val="left"/>
      </w:pPr>
      <w:r w:rsidRPr="00B4405E">
        <w:rPr>
          <w:rFonts w:hint="eastAsia"/>
        </w:rPr>
        <w:t>三、立面造型</w:t>
      </w:r>
    </w:p>
    <w:p w:rsidR="00932573" w:rsidRPr="00B4405E" w:rsidP="002E2F1B">
      <w:pPr>
        <w:spacing w:line="360" w:lineRule="auto"/>
        <w:ind w:firstLine="560"/>
        <w:rPr>
          <w:sz w:val="28"/>
          <w:szCs w:val="28"/>
        </w:rPr>
      </w:pPr>
      <w:r w:rsidRPr="00B4405E">
        <w:rPr>
          <w:rFonts w:hint="eastAsia"/>
          <w:sz w:val="28"/>
          <w:szCs w:val="28"/>
        </w:rPr>
        <w:t>大剧院与城市展览馆作为榆中新城最重要的城市</w:t>
      </w:r>
      <w:r w:rsidRPr="00B4405E">
        <w:rPr>
          <w:rFonts w:hint="eastAsia"/>
          <w:sz w:val="28"/>
          <w:szCs w:val="28"/>
        </w:rPr>
        <w:t>标记</w:t>
      </w:r>
      <w:r w:rsidRPr="00B4405E">
        <w:rPr>
          <w:rFonts w:hint="eastAsia"/>
          <w:sz w:val="28"/>
          <w:szCs w:val="28"/>
        </w:rPr>
        <w:t>之一，应庄重、大方并能充分展示榆中的人文历史内涵，同时，它的形象又要与市民公园高度融合，</w:t>
      </w:r>
      <w:r w:rsidRPr="00B4405E">
        <w:rPr>
          <w:rFonts w:hint="eastAsia"/>
          <w:sz w:val="28"/>
          <w:szCs w:val="28"/>
        </w:rPr>
        <w:t>相互</w:t>
      </w:r>
      <w:r w:rsidRPr="00B4405E">
        <w:rPr>
          <w:rFonts w:hint="eastAsia"/>
          <w:sz w:val="28"/>
          <w:szCs w:val="28"/>
        </w:rPr>
        <w:t>增色。所以，我们结合轴线关系将建筑设计为圆形，寓意天圆地方，圆形的形体无棱角，与公园很好的融为一体，同时大屋顶造型突出榆中秦汉历史底蕴，建筑外部</w:t>
      </w:r>
      <w:r w:rsidRPr="00B4405E">
        <w:rPr>
          <w:rFonts w:hint="eastAsia"/>
          <w:sz w:val="28"/>
          <w:szCs w:val="28"/>
        </w:rPr>
        <w:t>采纳</w:t>
      </w:r>
      <w:r w:rsidRPr="00B4405E">
        <w:rPr>
          <w:rFonts w:hint="eastAsia"/>
          <w:sz w:val="28"/>
          <w:szCs w:val="28"/>
        </w:rPr>
        <w:t>带有古文字的彩釉玻璃，隐喻榆中厚重的历史积淀与文化内涵，体现榆中山水与人文特色的象征，同时利用属相金属格栅，形成错动的立面造型，作为遮阳构建，充分体现建筑的生态和环保。</w:t>
      </w:r>
    </w:p>
    <w:p w:rsidR="00932573" w:rsidRPr="00B4405E" w:rsidP="00F36EDE">
      <w:pPr>
        <w:pStyle w:val="Title"/>
        <w:jc w:val="left"/>
      </w:pPr>
      <w:r w:rsidRPr="00B4405E">
        <w:rPr>
          <w:rFonts w:hint="eastAsia"/>
        </w:rPr>
        <w:t>四、交通组织</w:t>
      </w:r>
    </w:p>
    <w:p w:rsidR="00932573" w:rsidRPr="00B4405E" w:rsidP="002E2F1B">
      <w:pPr>
        <w:spacing w:line="360" w:lineRule="auto"/>
        <w:ind w:firstLine="560"/>
        <w:rPr>
          <w:sz w:val="28"/>
          <w:szCs w:val="28"/>
        </w:rPr>
      </w:pPr>
      <w:r w:rsidRPr="00B4405E">
        <w:rPr>
          <w:rFonts w:hint="eastAsia"/>
          <w:sz w:val="28"/>
          <w:szCs w:val="28"/>
        </w:rPr>
        <w:t>建筑位于公园南北主轴线上，建筑四周设置环形机动车道，建筑主入口设置于南北两侧，与</w:t>
      </w:r>
      <w:r w:rsidRPr="00B4405E">
        <w:rPr>
          <w:rFonts w:hint="eastAsia"/>
          <w:sz w:val="28"/>
          <w:szCs w:val="28"/>
        </w:rPr>
        <w:t>中心</w:t>
      </w:r>
      <w:r w:rsidRPr="00B4405E">
        <w:rPr>
          <w:rFonts w:hint="eastAsia"/>
          <w:sz w:val="28"/>
          <w:szCs w:val="28"/>
        </w:rPr>
        <w:t>轴线的人流东线相</w:t>
      </w:r>
      <w:r w:rsidRPr="00B4405E">
        <w:rPr>
          <w:rFonts w:hint="eastAsia"/>
          <w:sz w:val="28"/>
          <w:szCs w:val="28"/>
        </w:rPr>
        <w:t>连接</w:t>
      </w:r>
      <w:r w:rsidRPr="00B4405E">
        <w:rPr>
          <w:rFonts w:hint="eastAsia"/>
          <w:sz w:val="28"/>
          <w:szCs w:val="28"/>
        </w:rPr>
        <w:t>，建筑南侧为大剧院入口，北侧为城市展览馆入口，西北侧设置电影院入口，建筑四周还设置演员入口、贵宾入口、布景入口等次要入口。</w:t>
      </w:r>
    </w:p>
    <w:p w:rsidR="00932573" w:rsidRPr="00B4405E" w:rsidP="002E2F1B">
      <w:pPr>
        <w:spacing w:line="360" w:lineRule="auto"/>
        <w:ind w:firstLine="560"/>
        <w:rPr>
          <w:sz w:val="28"/>
          <w:szCs w:val="28"/>
        </w:rPr>
      </w:pPr>
      <w:r w:rsidRPr="00B4405E">
        <w:rPr>
          <w:rFonts w:hint="eastAsia"/>
          <w:sz w:val="28"/>
          <w:szCs w:val="28"/>
        </w:rPr>
        <w:t>地下机动车库出入口设置于建筑的东南侧和西南侧，非机动车库出入口设置于建筑南侧大台阶两侧，人行、飞机车车、机动车三个流线</w:t>
      </w:r>
      <w:r w:rsidRPr="00B4405E">
        <w:rPr>
          <w:rFonts w:hint="eastAsia"/>
          <w:sz w:val="28"/>
          <w:szCs w:val="28"/>
        </w:rPr>
        <w:t>相互</w:t>
      </w:r>
      <w:r w:rsidRPr="00B4405E">
        <w:rPr>
          <w:rFonts w:hint="eastAsia"/>
          <w:sz w:val="28"/>
          <w:szCs w:val="28"/>
        </w:rPr>
        <w:t>分别</w:t>
      </w:r>
      <w:r w:rsidRPr="00B4405E">
        <w:rPr>
          <w:rFonts w:hint="eastAsia"/>
          <w:sz w:val="28"/>
          <w:szCs w:val="28"/>
        </w:rPr>
        <w:t>，互不干扰。</w:t>
      </w:r>
    </w:p>
    <w:p w:rsidR="00932573" w:rsidRPr="00B4405E" w:rsidP="00823D54">
      <w:pPr>
        <w:pStyle w:val="Title"/>
        <w:jc w:val="left"/>
      </w:pPr>
      <w:r w:rsidRPr="00B4405E">
        <w:rPr>
          <w:rFonts w:hint="eastAsia"/>
        </w:rPr>
        <w:t>五、消防设计</w:t>
      </w:r>
    </w:p>
    <w:p w:rsidR="00932573" w:rsidRPr="00B4405E" w:rsidP="00E55209">
      <w:pPr>
        <w:spacing w:line="360" w:lineRule="auto"/>
        <w:ind w:firstLine="560"/>
        <w:rPr>
          <w:sz w:val="28"/>
          <w:szCs w:val="28"/>
        </w:rPr>
      </w:pPr>
      <w:r w:rsidRPr="00B4405E">
        <w:rPr>
          <w:rFonts w:hint="eastAsia"/>
          <w:sz w:val="28"/>
          <w:szCs w:val="28"/>
        </w:rPr>
        <w:t>沿建筑物周边设置消防环道。</w:t>
      </w:r>
    </w:p>
    <w:p w:rsidR="00932573" w:rsidRPr="00B4405E" w:rsidP="00E55209">
      <w:pPr>
        <w:spacing w:line="360" w:lineRule="auto"/>
        <w:ind w:firstLine="560"/>
        <w:rPr>
          <w:sz w:val="28"/>
          <w:szCs w:val="28"/>
        </w:rPr>
      </w:pPr>
      <w:r w:rsidRPr="00B4405E">
        <w:rPr>
          <w:rFonts w:hint="eastAsia"/>
          <w:sz w:val="28"/>
          <w:szCs w:val="28"/>
        </w:rPr>
        <w:t>消防</w:t>
      </w:r>
      <w:r w:rsidRPr="00B4405E">
        <w:rPr>
          <w:rFonts w:hint="eastAsia"/>
          <w:sz w:val="28"/>
          <w:szCs w:val="28"/>
        </w:rPr>
        <w:t>限制</w:t>
      </w:r>
      <w:r w:rsidRPr="00B4405E">
        <w:rPr>
          <w:rFonts w:hint="eastAsia"/>
          <w:sz w:val="28"/>
          <w:szCs w:val="28"/>
        </w:rPr>
        <w:t>室设于一层</w:t>
      </w:r>
      <w:r w:rsidRPr="00B4405E">
        <w:rPr>
          <w:sz w:val="28"/>
          <w:szCs w:val="28"/>
        </w:rPr>
        <w:t>,</w:t>
      </w:r>
      <w:r w:rsidRPr="00B4405E">
        <w:rPr>
          <w:rFonts w:hint="eastAsia"/>
          <w:sz w:val="28"/>
          <w:szCs w:val="28"/>
        </w:rPr>
        <w:t>有单独出入口直通室外。</w:t>
      </w:r>
    </w:p>
    <w:p w:rsidR="00932573" w:rsidRPr="00B4405E" w:rsidP="00E55209">
      <w:pPr>
        <w:spacing w:line="360" w:lineRule="auto"/>
        <w:ind w:firstLine="560"/>
        <w:rPr>
          <w:sz w:val="28"/>
          <w:szCs w:val="28"/>
        </w:rPr>
      </w:pPr>
      <w:r w:rsidRPr="00B4405E">
        <w:rPr>
          <w:rFonts w:hint="eastAsia"/>
          <w:sz w:val="28"/>
          <w:szCs w:val="28"/>
        </w:rPr>
        <w:t>地下室为汽车库和设备用房，分为两个防火分区，设备用房防火分区面积不超过</w:t>
      </w:r>
      <w:r w:rsidRPr="00B4405E">
        <w:rPr>
          <w:sz w:val="28"/>
          <w:szCs w:val="28"/>
        </w:rPr>
        <w:t>1000</w:t>
      </w:r>
      <w:r w:rsidRPr="00B4405E">
        <w:rPr>
          <w:rFonts w:hint="eastAsia"/>
          <w:sz w:val="28"/>
          <w:szCs w:val="28"/>
        </w:rPr>
        <w:t>平米，汽车库防火分区面积不超过</w:t>
      </w:r>
      <w:r w:rsidRPr="00B4405E">
        <w:rPr>
          <w:sz w:val="28"/>
          <w:szCs w:val="28"/>
        </w:rPr>
        <w:t>4000</w:t>
      </w:r>
      <w:r w:rsidRPr="00B4405E">
        <w:rPr>
          <w:rFonts w:hint="eastAsia"/>
          <w:sz w:val="28"/>
          <w:szCs w:val="28"/>
        </w:rPr>
        <w:t>平米，每个防火分区均不少于</w:t>
      </w:r>
      <w:r w:rsidRPr="00B4405E">
        <w:rPr>
          <w:sz w:val="28"/>
          <w:szCs w:val="28"/>
        </w:rPr>
        <w:t>2</w:t>
      </w:r>
      <w:r w:rsidRPr="00B4405E">
        <w:rPr>
          <w:rFonts w:hint="eastAsia"/>
          <w:sz w:val="28"/>
          <w:szCs w:val="28"/>
        </w:rPr>
        <w:t>部疏散楼梯，汽车库设置两个汽车疏散出入口；地上一层～四层，除观众厅为独立防火分区和疏散外，其余防火分区面积均不超过</w:t>
      </w:r>
      <w:r w:rsidRPr="00B4405E">
        <w:rPr>
          <w:sz w:val="28"/>
          <w:szCs w:val="28"/>
        </w:rPr>
        <w:t>5000</w:t>
      </w:r>
      <w:r w:rsidRPr="00B4405E">
        <w:rPr>
          <w:rFonts w:hint="eastAsia"/>
          <w:sz w:val="28"/>
          <w:szCs w:val="28"/>
        </w:rPr>
        <w:t>平米（自动喷水灭火系统和火灾自动报警系统），设置</w:t>
      </w:r>
      <w:r w:rsidRPr="00B4405E">
        <w:rPr>
          <w:sz w:val="28"/>
          <w:szCs w:val="28"/>
        </w:rPr>
        <w:t>4</w:t>
      </w:r>
      <w:r w:rsidRPr="00B4405E">
        <w:rPr>
          <w:rFonts w:hint="eastAsia"/>
          <w:sz w:val="28"/>
          <w:szCs w:val="28"/>
        </w:rPr>
        <w:t>部疏散楼梯，</w:t>
      </w:r>
      <w:r w:rsidRPr="00B4405E">
        <w:rPr>
          <w:rFonts w:hint="eastAsia"/>
          <w:sz w:val="28"/>
          <w:szCs w:val="28"/>
        </w:rPr>
        <w:t>满意</w:t>
      </w:r>
      <w:r w:rsidRPr="00B4405E">
        <w:rPr>
          <w:rFonts w:hint="eastAsia"/>
          <w:sz w:val="28"/>
          <w:szCs w:val="28"/>
        </w:rPr>
        <w:t>疏散宽度和疏散距离要求。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1.</w:t>
      </w:r>
      <w:r w:rsidRPr="00B4405E">
        <w:rPr>
          <w:rFonts w:hint="eastAsia"/>
          <w:sz w:val="28"/>
          <w:szCs w:val="28"/>
        </w:rPr>
        <w:t>大剧院池座和楼座为一个防火分区，建筑面积为</w:t>
      </w:r>
      <w:r w:rsidRPr="00B4405E">
        <w:rPr>
          <w:sz w:val="28"/>
          <w:szCs w:val="28"/>
        </w:rPr>
        <w:t>1330</w:t>
      </w:r>
      <w:r w:rsidRPr="00B4405E">
        <w:rPr>
          <w:rFonts w:hint="eastAsia"/>
          <w:sz w:val="28"/>
          <w:szCs w:val="28"/>
        </w:rPr>
        <w:t>㎡。池座座位数为</w:t>
      </w:r>
      <w:r w:rsidRPr="00B4405E">
        <w:rPr>
          <w:sz w:val="28"/>
          <w:szCs w:val="28"/>
        </w:rPr>
        <w:t>950</w:t>
      </w:r>
      <w:r w:rsidRPr="00B4405E">
        <w:rPr>
          <w:rFonts w:hint="eastAsia"/>
          <w:sz w:val="28"/>
          <w:szCs w:val="28"/>
        </w:rPr>
        <w:t>个，按人数每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且阶梯地面系数取</w:t>
      </w:r>
      <w:r w:rsidRPr="00B4405E">
        <w:rPr>
          <w:sz w:val="28"/>
          <w:szCs w:val="28"/>
        </w:rPr>
        <w:t>0.75</w:t>
      </w:r>
      <w:r w:rsidRPr="00B4405E">
        <w:rPr>
          <w:rFonts w:hint="eastAsia"/>
          <w:sz w:val="28"/>
          <w:szCs w:val="28"/>
        </w:rPr>
        <w:t>，</w:t>
      </w:r>
      <w:r w:rsidRPr="007909BC" w:rsidR="007909BC">
        <w:rPr>
          <w:rFonts w:hint="eastAsia"/>
          <w:sz w:val="28"/>
          <w:szCs w:val="28"/>
        </w:rPr>
        <w:t>剧院疏散人数应按实际座位数的1.1倍</w:t>
      </w:r>
      <w:r w:rsidRPr="00B4405E" w:rsidR="00F6097E">
        <w:rPr>
          <w:rFonts w:hint="eastAsia"/>
          <w:sz w:val="28"/>
          <w:szCs w:val="28"/>
        </w:rPr>
        <w:t>取值</w:t>
      </w:r>
      <w:r w:rsidR="007909BC">
        <w:rPr>
          <w:rFonts w:hint="eastAsia"/>
          <w:sz w:val="28"/>
          <w:szCs w:val="28"/>
        </w:rPr>
        <w:t>,</w:t>
      </w:r>
      <w:r w:rsidRPr="00B4405E">
        <w:rPr>
          <w:rFonts w:hint="eastAsia"/>
          <w:sz w:val="28"/>
          <w:szCs w:val="28"/>
        </w:rPr>
        <w:t>计算疏散宽度为</w:t>
      </w:r>
      <w:r w:rsidRPr="00B4405E">
        <w:rPr>
          <w:sz w:val="28"/>
          <w:szCs w:val="28"/>
        </w:rPr>
        <w:t>950/100*1</w:t>
      </w:r>
      <w:r w:rsidR="003C0F53">
        <w:rPr>
          <w:rFonts w:hint="eastAsia"/>
          <w:sz w:val="28"/>
          <w:szCs w:val="28"/>
        </w:rPr>
        <w:t>.1</w:t>
      </w:r>
      <w:r w:rsidRPr="00B4405E">
        <w:rPr>
          <w:sz w:val="28"/>
          <w:szCs w:val="28"/>
        </w:rPr>
        <w:t>*0.75=7.</w:t>
      </w:r>
      <w:r w:rsidR="00281126">
        <w:rPr>
          <w:rFonts w:hint="eastAsia"/>
          <w:sz w:val="28"/>
          <w:szCs w:val="28"/>
        </w:rPr>
        <w:t>84</w:t>
      </w:r>
      <w:r w:rsidRPr="00B4405E">
        <w:rPr>
          <w:sz w:val="28"/>
          <w:szCs w:val="28"/>
        </w:rPr>
        <w:t>m</w:t>
      </w:r>
      <w:r w:rsidRPr="00B4405E">
        <w:rPr>
          <w:rFonts w:hint="eastAsia"/>
          <w:sz w:val="28"/>
          <w:szCs w:val="28"/>
        </w:rPr>
        <w:t>，现观众厅有</w:t>
      </w:r>
      <w:r w:rsidRPr="00B4405E">
        <w:rPr>
          <w:sz w:val="28"/>
          <w:szCs w:val="28"/>
        </w:rPr>
        <w:t>6</w:t>
      </w:r>
      <w:r w:rsidRPr="00B4405E">
        <w:rPr>
          <w:rFonts w:hint="eastAsia"/>
          <w:sz w:val="28"/>
          <w:szCs w:val="28"/>
        </w:rPr>
        <w:t>扇疏散门，门宽总计</w:t>
      </w:r>
      <w:r w:rsidRPr="00B4405E">
        <w:rPr>
          <w:sz w:val="28"/>
          <w:szCs w:val="28"/>
        </w:rPr>
        <w:t>10.2m</w:t>
      </w:r>
      <w:r w:rsidRPr="00B4405E">
        <w:rPr>
          <w:rFonts w:hint="eastAsia"/>
          <w:sz w:val="28"/>
          <w:szCs w:val="28"/>
        </w:rPr>
        <w:t>，</w:t>
      </w:r>
      <w:r w:rsidRPr="00B4405E">
        <w:rPr>
          <w:rFonts w:hint="eastAsia"/>
          <w:sz w:val="28"/>
          <w:szCs w:val="28"/>
        </w:rPr>
        <w:t>满意</w:t>
      </w:r>
      <w:r w:rsidRPr="00B4405E">
        <w:rPr>
          <w:rFonts w:hint="eastAsia"/>
          <w:sz w:val="28"/>
          <w:szCs w:val="28"/>
        </w:rPr>
        <w:t>防火疏散要求。楼座座位数为</w:t>
      </w:r>
      <w:r w:rsidRPr="00B4405E">
        <w:rPr>
          <w:sz w:val="28"/>
          <w:szCs w:val="28"/>
        </w:rPr>
        <w:t>250</w:t>
      </w:r>
      <w:r w:rsidRPr="00B4405E">
        <w:rPr>
          <w:rFonts w:hint="eastAsia"/>
          <w:sz w:val="28"/>
          <w:szCs w:val="28"/>
        </w:rPr>
        <w:t>个，按人数每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且阶梯地面系数取</w:t>
      </w:r>
      <w:r w:rsidRPr="00B4405E">
        <w:rPr>
          <w:sz w:val="28"/>
          <w:szCs w:val="28"/>
        </w:rPr>
        <w:t>0.75</w:t>
      </w:r>
      <w:r w:rsidRPr="00B4405E">
        <w:rPr>
          <w:rFonts w:hint="eastAsia"/>
          <w:sz w:val="28"/>
          <w:szCs w:val="28"/>
        </w:rPr>
        <w:t>，</w:t>
      </w:r>
      <w:r w:rsidRPr="007909BC" w:rsidR="00093A8D">
        <w:rPr>
          <w:rFonts w:hint="eastAsia"/>
          <w:sz w:val="28"/>
          <w:szCs w:val="28"/>
        </w:rPr>
        <w:t>剧院疏散人数应按实际座位数的1.1倍</w:t>
      </w:r>
      <w:r w:rsidRPr="00B4405E" w:rsidR="00F6097E">
        <w:rPr>
          <w:rFonts w:hint="eastAsia"/>
          <w:sz w:val="28"/>
          <w:szCs w:val="28"/>
        </w:rPr>
        <w:t>取值</w:t>
      </w:r>
      <w:r w:rsidR="00093A8D">
        <w:rPr>
          <w:rFonts w:hint="eastAsia"/>
          <w:sz w:val="28"/>
          <w:szCs w:val="28"/>
        </w:rPr>
        <w:t>,</w:t>
      </w:r>
      <w:r w:rsidRPr="00B4405E">
        <w:rPr>
          <w:rFonts w:hint="eastAsia"/>
          <w:sz w:val="28"/>
          <w:szCs w:val="28"/>
        </w:rPr>
        <w:t>计算疏散宽度为</w:t>
      </w:r>
      <w:r w:rsidRPr="00B4405E">
        <w:rPr>
          <w:sz w:val="28"/>
          <w:szCs w:val="28"/>
        </w:rPr>
        <w:t>250/100*1</w:t>
      </w:r>
      <w:r w:rsidR="00272EFA">
        <w:rPr>
          <w:rFonts w:hint="eastAsia"/>
          <w:sz w:val="28"/>
          <w:szCs w:val="28"/>
        </w:rPr>
        <w:t>.1</w:t>
      </w:r>
      <w:r w:rsidRPr="00B4405E">
        <w:rPr>
          <w:sz w:val="28"/>
          <w:szCs w:val="28"/>
        </w:rPr>
        <w:t>*0.75=</w:t>
      </w:r>
      <w:r w:rsidR="00A14F30">
        <w:rPr>
          <w:rFonts w:hint="eastAsia"/>
          <w:sz w:val="28"/>
          <w:szCs w:val="28"/>
        </w:rPr>
        <w:t>2</w:t>
      </w:r>
      <w:r w:rsidRPr="00B4405E">
        <w:rPr>
          <w:sz w:val="28"/>
          <w:szCs w:val="28"/>
        </w:rPr>
        <w:t>.</w:t>
      </w:r>
      <w:r w:rsidR="00A14F30">
        <w:rPr>
          <w:rFonts w:hint="eastAsia"/>
          <w:sz w:val="28"/>
          <w:szCs w:val="28"/>
        </w:rPr>
        <w:t>09</w:t>
      </w:r>
      <w:r w:rsidRPr="00B4405E">
        <w:rPr>
          <w:sz w:val="28"/>
          <w:szCs w:val="28"/>
        </w:rPr>
        <w:t>m</w:t>
      </w:r>
      <w:r w:rsidRPr="00B4405E">
        <w:rPr>
          <w:rFonts w:hint="eastAsia"/>
          <w:sz w:val="28"/>
          <w:szCs w:val="28"/>
        </w:rPr>
        <w:t>，现观众厅有</w:t>
      </w:r>
      <w:r w:rsidRPr="00B4405E">
        <w:rPr>
          <w:sz w:val="28"/>
          <w:szCs w:val="28"/>
        </w:rPr>
        <w:t>2</w:t>
      </w:r>
      <w:r w:rsidRPr="00B4405E">
        <w:rPr>
          <w:rFonts w:hint="eastAsia"/>
          <w:sz w:val="28"/>
          <w:szCs w:val="28"/>
        </w:rPr>
        <w:t>扇疏散门，门宽总计</w:t>
      </w:r>
      <w:r w:rsidRPr="00B4405E">
        <w:rPr>
          <w:sz w:val="28"/>
          <w:szCs w:val="28"/>
        </w:rPr>
        <w:t>3.6m</w:t>
      </w:r>
      <w:r w:rsidRPr="00B4405E">
        <w:rPr>
          <w:rFonts w:hint="eastAsia"/>
          <w:sz w:val="28"/>
          <w:szCs w:val="28"/>
        </w:rPr>
        <w:t>，现设</w:t>
      </w:r>
      <w:r w:rsidRPr="00B4405E">
        <w:rPr>
          <w:sz w:val="28"/>
          <w:szCs w:val="28"/>
        </w:rPr>
        <w:t>2</w:t>
      </w:r>
      <w:r w:rsidRPr="00B4405E">
        <w:rPr>
          <w:rFonts w:hint="eastAsia"/>
          <w:sz w:val="28"/>
          <w:szCs w:val="28"/>
        </w:rPr>
        <w:t>部疏散楼梯，疏散宽度为</w:t>
      </w:r>
      <w:r w:rsidRPr="00B4405E">
        <w:rPr>
          <w:sz w:val="28"/>
          <w:szCs w:val="28"/>
        </w:rPr>
        <w:t>3.0m</w:t>
      </w:r>
      <w:r w:rsidRPr="00B4405E">
        <w:rPr>
          <w:rFonts w:hint="eastAsia"/>
          <w:sz w:val="28"/>
          <w:szCs w:val="28"/>
        </w:rPr>
        <w:t>，均</w:t>
      </w:r>
      <w:r w:rsidRPr="00B4405E">
        <w:rPr>
          <w:rFonts w:hint="eastAsia"/>
          <w:sz w:val="28"/>
          <w:szCs w:val="28"/>
        </w:rPr>
        <w:t>满意</w:t>
      </w:r>
      <w:r w:rsidRPr="00B4405E">
        <w:rPr>
          <w:rFonts w:hint="eastAsia"/>
          <w:sz w:val="28"/>
          <w:szCs w:val="28"/>
        </w:rPr>
        <w:t>疏散要求。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2.</w:t>
      </w:r>
      <w:r w:rsidRPr="00B4405E">
        <w:rPr>
          <w:rFonts w:hint="eastAsia"/>
          <w:sz w:val="28"/>
          <w:szCs w:val="28"/>
        </w:rPr>
        <w:t>展厅一层和二层为一个防火分区，建筑面积为</w:t>
      </w:r>
      <w:r w:rsidRPr="00B4405E">
        <w:rPr>
          <w:sz w:val="28"/>
          <w:szCs w:val="28"/>
        </w:rPr>
        <w:t>2270</w:t>
      </w:r>
      <w:r w:rsidRPr="00B4405E">
        <w:rPr>
          <w:rFonts w:hint="eastAsia"/>
          <w:sz w:val="28"/>
          <w:szCs w:val="28"/>
        </w:rPr>
        <w:t>㎡。其中，首层为展览馆门厅，二层展览厅除走廊外，展厅建筑面积为</w:t>
      </w:r>
      <w:r w:rsidR="00581E34">
        <w:rPr>
          <w:rFonts w:hint="eastAsia"/>
          <w:sz w:val="28"/>
          <w:szCs w:val="28"/>
        </w:rPr>
        <w:t>800</w:t>
      </w:r>
      <w:r w:rsidRPr="00B4405E">
        <w:rPr>
          <w:rFonts w:hint="eastAsia"/>
          <w:sz w:val="28"/>
          <w:szCs w:val="28"/>
        </w:rPr>
        <w:t>㎡。按人数每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且人员密度取</w:t>
      </w:r>
      <w:r w:rsidRPr="00B4405E">
        <w:rPr>
          <w:sz w:val="28"/>
          <w:szCs w:val="28"/>
        </w:rPr>
        <w:t>0.75</w:t>
      </w:r>
      <w:r w:rsidRPr="00B4405E">
        <w:rPr>
          <w:rFonts w:hint="eastAsia"/>
          <w:sz w:val="28"/>
          <w:szCs w:val="28"/>
        </w:rPr>
        <w:t>，计算疏散宽度为</w:t>
      </w:r>
      <w:r w:rsidR="00EF5E00">
        <w:rPr>
          <w:rFonts w:hint="eastAsia"/>
          <w:sz w:val="28"/>
          <w:szCs w:val="28"/>
        </w:rPr>
        <w:t>800</w:t>
      </w:r>
      <w:r w:rsidRPr="00B4405E">
        <w:rPr>
          <w:sz w:val="28"/>
          <w:szCs w:val="28"/>
        </w:rPr>
        <w:t>/100*1*0.75=</w:t>
      </w:r>
      <w:r w:rsidR="00EF5E00">
        <w:rPr>
          <w:rFonts w:hint="eastAsia"/>
          <w:sz w:val="28"/>
          <w:szCs w:val="28"/>
        </w:rPr>
        <w:t>6</w:t>
      </w:r>
      <w:r w:rsidRPr="00B4405E">
        <w:rPr>
          <w:sz w:val="28"/>
          <w:szCs w:val="28"/>
        </w:rPr>
        <w:t>.</w:t>
      </w:r>
      <w:r w:rsidR="00EF5E00">
        <w:rPr>
          <w:rFonts w:hint="eastAsia"/>
          <w:sz w:val="28"/>
          <w:szCs w:val="28"/>
        </w:rPr>
        <w:t>00</w:t>
      </w:r>
      <w:r w:rsidRPr="00B4405E">
        <w:rPr>
          <w:sz w:val="28"/>
          <w:szCs w:val="28"/>
        </w:rPr>
        <w:t>m</w:t>
      </w:r>
      <w:r w:rsidRPr="00B4405E">
        <w:rPr>
          <w:rFonts w:hint="eastAsia"/>
          <w:sz w:val="28"/>
          <w:szCs w:val="28"/>
        </w:rPr>
        <w:t>，</w:t>
      </w:r>
    </w:p>
    <w:p w:rsidR="00932573" w:rsidRPr="00B4405E" w:rsidP="008E44E6">
      <w:pPr>
        <w:tabs>
          <w:tab w:val="left" w:pos="720"/>
        </w:tabs>
        <w:autoSpaceDE w:val="0"/>
        <w:autoSpaceDN w:val="0"/>
        <w:adjustRightInd w:val="0"/>
        <w:spacing w:line="360" w:lineRule="auto"/>
        <w:ind w:right="601" w:firstLine="560" w:firstLineChars="200"/>
        <w:rPr>
          <w:sz w:val="28"/>
          <w:szCs w:val="28"/>
        </w:rPr>
        <w:sectPr w:rsidSect="00BF5621">
          <w:type w:val="nextPage"/>
          <w:pgSz w:w="23814" w:h="16839" w:orient="landscape" w:code="8"/>
          <w:pgMar w:top="1800" w:right="1440" w:bottom="1800" w:left="1440" w:header="851" w:footer="992" w:gutter="0"/>
          <w:pgNumType w:start="4"/>
          <w:cols w:num="2" w:space="425"/>
          <w:titlePg w:val="0"/>
          <w:docGrid w:type="lines" w:linePitch="312"/>
        </w:sectPr>
      </w:pPr>
      <w:r w:rsidRPr="00B4405E">
        <w:rPr>
          <w:rFonts w:hint="eastAsia"/>
          <w:sz w:val="28"/>
          <w:szCs w:val="28"/>
        </w:rPr>
        <w:t>展厅三层和四层为一个防火分区，建筑面积为</w:t>
      </w:r>
      <w:r w:rsidRPr="00B4405E">
        <w:rPr>
          <w:sz w:val="28"/>
          <w:szCs w:val="28"/>
        </w:rPr>
        <w:t>3240</w:t>
      </w:r>
      <w:r w:rsidRPr="00B4405E">
        <w:rPr>
          <w:rFonts w:hint="eastAsia"/>
          <w:sz w:val="28"/>
          <w:szCs w:val="28"/>
        </w:rPr>
        <w:t>㎡。三层除走廊外，展厅建筑面积为</w:t>
      </w:r>
      <w:r w:rsidR="00A66021">
        <w:rPr>
          <w:rFonts w:hint="eastAsia"/>
          <w:sz w:val="28"/>
          <w:szCs w:val="28"/>
        </w:rPr>
        <w:t>810</w:t>
      </w:r>
      <w:r w:rsidRPr="00B4405E">
        <w:rPr>
          <w:rFonts w:hint="eastAsia"/>
          <w:sz w:val="28"/>
          <w:szCs w:val="28"/>
        </w:rPr>
        <w:t>㎡。按人数每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且人员密度取</w:t>
      </w:r>
      <w:r w:rsidRPr="00B4405E">
        <w:rPr>
          <w:sz w:val="28"/>
          <w:szCs w:val="28"/>
        </w:rPr>
        <w:t>0.75</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rFonts w:hint="eastAsia"/>
          <w:sz w:val="28"/>
          <w:szCs w:val="28"/>
        </w:rPr>
        <w:t>，计算疏散宽度为</w:t>
      </w:r>
      <w:r w:rsidR="00A66021">
        <w:rPr>
          <w:rFonts w:hint="eastAsia"/>
          <w:sz w:val="28"/>
          <w:szCs w:val="28"/>
        </w:rPr>
        <w:t>810</w:t>
      </w:r>
      <w:r w:rsidRPr="00B4405E">
        <w:rPr>
          <w:sz w:val="28"/>
          <w:szCs w:val="28"/>
        </w:rPr>
        <w:t>/100*1*0.75=</w:t>
      </w:r>
      <w:r w:rsidRPr="00B4405E">
        <w:t xml:space="preserve"> </w:t>
      </w:r>
      <w:r w:rsidR="00A66021">
        <w:rPr>
          <w:rFonts w:hint="eastAsia"/>
          <w:sz w:val="28"/>
          <w:szCs w:val="28"/>
        </w:rPr>
        <w:t>6</w:t>
      </w:r>
      <w:r w:rsidRPr="00B4405E">
        <w:rPr>
          <w:sz w:val="28"/>
          <w:szCs w:val="28"/>
        </w:rPr>
        <w:t>.</w:t>
      </w:r>
      <w:r w:rsidR="00A66021">
        <w:rPr>
          <w:rFonts w:hint="eastAsia"/>
          <w:sz w:val="28"/>
          <w:szCs w:val="28"/>
        </w:rPr>
        <w:t>07</w:t>
      </w:r>
      <w:r w:rsidRPr="00B4405E">
        <w:rPr>
          <w:sz w:val="28"/>
          <w:szCs w:val="28"/>
        </w:rPr>
        <w:t>m</w:t>
      </w:r>
      <w:r w:rsidRPr="00B4405E">
        <w:rPr>
          <w:rFonts w:hint="eastAsia"/>
          <w:sz w:val="28"/>
          <w:szCs w:val="28"/>
        </w:rPr>
        <w:t>。四层</w:t>
      </w:r>
      <w:r w:rsidR="00A3148D">
        <w:rPr>
          <w:rFonts w:hint="eastAsia"/>
          <w:sz w:val="28"/>
          <w:szCs w:val="28"/>
        </w:rPr>
        <w:t>为配套阅览室，共有座位130人，</w:t>
      </w:r>
      <w:r w:rsidR="002E5513">
        <w:rPr>
          <w:rFonts w:hint="eastAsia"/>
          <w:sz w:val="28"/>
          <w:szCs w:val="28"/>
        </w:rPr>
        <w:t>限定</w:t>
      </w:r>
      <w:r w:rsidR="00A3148D">
        <w:rPr>
          <w:rFonts w:hint="eastAsia"/>
          <w:sz w:val="28"/>
          <w:szCs w:val="28"/>
        </w:rPr>
        <w:t>管理及服务人员取20人，共计150人。</w:t>
      </w:r>
      <w:r w:rsidRPr="00B4405E">
        <w:rPr>
          <w:rFonts w:hint="eastAsia"/>
          <w:sz w:val="28"/>
          <w:szCs w:val="28"/>
        </w:rPr>
        <w:t>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且人员密度取</w:t>
      </w:r>
      <w:r w:rsidR="00A3148D">
        <w:rPr>
          <w:rFonts w:hint="eastAsia"/>
          <w:sz w:val="28"/>
          <w:szCs w:val="28"/>
        </w:rPr>
        <w:t>1.00</w:t>
      </w:r>
      <w:r w:rsidRPr="00B4405E">
        <w:rPr>
          <w:rFonts w:hint="eastAsia"/>
          <w:sz w:val="28"/>
          <w:szCs w:val="28"/>
        </w:rPr>
        <w:t>，计算疏散宽度为</w:t>
      </w:r>
      <w:r w:rsidR="00A3148D">
        <w:rPr>
          <w:rFonts w:hint="eastAsia"/>
          <w:sz w:val="28"/>
          <w:szCs w:val="28"/>
        </w:rPr>
        <w:t>150</w:t>
      </w:r>
      <w:r w:rsidR="00A3148D">
        <w:rPr>
          <w:sz w:val="28"/>
          <w:szCs w:val="28"/>
        </w:rPr>
        <w:t>/100*1</w:t>
      </w:r>
      <w:r w:rsidRPr="00B4405E">
        <w:rPr>
          <w:sz w:val="28"/>
          <w:szCs w:val="28"/>
        </w:rPr>
        <w:t>=</w:t>
      </w:r>
      <w:r w:rsidRPr="00B4405E">
        <w:t xml:space="preserve"> </w:t>
      </w:r>
      <w:r w:rsidR="00A3148D">
        <w:rPr>
          <w:rFonts w:hint="eastAsia"/>
          <w:sz w:val="28"/>
          <w:szCs w:val="28"/>
        </w:rPr>
        <w:t>1.</w:t>
      </w:r>
      <w:r w:rsidR="002F43AB">
        <w:rPr>
          <w:rFonts w:hint="eastAsia"/>
          <w:sz w:val="28"/>
          <w:szCs w:val="28"/>
        </w:rPr>
        <w:t>5</w:t>
      </w:r>
      <w:r w:rsidRPr="00B4405E">
        <w:rPr>
          <w:sz w:val="28"/>
          <w:szCs w:val="28"/>
        </w:rPr>
        <w:t>m</w:t>
      </w:r>
      <w:r w:rsidRPr="00B4405E">
        <w:rPr>
          <w:rFonts w:hint="eastAsia"/>
          <w:sz w:val="28"/>
          <w:szCs w:val="28"/>
        </w:rPr>
        <w:t>，现设</w:t>
      </w:r>
      <w:r w:rsidRPr="00B4405E">
        <w:rPr>
          <w:sz w:val="28"/>
          <w:szCs w:val="28"/>
        </w:rPr>
        <w:t>4</w:t>
      </w:r>
      <w:r w:rsidRPr="00B4405E">
        <w:rPr>
          <w:rFonts w:hint="eastAsia"/>
          <w:sz w:val="28"/>
          <w:szCs w:val="28"/>
        </w:rPr>
        <w:t>部疏散楼梯，疏散宽度共计为</w:t>
      </w:r>
      <w:r w:rsidR="00A3148D">
        <w:rPr>
          <w:rFonts w:hint="eastAsia"/>
          <w:sz w:val="28"/>
          <w:szCs w:val="28"/>
        </w:rPr>
        <w:t>6</w:t>
      </w:r>
      <w:r w:rsidR="00A3148D">
        <w:rPr>
          <w:sz w:val="28"/>
          <w:szCs w:val="28"/>
        </w:rPr>
        <w:t>.</w:t>
      </w:r>
      <w:r w:rsidR="00A3148D">
        <w:rPr>
          <w:rFonts w:hint="eastAsia"/>
          <w:sz w:val="28"/>
          <w:szCs w:val="28"/>
        </w:rPr>
        <w:t>15</w:t>
      </w:r>
      <w:r w:rsidRPr="00B4405E">
        <w:rPr>
          <w:sz w:val="28"/>
          <w:szCs w:val="28"/>
        </w:rPr>
        <w:t>m</w:t>
      </w:r>
      <w:r w:rsidRPr="00B4405E">
        <w:rPr>
          <w:rFonts w:hint="eastAsia"/>
          <w:sz w:val="28"/>
          <w:szCs w:val="28"/>
        </w:rPr>
        <w:t>，每层都</w:t>
      </w:r>
      <w:r w:rsidRPr="00B4405E">
        <w:rPr>
          <w:rFonts w:hint="eastAsia"/>
          <w:sz w:val="28"/>
          <w:szCs w:val="28"/>
        </w:rPr>
        <w:t>满意</w:t>
      </w:r>
      <w:r w:rsidRPr="00B4405E">
        <w:rPr>
          <w:rFonts w:hint="eastAsia"/>
          <w:sz w:val="28"/>
          <w:szCs w:val="28"/>
        </w:rPr>
        <w:t>疏散要求。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3.</w:t>
      </w:r>
      <w:r w:rsidRPr="00B4405E">
        <w:rPr>
          <w:rFonts w:hint="eastAsia"/>
          <w:sz w:val="28"/>
          <w:szCs w:val="28"/>
        </w:rPr>
        <w:t>观影厅设置在三层，其上为放映廊，为一个防火分区，建筑面积为</w:t>
      </w:r>
      <w:r w:rsidRPr="00B4405E">
        <w:rPr>
          <w:sz w:val="28"/>
          <w:szCs w:val="28"/>
        </w:rPr>
        <w:t>2379</w:t>
      </w:r>
      <w:r w:rsidRPr="00B4405E">
        <w:rPr>
          <w:rFonts w:hint="eastAsia"/>
          <w:sz w:val="28"/>
          <w:szCs w:val="28"/>
        </w:rPr>
        <w:t>㎡。观影厅座位数为</w:t>
      </w:r>
      <w:r w:rsidRPr="00B4405E">
        <w:rPr>
          <w:sz w:val="28"/>
          <w:szCs w:val="28"/>
        </w:rPr>
        <w:t>635</w:t>
      </w:r>
      <w:r w:rsidRPr="00B4405E">
        <w:rPr>
          <w:rFonts w:hint="eastAsia"/>
          <w:sz w:val="28"/>
          <w:szCs w:val="28"/>
        </w:rPr>
        <w:t>个，按人数每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且阶梯地面系数取</w:t>
      </w:r>
      <w:r w:rsidRPr="00B4405E">
        <w:rPr>
          <w:sz w:val="28"/>
          <w:szCs w:val="28"/>
        </w:rPr>
        <w:t>0.75</w:t>
      </w:r>
      <w:r w:rsidRPr="00B4405E">
        <w:rPr>
          <w:rFonts w:hint="eastAsia"/>
          <w:sz w:val="28"/>
          <w:szCs w:val="28"/>
        </w:rPr>
        <w:t>，同时，疏散人数</w:t>
      </w:r>
      <w:r w:rsidRPr="00B4405E">
        <w:rPr>
          <w:rFonts w:hint="eastAsia"/>
          <w:sz w:val="28"/>
          <w:szCs w:val="28"/>
        </w:rPr>
        <w:t>依据</w:t>
      </w:r>
      <w:r w:rsidRPr="00B4405E">
        <w:rPr>
          <w:rFonts w:hint="eastAsia"/>
          <w:sz w:val="28"/>
          <w:szCs w:val="28"/>
        </w:rPr>
        <w:t>实际座位数的</w:t>
      </w:r>
      <w:r w:rsidRPr="00B4405E">
        <w:rPr>
          <w:sz w:val="28"/>
          <w:szCs w:val="28"/>
        </w:rPr>
        <w:t>1.1</w:t>
      </w:r>
      <w:r w:rsidRPr="00B4405E">
        <w:rPr>
          <w:rFonts w:hint="eastAsia"/>
          <w:sz w:val="28"/>
          <w:szCs w:val="28"/>
        </w:rPr>
        <w:t>倍取值，计算疏散宽度为</w:t>
      </w:r>
      <w:r w:rsidRPr="00B4405E">
        <w:rPr>
          <w:sz w:val="28"/>
          <w:szCs w:val="28"/>
        </w:rPr>
        <w:t>635/100*1.1*0.75=</w:t>
      </w:r>
      <w:r w:rsidRPr="00B4405E">
        <w:t xml:space="preserve"> </w:t>
      </w:r>
      <w:r w:rsidRPr="00B4405E">
        <w:rPr>
          <w:sz w:val="28"/>
          <w:szCs w:val="28"/>
        </w:rPr>
        <w:t>5.27m</w:t>
      </w:r>
      <w:r w:rsidRPr="00B4405E">
        <w:rPr>
          <w:rFonts w:hint="eastAsia"/>
          <w:sz w:val="28"/>
          <w:szCs w:val="28"/>
        </w:rPr>
        <w:t>，现设</w:t>
      </w:r>
      <w:r w:rsidRPr="00B4405E">
        <w:rPr>
          <w:sz w:val="28"/>
          <w:szCs w:val="28"/>
        </w:rPr>
        <w:t>4</w:t>
      </w:r>
      <w:r w:rsidRPr="00B4405E">
        <w:rPr>
          <w:rFonts w:hint="eastAsia"/>
          <w:sz w:val="28"/>
          <w:szCs w:val="28"/>
        </w:rPr>
        <w:t>部疏散楼梯，疏散宽度为</w:t>
      </w:r>
      <w:r w:rsidRPr="00B4405E">
        <w:rPr>
          <w:sz w:val="28"/>
          <w:szCs w:val="28"/>
        </w:rPr>
        <w:t>6.05m</w:t>
      </w:r>
      <w:r w:rsidRPr="00B4405E">
        <w:rPr>
          <w:rFonts w:hint="eastAsia"/>
          <w:sz w:val="28"/>
          <w:szCs w:val="28"/>
        </w:rPr>
        <w:t>，</w:t>
      </w:r>
      <w:r w:rsidRPr="00B4405E">
        <w:rPr>
          <w:rFonts w:hint="eastAsia"/>
          <w:sz w:val="28"/>
          <w:szCs w:val="28"/>
        </w:rPr>
        <w:t>满意</w:t>
      </w:r>
      <w:r w:rsidRPr="00B4405E">
        <w:rPr>
          <w:rFonts w:hint="eastAsia"/>
          <w:sz w:val="28"/>
          <w:szCs w:val="28"/>
        </w:rPr>
        <w:t>疏散要求。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4.</w:t>
      </w:r>
      <w:r w:rsidRPr="00B4405E">
        <w:rPr>
          <w:rFonts w:hint="eastAsia"/>
          <w:sz w:val="28"/>
          <w:szCs w:val="28"/>
        </w:rPr>
        <w:t>二层及四层局部设置了管理用房</w:t>
      </w:r>
      <w:r w:rsidRPr="00B4405E">
        <w:rPr>
          <w:sz w:val="28"/>
          <w:szCs w:val="28"/>
        </w:rPr>
        <w:t>-</w:t>
      </w:r>
      <w:r w:rsidRPr="00B4405E">
        <w:rPr>
          <w:rFonts w:hint="eastAsia"/>
          <w:sz w:val="28"/>
          <w:szCs w:val="28"/>
        </w:rPr>
        <w:t>办公室。每层办公室均为一个单独的防火分区，二层办公室建筑面积为</w:t>
      </w:r>
      <w:r w:rsidRPr="00B4405E">
        <w:rPr>
          <w:sz w:val="28"/>
          <w:szCs w:val="28"/>
        </w:rPr>
        <w:t>1300</w:t>
      </w:r>
      <w:r w:rsidRPr="00B4405E">
        <w:rPr>
          <w:rFonts w:hint="eastAsia"/>
          <w:sz w:val="28"/>
          <w:szCs w:val="28"/>
        </w:rPr>
        <w:t>㎡，按人数每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w:t>
      </w:r>
      <w:r w:rsidRPr="00B4405E">
        <w:rPr>
          <w:sz w:val="28"/>
          <w:szCs w:val="28"/>
        </w:rPr>
        <w:t>6m2/</w:t>
      </w:r>
      <w:r w:rsidRPr="00B4405E">
        <w:rPr>
          <w:rFonts w:hint="eastAsia"/>
          <w:sz w:val="28"/>
          <w:szCs w:val="28"/>
        </w:rPr>
        <w:t>人，计算疏散宽度为</w:t>
      </w:r>
      <w:r w:rsidRPr="00B4405E">
        <w:rPr>
          <w:sz w:val="28"/>
          <w:szCs w:val="28"/>
        </w:rPr>
        <w:t>1300/6*100*1=2.2m</w:t>
      </w:r>
      <w:r w:rsidRPr="00B4405E">
        <w:rPr>
          <w:rFonts w:hint="eastAsia"/>
          <w:sz w:val="28"/>
          <w:szCs w:val="28"/>
        </w:rPr>
        <w:t>。四层办公室建筑面积为</w:t>
      </w:r>
      <w:r w:rsidRPr="00B4405E">
        <w:rPr>
          <w:sz w:val="28"/>
          <w:szCs w:val="28"/>
        </w:rPr>
        <w:t>1020</w:t>
      </w:r>
      <w:r w:rsidRPr="00B4405E">
        <w:rPr>
          <w:rFonts w:hint="eastAsia"/>
          <w:sz w:val="28"/>
          <w:szCs w:val="28"/>
        </w:rPr>
        <w:t>㎡，按人数每</w:t>
      </w:r>
      <w:r w:rsidRPr="00B4405E">
        <w:rPr>
          <w:sz w:val="28"/>
          <w:szCs w:val="28"/>
        </w:rPr>
        <w:t>100</w:t>
      </w:r>
      <w:r w:rsidRPr="00B4405E">
        <w:rPr>
          <w:rFonts w:hint="eastAsia"/>
          <w:sz w:val="28"/>
          <w:szCs w:val="28"/>
        </w:rPr>
        <w:t>人所</w:t>
      </w:r>
      <w:r w:rsidRPr="00B4405E">
        <w:rPr>
          <w:rFonts w:hint="eastAsia"/>
          <w:sz w:val="28"/>
          <w:szCs w:val="28"/>
        </w:rPr>
        <w:t>须要</w:t>
      </w:r>
      <w:r w:rsidRPr="00B4405E">
        <w:rPr>
          <w:rFonts w:hint="eastAsia"/>
          <w:sz w:val="28"/>
          <w:szCs w:val="28"/>
        </w:rPr>
        <w:t>最小净宽度为</w:t>
      </w:r>
      <w:r w:rsidRPr="00B4405E">
        <w:rPr>
          <w:sz w:val="28"/>
          <w:szCs w:val="28"/>
        </w:rPr>
        <w:t>1m</w:t>
      </w:r>
      <w:r w:rsidRPr="00B4405E">
        <w:rPr>
          <w:rFonts w:hint="eastAsia"/>
          <w:sz w:val="28"/>
          <w:szCs w:val="28"/>
        </w:rPr>
        <w:t>且</w:t>
      </w:r>
      <w:r w:rsidRPr="00B4405E">
        <w:rPr>
          <w:sz w:val="28"/>
          <w:szCs w:val="28"/>
        </w:rPr>
        <w:t>6m2/</w:t>
      </w:r>
      <w:r w:rsidRPr="00B4405E">
        <w:rPr>
          <w:rFonts w:hint="eastAsia"/>
          <w:sz w:val="28"/>
          <w:szCs w:val="28"/>
        </w:rPr>
        <w:t>人，计算疏散宽度为</w:t>
      </w:r>
      <w:r w:rsidRPr="00B4405E">
        <w:rPr>
          <w:sz w:val="28"/>
          <w:szCs w:val="28"/>
        </w:rPr>
        <w:t>1020/6*100*1=1.7m</w:t>
      </w:r>
      <w:r w:rsidRPr="00B4405E">
        <w:rPr>
          <w:rFonts w:hint="eastAsia"/>
          <w:sz w:val="28"/>
          <w:szCs w:val="28"/>
        </w:rPr>
        <w:t>。现设</w:t>
      </w:r>
      <w:r w:rsidRPr="00B4405E">
        <w:rPr>
          <w:sz w:val="28"/>
          <w:szCs w:val="28"/>
        </w:rPr>
        <w:t>2</w:t>
      </w:r>
      <w:r w:rsidRPr="00B4405E">
        <w:rPr>
          <w:rFonts w:hint="eastAsia"/>
          <w:sz w:val="28"/>
          <w:szCs w:val="28"/>
        </w:rPr>
        <w:t>部疏散楼梯，疏散宽度共计为</w:t>
      </w:r>
      <w:r w:rsidRPr="00B4405E">
        <w:rPr>
          <w:sz w:val="28"/>
          <w:szCs w:val="28"/>
        </w:rPr>
        <w:t>2.70m</w:t>
      </w:r>
      <w:r w:rsidRPr="00B4405E">
        <w:rPr>
          <w:rFonts w:hint="eastAsia"/>
          <w:sz w:val="28"/>
          <w:szCs w:val="28"/>
        </w:rPr>
        <w:t>，每层都</w:t>
      </w:r>
      <w:r w:rsidRPr="00B4405E">
        <w:rPr>
          <w:rFonts w:hint="eastAsia"/>
          <w:sz w:val="28"/>
          <w:szCs w:val="28"/>
        </w:rPr>
        <w:t>满意</w:t>
      </w:r>
      <w:r w:rsidRPr="00B4405E">
        <w:rPr>
          <w:rFonts w:hint="eastAsia"/>
          <w:sz w:val="28"/>
          <w:szCs w:val="28"/>
        </w:rPr>
        <w:t>疏散要求。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rFonts w:hint="eastAsia"/>
          <w:sz w:val="28"/>
          <w:szCs w:val="28"/>
        </w:rPr>
        <w:t>本工程防火隔墙</w:t>
      </w:r>
      <w:r w:rsidRPr="00B4405E">
        <w:rPr>
          <w:rFonts w:hint="eastAsia"/>
          <w:sz w:val="28"/>
          <w:szCs w:val="28"/>
        </w:rPr>
        <w:t>采纳</w:t>
      </w:r>
      <w:r w:rsidRPr="00B4405E">
        <w:rPr>
          <w:rFonts w:hint="eastAsia"/>
          <w:sz w:val="28"/>
          <w:szCs w:val="28"/>
        </w:rPr>
        <w:t>多孔砖砌筑，耐火极限不低于</w:t>
      </w:r>
      <w:r w:rsidRPr="00B4405E">
        <w:rPr>
          <w:sz w:val="28"/>
          <w:szCs w:val="28"/>
        </w:rPr>
        <w:t>3.0</w:t>
      </w:r>
      <w:r w:rsidRPr="00B4405E">
        <w:rPr>
          <w:rFonts w:hint="eastAsia"/>
          <w:sz w:val="28"/>
          <w:szCs w:val="28"/>
        </w:rPr>
        <w:t>小时。楼、电梯间隔墙以及防火分区隔墙</w:t>
      </w:r>
      <w:r w:rsidRPr="00B4405E">
        <w:rPr>
          <w:rFonts w:hint="eastAsia"/>
          <w:sz w:val="28"/>
          <w:szCs w:val="28"/>
        </w:rPr>
        <w:t>采纳</w:t>
      </w:r>
      <w:r w:rsidRPr="00B4405E">
        <w:rPr>
          <w:sz w:val="28"/>
          <w:szCs w:val="28"/>
        </w:rPr>
        <w:t>200</w:t>
      </w:r>
      <w:r w:rsidRPr="00B4405E">
        <w:rPr>
          <w:rFonts w:hint="eastAsia"/>
          <w:sz w:val="28"/>
          <w:szCs w:val="28"/>
        </w:rPr>
        <w:t>厚多孔砖，耐火极限不低于</w:t>
      </w:r>
      <w:r w:rsidRPr="00B4405E">
        <w:rPr>
          <w:sz w:val="28"/>
          <w:szCs w:val="28"/>
        </w:rPr>
        <w:t>2.0</w:t>
      </w:r>
      <w:r w:rsidRPr="00B4405E">
        <w:rPr>
          <w:rFonts w:hint="eastAsia"/>
          <w:sz w:val="28"/>
          <w:szCs w:val="28"/>
        </w:rPr>
        <w:t>小时。非承重外墙、疏散走道两侧的隔墙以及</w:t>
      </w:r>
      <w:r w:rsidRPr="00B4405E">
        <w:rPr>
          <w:rFonts w:hint="eastAsia"/>
          <w:sz w:val="28"/>
          <w:szCs w:val="28"/>
        </w:rPr>
        <w:t>全部</w:t>
      </w:r>
      <w:r w:rsidRPr="00B4405E">
        <w:rPr>
          <w:rFonts w:hint="eastAsia"/>
          <w:sz w:val="28"/>
          <w:szCs w:val="28"/>
        </w:rPr>
        <w:t>管道井的隔墙</w:t>
      </w:r>
      <w:r w:rsidRPr="00B4405E">
        <w:rPr>
          <w:rFonts w:hint="eastAsia"/>
          <w:sz w:val="28"/>
          <w:szCs w:val="28"/>
        </w:rPr>
        <w:t>采纳</w:t>
      </w:r>
      <w:r w:rsidRPr="00B4405E">
        <w:rPr>
          <w:sz w:val="28"/>
          <w:szCs w:val="28"/>
        </w:rPr>
        <w:t>100</w:t>
      </w:r>
      <w:r w:rsidRPr="00B4405E">
        <w:rPr>
          <w:rFonts w:hint="eastAsia"/>
          <w:sz w:val="28"/>
          <w:szCs w:val="28"/>
        </w:rPr>
        <w:t>或</w:t>
      </w:r>
      <w:r w:rsidRPr="00B4405E">
        <w:rPr>
          <w:sz w:val="28"/>
          <w:szCs w:val="28"/>
        </w:rPr>
        <w:t>200</w:t>
      </w:r>
      <w:r w:rsidRPr="00B4405E">
        <w:rPr>
          <w:rFonts w:hint="eastAsia"/>
          <w:sz w:val="28"/>
          <w:szCs w:val="28"/>
        </w:rPr>
        <w:t>厚多孔砖，耐火极限不低于</w:t>
      </w:r>
      <w:r w:rsidRPr="00B4405E">
        <w:rPr>
          <w:sz w:val="28"/>
          <w:szCs w:val="28"/>
        </w:rPr>
        <w:t>1.0</w:t>
      </w:r>
      <w:r w:rsidRPr="00B4405E">
        <w:rPr>
          <w:rFonts w:hint="eastAsia"/>
          <w:sz w:val="28"/>
          <w:szCs w:val="28"/>
        </w:rPr>
        <w:t>小时。电缆井、管道井每隔一层，楼板用混凝土封堵。防火墙两侧门窗洞口水平距离</w:t>
      </w:r>
      <w:r w:rsidRPr="00B4405E">
        <w:rPr>
          <w:rFonts w:hint="eastAsia"/>
          <w:sz w:val="28"/>
          <w:szCs w:val="28"/>
        </w:rPr>
        <w:t>≥</w:t>
      </w:r>
      <w:r w:rsidRPr="00B4405E">
        <w:rPr>
          <w:sz w:val="28"/>
          <w:szCs w:val="28"/>
        </w:rPr>
        <w:t>2.00m</w:t>
      </w:r>
      <w:r w:rsidRPr="00B4405E">
        <w:rPr>
          <w:rFonts w:hint="eastAsia"/>
          <w:sz w:val="28"/>
          <w:szCs w:val="28"/>
        </w:rPr>
        <w:t>，</w:t>
      </w:r>
      <w:r w:rsidRPr="00B4405E">
        <w:rPr>
          <w:sz w:val="28"/>
          <w:szCs w:val="28"/>
        </w:rPr>
        <w:t>“U”</w:t>
      </w:r>
      <w:r w:rsidRPr="00B4405E">
        <w:rPr>
          <w:rFonts w:hint="eastAsia"/>
          <w:sz w:val="28"/>
          <w:szCs w:val="28"/>
        </w:rPr>
        <w:t>型</w:t>
      </w:r>
      <w:r w:rsidRPr="00B4405E">
        <w:rPr>
          <w:sz w:val="28"/>
          <w:szCs w:val="28"/>
        </w:rPr>
        <w:t>“L”</w:t>
      </w:r>
      <w:r w:rsidRPr="00B4405E">
        <w:rPr>
          <w:rFonts w:hint="eastAsia"/>
          <w:sz w:val="28"/>
          <w:szCs w:val="28"/>
        </w:rPr>
        <w:t>建筑转角处水平距离</w:t>
      </w:r>
      <w:r w:rsidRPr="00B4405E">
        <w:rPr>
          <w:rFonts w:hint="eastAsia"/>
          <w:sz w:val="28"/>
          <w:szCs w:val="28"/>
        </w:rPr>
        <w:t>≥</w:t>
      </w:r>
      <w:r w:rsidRPr="00B4405E">
        <w:rPr>
          <w:sz w:val="28"/>
          <w:szCs w:val="28"/>
        </w:rPr>
        <w:t>4.00m</w:t>
      </w:r>
      <w:r w:rsidRPr="00B4405E">
        <w:rPr>
          <w:rFonts w:hint="eastAsia"/>
          <w:sz w:val="28"/>
          <w:szCs w:val="28"/>
        </w:rPr>
        <w:t>。住宅楼梯间窗口与套房窗口最近边缘之间的水平间距</w:t>
      </w:r>
      <w:r w:rsidRPr="00B4405E">
        <w:rPr>
          <w:rFonts w:hint="eastAsia"/>
          <w:sz w:val="28"/>
          <w:szCs w:val="28"/>
        </w:rPr>
        <w:t>≥</w:t>
      </w:r>
      <w:r w:rsidRPr="00B4405E">
        <w:rPr>
          <w:sz w:val="28"/>
          <w:szCs w:val="28"/>
        </w:rPr>
        <w:t>1.0m</w:t>
      </w:r>
      <w:r w:rsidRPr="00B4405E">
        <w:rPr>
          <w:rFonts w:hint="eastAsia"/>
          <w:sz w:val="28"/>
          <w:szCs w:val="28"/>
        </w:rPr>
        <w:t>。</w:t>
      </w:r>
    </w:p>
    <w:p w:rsidR="00932573" w:rsidRPr="00B4405E" w:rsidP="00E55209">
      <w:pPr>
        <w:spacing w:line="360" w:lineRule="auto"/>
        <w:ind w:firstLine="560"/>
        <w:rPr>
          <w:sz w:val="28"/>
          <w:szCs w:val="28"/>
        </w:rPr>
      </w:pPr>
      <w:r w:rsidRPr="00B4405E">
        <w:rPr>
          <w:rFonts w:hint="eastAsia"/>
          <w:sz w:val="28"/>
          <w:szCs w:val="28"/>
        </w:rPr>
        <w:t>相邻的防火分区在防火隔墙上联系处</w:t>
      </w:r>
      <w:r w:rsidRPr="00B4405E">
        <w:rPr>
          <w:rFonts w:hint="eastAsia"/>
          <w:sz w:val="28"/>
          <w:szCs w:val="28"/>
        </w:rPr>
        <w:t>采纳</w:t>
      </w:r>
      <w:r w:rsidRPr="00B4405E">
        <w:rPr>
          <w:rFonts w:hint="eastAsia"/>
          <w:sz w:val="28"/>
          <w:szCs w:val="28"/>
        </w:rPr>
        <w:t>甲级防火门或特级防火卷帘门。车库防火分区之间防火分隔</w:t>
      </w:r>
      <w:r w:rsidRPr="00B4405E">
        <w:rPr>
          <w:rFonts w:hint="eastAsia"/>
          <w:sz w:val="28"/>
          <w:szCs w:val="28"/>
        </w:rPr>
        <w:t>采纳</w:t>
      </w:r>
      <w:r w:rsidRPr="00B4405E">
        <w:rPr>
          <w:rFonts w:hint="eastAsia"/>
          <w:sz w:val="28"/>
          <w:szCs w:val="28"/>
        </w:rPr>
        <w:t>特级防火卷帘（其</w:t>
      </w:r>
      <w:r w:rsidRPr="00B4405E">
        <w:rPr>
          <w:rFonts w:hint="eastAsia"/>
          <w:sz w:val="28"/>
          <w:szCs w:val="28"/>
        </w:rPr>
        <w:t>采纳</w:t>
      </w:r>
      <w:r w:rsidRPr="00B4405E">
        <w:rPr>
          <w:rFonts w:hint="eastAsia"/>
          <w:sz w:val="28"/>
          <w:szCs w:val="28"/>
        </w:rPr>
        <w:t>背面升温作耐火极限判定条件不低于</w:t>
      </w:r>
      <w:r w:rsidRPr="00B4405E">
        <w:rPr>
          <w:sz w:val="28"/>
          <w:szCs w:val="28"/>
        </w:rPr>
        <w:t>3.00h</w:t>
      </w:r>
      <w:r w:rsidRPr="00B4405E">
        <w:rPr>
          <w:rFonts w:hint="eastAsia"/>
          <w:sz w:val="28"/>
          <w:szCs w:val="28"/>
        </w:rPr>
        <w:t>）。</w:t>
      </w:r>
      <w:r w:rsidRPr="00B4405E">
        <w:rPr>
          <w:rFonts w:hint="eastAsia"/>
          <w:sz w:val="28"/>
          <w:szCs w:val="28"/>
        </w:rPr>
        <w:t>全部</w:t>
      </w:r>
      <w:r w:rsidRPr="00B4405E">
        <w:rPr>
          <w:rFonts w:hint="eastAsia"/>
          <w:sz w:val="28"/>
          <w:szCs w:val="28"/>
        </w:rPr>
        <w:t>楼梯间、前室的门均为乙级防火门，设备用房门为甲级防火门。建筑二次装修应</w:t>
      </w:r>
      <w:r w:rsidRPr="00B4405E">
        <w:rPr>
          <w:rFonts w:hint="eastAsia"/>
          <w:sz w:val="28"/>
          <w:szCs w:val="28"/>
        </w:rPr>
        <w:t>采纳</w:t>
      </w:r>
      <w:r w:rsidRPr="00B4405E">
        <w:rPr>
          <w:rFonts w:hint="eastAsia"/>
          <w:sz w:val="28"/>
          <w:szCs w:val="28"/>
        </w:rPr>
        <w:t>不燃烧或难燃烧材料，并按《建筑内部装修设计防火规范》</w:t>
      </w:r>
      <w:r w:rsidRPr="00B4405E">
        <w:rPr>
          <w:sz w:val="28"/>
          <w:szCs w:val="28"/>
        </w:rPr>
        <w:t>GB50222-95</w:t>
      </w:r>
      <w:r w:rsidRPr="00B4405E">
        <w:rPr>
          <w:rFonts w:hint="eastAsia"/>
          <w:sz w:val="28"/>
          <w:szCs w:val="28"/>
        </w:rPr>
        <w:t>（</w:t>
      </w:r>
      <w:r w:rsidRPr="00B4405E">
        <w:rPr>
          <w:sz w:val="28"/>
          <w:szCs w:val="28"/>
        </w:rPr>
        <w:t>2001</w:t>
      </w:r>
      <w:r w:rsidRPr="00B4405E">
        <w:rPr>
          <w:rFonts w:hint="eastAsia"/>
          <w:sz w:val="28"/>
          <w:szCs w:val="28"/>
        </w:rPr>
        <w:t>年版）执行。</w:t>
      </w:r>
    </w:p>
    <w:p w:rsidR="00932573" w:rsidRPr="00B4405E" w:rsidP="002D431D">
      <w:pPr>
        <w:pStyle w:val="Title"/>
        <w:jc w:val="left"/>
      </w:pPr>
      <w:r w:rsidRPr="00B4405E">
        <w:rPr>
          <w:rFonts w:hint="eastAsia"/>
        </w:rPr>
        <w:t>六、无障碍设计</w:t>
      </w:r>
    </w:p>
    <w:p w:rsidR="00932573" w:rsidRPr="00B4405E" w:rsidP="00A00296">
      <w:pPr>
        <w:spacing w:line="360" w:lineRule="auto"/>
        <w:ind w:firstLine="560"/>
        <w:rPr>
          <w:sz w:val="28"/>
          <w:szCs w:val="28"/>
        </w:rPr>
      </w:pPr>
      <w:r w:rsidRPr="00B4405E">
        <w:rPr>
          <w:rFonts w:hint="eastAsia"/>
          <w:sz w:val="28"/>
          <w:szCs w:val="28"/>
        </w:rPr>
        <w:t>依据</w:t>
      </w:r>
      <w:r w:rsidRPr="00B4405E">
        <w:rPr>
          <w:rFonts w:hint="eastAsia"/>
          <w:sz w:val="28"/>
          <w:szCs w:val="28"/>
        </w:rPr>
        <w:t>《无障碍设计规范》</w:t>
      </w:r>
      <w:r w:rsidRPr="00B4405E">
        <w:rPr>
          <w:sz w:val="28"/>
          <w:szCs w:val="28"/>
        </w:rPr>
        <w:t>GB50763-2012</w:t>
      </w:r>
      <w:r w:rsidRPr="00B4405E">
        <w:rPr>
          <w:rFonts w:hint="eastAsia"/>
          <w:sz w:val="28"/>
          <w:szCs w:val="28"/>
        </w:rPr>
        <w:t>要求，进行了无障碍设计。</w:t>
      </w:r>
      <w:r w:rsidRPr="00B4405E">
        <w:rPr>
          <w:rFonts w:hint="eastAsia"/>
          <w:sz w:val="28"/>
          <w:szCs w:val="28"/>
        </w:rPr>
        <w:t>详细</w:t>
      </w:r>
      <w:r w:rsidRPr="00B4405E">
        <w:rPr>
          <w:rFonts w:hint="eastAsia"/>
          <w:sz w:val="28"/>
          <w:szCs w:val="28"/>
        </w:rPr>
        <w:t>措施如下：</w:t>
      </w:r>
    </w:p>
    <w:p w:rsidR="00932573" w:rsidRPr="00B4405E" w:rsidP="00A00296">
      <w:pPr>
        <w:spacing w:line="360" w:lineRule="auto"/>
        <w:ind w:firstLine="560"/>
        <w:rPr>
          <w:sz w:val="28"/>
          <w:szCs w:val="28"/>
        </w:rPr>
      </w:pPr>
      <w:r w:rsidRPr="00B4405E">
        <w:rPr>
          <w:sz w:val="28"/>
          <w:szCs w:val="28"/>
        </w:rPr>
        <w:t>1).</w:t>
      </w:r>
      <w:r w:rsidRPr="00B4405E">
        <w:rPr>
          <w:rFonts w:hint="eastAsia"/>
          <w:sz w:val="28"/>
          <w:szCs w:val="28"/>
        </w:rPr>
        <w:t>主要入口处设置无障碍坡道。坡道宽不小于</w:t>
      </w:r>
      <w:r w:rsidRPr="00B4405E">
        <w:rPr>
          <w:sz w:val="28"/>
          <w:szCs w:val="28"/>
        </w:rPr>
        <w:t>1.2m</w:t>
      </w:r>
      <w:r w:rsidRPr="00B4405E">
        <w:rPr>
          <w:rFonts w:hint="eastAsia"/>
          <w:sz w:val="28"/>
          <w:szCs w:val="28"/>
        </w:rPr>
        <w:t>，坡度小于或等于</w:t>
      </w:r>
      <w:r w:rsidRPr="00B4405E">
        <w:rPr>
          <w:sz w:val="28"/>
          <w:szCs w:val="28"/>
        </w:rPr>
        <w:t>1:12</w:t>
      </w:r>
      <w:r w:rsidRPr="00B4405E">
        <w:rPr>
          <w:rFonts w:hint="eastAsia"/>
          <w:sz w:val="28"/>
          <w:szCs w:val="28"/>
        </w:rPr>
        <w:t>。场地高差处均设有无障碍坡道，并且人行道上设有盲道，可到达建筑物出入口。</w:t>
      </w:r>
    </w:p>
    <w:p w:rsidR="00932573" w:rsidRPr="00B4405E" w:rsidP="00A00296">
      <w:pPr>
        <w:spacing w:line="360" w:lineRule="auto"/>
        <w:ind w:firstLine="560"/>
        <w:rPr>
          <w:sz w:val="28"/>
          <w:szCs w:val="28"/>
        </w:rPr>
      </w:pPr>
      <w:r w:rsidRPr="00B4405E">
        <w:rPr>
          <w:sz w:val="28"/>
          <w:szCs w:val="28"/>
        </w:rPr>
        <w:t>2).</w:t>
      </w:r>
      <w:r w:rsidRPr="00B4405E">
        <w:rPr>
          <w:rFonts w:hint="eastAsia"/>
          <w:sz w:val="28"/>
          <w:szCs w:val="28"/>
        </w:rPr>
        <w:t>室内竖向交通由电梯解决，</w:t>
      </w:r>
      <w:r w:rsidRPr="00B4405E">
        <w:rPr>
          <w:rFonts w:hint="eastAsia"/>
          <w:sz w:val="28"/>
          <w:szCs w:val="28"/>
        </w:rPr>
        <w:t>满意</w:t>
      </w:r>
      <w:r w:rsidRPr="00B4405E">
        <w:rPr>
          <w:rFonts w:hint="eastAsia"/>
          <w:sz w:val="28"/>
          <w:szCs w:val="28"/>
        </w:rPr>
        <w:t>无障碍通行要求。</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3).</w:t>
      </w:r>
      <w:r w:rsidRPr="00B4405E">
        <w:rPr>
          <w:rFonts w:hint="eastAsia"/>
          <w:sz w:val="28"/>
          <w:szCs w:val="28"/>
        </w:rPr>
        <w:t>地下车库设有无障碍专用车位。</w:t>
      </w:r>
    </w:p>
    <w:p w:rsidR="00932573" w:rsidRPr="00B4405E" w:rsidP="00E203DF">
      <w:pPr>
        <w:pStyle w:val="Title"/>
        <w:jc w:val="left"/>
      </w:pPr>
      <w:r w:rsidRPr="00B4405E">
        <w:rPr>
          <w:rFonts w:hint="eastAsia"/>
        </w:rPr>
        <w:t>七、建筑构造做法</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1</w:t>
      </w:r>
      <w:r w:rsidRPr="00B4405E">
        <w:rPr>
          <w:rFonts w:hint="eastAsia"/>
          <w:sz w:val="28"/>
          <w:szCs w:val="28"/>
        </w:rPr>
        <w:t>）墙体材料：</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rFonts w:hint="eastAsia"/>
          <w:sz w:val="28"/>
          <w:szCs w:val="28"/>
        </w:rPr>
        <w:t>外墙：</w:t>
      </w:r>
      <w:r w:rsidRPr="00B4405E">
        <w:rPr>
          <w:sz w:val="28"/>
          <w:szCs w:val="28"/>
        </w:rPr>
        <w:t>200</w:t>
      </w:r>
      <w:r w:rsidRPr="00B4405E">
        <w:rPr>
          <w:rFonts w:hint="eastAsia"/>
          <w:sz w:val="28"/>
          <w:szCs w:val="28"/>
        </w:rPr>
        <w:t>厚的多孔砖；</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rFonts w:hint="eastAsia"/>
          <w:sz w:val="28"/>
          <w:szCs w:val="28"/>
        </w:rPr>
        <w:t>内墙：</w:t>
      </w:r>
      <w:r w:rsidRPr="00B4405E">
        <w:rPr>
          <w:sz w:val="28"/>
          <w:szCs w:val="28"/>
        </w:rPr>
        <w:t>200</w:t>
      </w:r>
      <w:r w:rsidRPr="00B4405E">
        <w:rPr>
          <w:rFonts w:hint="eastAsia"/>
          <w:sz w:val="28"/>
          <w:szCs w:val="28"/>
        </w:rPr>
        <w:t>厚或者</w:t>
      </w:r>
      <w:r w:rsidRPr="00B4405E">
        <w:rPr>
          <w:sz w:val="28"/>
          <w:szCs w:val="28"/>
        </w:rPr>
        <w:t>100</w:t>
      </w:r>
      <w:r w:rsidRPr="00B4405E">
        <w:rPr>
          <w:rFonts w:hint="eastAsia"/>
          <w:sz w:val="28"/>
          <w:szCs w:val="28"/>
        </w:rPr>
        <w:t>厚的多孔砖。</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sz w:val="28"/>
          <w:szCs w:val="28"/>
        </w:rPr>
        <w:t>2)</w:t>
      </w:r>
      <w:r w:rsidRPr="00B4405E">
        <w:rPr>
          <w:rFonts w:hint="eastAsia"/>
          <w:sz w:val="28"/>
          <w:szCs w:val="28"/>
        </w:rPr>
        <w:t>屋面：</w:t>
      </w:r>
    </w:p>
    <w:p w:rsidR="00932573" w:rsidRPr="00B4405E" w:rsidP="008E44E6">
      <w:pPr>
        <w:tabs>
          <w:tab w:val="left" w:pos="720"/>
        </w:tabs>
        <w:autoSpaceDE w:val="0"/>
        <w:autoSpaceDN w:val="0"/>
        <w:adjustRightInd w:val="0"/>
        <w:spacing w:line="360" w:lineRule="auto"/>
        <w:ind w:right="601" w:firstLine="560" w:firstLineChars="200"/>
        <w:rPr>
          <w:sz w:val="28"/>
          <w:szCs w:val="28"/>
        </w:rPr>
      </w:pPr>
      <w:r w:rsidRPr="00B4405E">
        <w:rPr>
          <w:rFonts w:hint="eastAsia"/>
          <w:sz w:val="28"/>
          <w:szCs w:val="28"/>
        </w:rPr>
        <w:t>上人屋面：（</w:t>
      </w:r>
      <w:r w:rsidRPr="00B4405E">
        <w:rPr>
          <w:sz w:val="28"/>
          <w:szCs w:val="28"/>
        </w:rPr>
        <w:t>a</w:t>
      </w:r>
      <w:r w:rsidRPr="00B4405E">
        <w:rPr>
          <w:rFonts w:hint="eastAsia"/>
          <w:sz w:val="28"/>
          <w:szCs w:val="28"/>
        </w:rPr>
        <w:t>）</w:t>
      </w:r>
      <w:r w:rsidRPr="00B4405E">
        <w:rPr>
          <w:sz w:val="28"/>
          <w:szCs w:val="28"/>
        </w:rPr>
        <w:t>300X300X25</w:t>
      </w:r>
      <w:r w:rsidRPr="00B4405E">
        <w:rPr>
          <w:rFonts w:hint="eastAsia"/>
          <w:sz w:val="28"/>
          <w:szCs w:val="28"/>
        </w:rPr>
        <w:t>彩色水泥砖面层</w:t>
      </w:r>
      <w:r w:rsidRPr="00B4405E">
        <w:rPr>
          <w:sz w:val="28"/>
          <w:szCs w:val="28"/>
        </w:rPr>
        <w:t>;</w:t>
      </w:r>
      <w:r w:rsidRPr="00B4405E">
        <w:rPr>
          <w:rFonts w:hint="eastAsia"/>
          <w:sz w:val="28"/>
          <w:szCs w:val="28"/>
        </w:rPr>
        <w:t>（</w:t>
      </w:r>
      <w:r w:rsidRPr="00B4405E">
        <w:rPr>
          <w:sz w:val="28"/>
          <w:szCs w:val="28"/>
        </w:rPr>
        <w:t>b</w:t>
      </w:r>
      <w:r w:rsidRPr="00B4405E">
        <w:rPr>
          <w:rFonts w:hint="eastAsia"/>
          <w:sz w:val="28"/>
          <w:szCs w:val="28"/>
        </w:rPr>
        <w:t>）</w:t>
      </w:r>
      <w:r w:rsidRPr="00B4405E">
        <w:rPr>
          <w:sz w:val="28"/>
          <w:szCs w:val="28"/>
        </w:rPr>
        <w:t>40</w:t>
      </w:r>
      <w:r w:rsidRPr="00B4405E">
        <w:rPr>
          <w:rFonts w:hint="eastAsia"/>
          <w:sz w:val="28"/>
          <w:szCs w:val="28"/>
        </w:rPr>
        <w:t>厚</w:t>
      </w:r>
      <w:r w:rsidRPr="00B4405E">
        <w:rPr>
          <w:sz w:val="28"/>
          <w:szCs w:val="28"/>
        </w:rPr>
        <w:t>C20</w:t>
      </w:r>
      <w:r w:rsidRPr="00B4405E">
        <w:rPr>
          <w:rFonts w:hint="eastAsia"/>
          <w:sz w:val="28"/>
          <w:szCs w:val="28"/>
        </w:rPr>
        <w:t>混凝土内配</w:t>
      </w:r>
      <w:r w:rsidRPr="00B4405E">
        <w:rPr>
          <w:sz w:val="28"/>
          <w:szCs w:val="28"/>
        </w:rPr>
        <w:t xml:space="preserve"> </w:t>
      </w:r>
      <w:r w:rsidRPr="00B4405E">
        <w:rPr>
          <w:rFonts w:hint="eastAsia"/>
          <w:sz w:val="28"/>
          <w:szCs w:val="28"/>
        </w:rPr>
        <w:t>∅</w:t>
      </w:r>
      <w:r w:rsidRPr="00B4405E">
        <w:rPr>
          <w:sz w:val="28"/>
          <w:szCs w:val="28"/>
        </w:rPr>
        <w:t>40@200x200</w:t>
      </w:r>
      <w:r w:rsidRPr="00B4405E">
        <w:rPr>
          <w:rFonts w:hint="eastAsia"/>
          <w:sz w:val="28"/>
          <w:szCs w:val="28"/>
        </w:rPr>
        <w:t>钢筋刚性防水层</w:t>
      </w:r>
      <w:r w:rsidRPr="00B4405E">
        <w:rPr>
          <w:sz w:val="28"/>
          <w:szCs w:val="28"/>
        </w:rPr>
        <w:t xml:space="preserve">, </w:t>
      </w:r>
      <w:r w:rsidRPr="00B4405E">
        <w:rPr>
          <w:rFonts w:hint="eastAsia"/>
          <w:sz w:val="28"/>
          <w:szCs w:val="28"/>
        </w:rPr>
        <w:t>（</w:t>
      </w:r>
      <w:r w:rsidRPr="00B4405E">
        <w:rPr>
          <w:sz w:val="28"/>
          <w:szCs w:val="28"/>
        </w:rPr>
        <w:t>c</w:t>
      </w:r>
      <w:r w:rsidRPr="00B4405E">
        <w:rPr>
          <w:rFonts w:hint="eastAsia"/>
          <w:sz w:val="28"/>
          <w:szCs w:val="28"/>
        </w:rPr>
        <w:t>）油毡</w:t>
      </w:r>
      <w:r w:rsidRPr="00B4405E">
        <w:rPr>
          <w:rFonts w:hint="eastAsia"/>
          <w:sz w:val="28"/>
          <w:szCs w:val="28"/>
        </w:rPr>
        <w:t>爱护</w:t>
      </w:r>
      <w:r w:rsidRPr="00B4405E">
        <w:rPr>
          <w:rFonts w:hint="eastAsia"/>
          <w:sz w:val="28"/>
          <w:szCs w:val="28"/>
        </w:rPr>
        <w:t>层</w:t>
      </w:r>
      <w:r w:rsidRPr="00B4405E">
        <w:rPr>
          <w:sz w:val="28"/>
          <w:szCs w:val="28"/>
        </w:rPr>
        <w:t>;</w:t>
      </w:r>
      <w:r w:rsidRPr="00B4405E">
        <w:rPr>
          <w:rFonts w:hint="eastAsia"/>
          <w:sz w:val="28"/>
          <w:szCs w:val="28"/>
        </w:rPr>
        <w:t>（</w:t>
      </w:r>
      <w:r w:rsidRPr="00B4405E">
        <w:rPr>
          <w:sz w:val="28"/>
          <w:szCs w:val="28"/>
        </w:rPr>
        <w:t>d</w:t>
      </w:r>
      <w:r w:rsidRPr="00B4405E">
        <w:rPr>
          <w:rFonts w:hint="eastAsia"/>
          <w:sz w:val="28"/>
          <w:szCs w:val="28"/>
        </w:rPr>
        <w:t>）双层改性沥青卷材</w:t>
      </w:r>
      <w:r w:rsidRPr="00B4405E">
        <w:rPr>
          <w:sz w:val="28"/>
          <w:szCs w:val="28"/>
        </w:rPr>
        <w:t>(SBS-I)4mm</w:t>
      </w:r>
      <w:r w:rsidRPr="00B4405E">
        <w:rPr>
          <w:rFonts w:hint="eastAsia"/>
          <w:sz w:val="28"/>
          <w:szCs w:val="28"/>
        </w:rPr>
        <w:t>厚；（</w:t>
      </w:r>
      <w:r w:rsidRPr="00B4405E">
        <w:rPr>
          <w:sz w:val="28"/>
          <w:szCs w:val="28"/>
        </w:rPr>
        <w:t>e</w:t>
      </w:r>
      <w:r w:rsidRPr="00B4405E">
        <w:rPr>
          <w:rFonts w:hint="eastAsia"/>
          <w:sz w:val="28"/>
          <w:szCs w:val="28"/>
        </w:rPr>
        <w:t>）粉煤灰陶粒砼找坡</w:t>
      </w:r>
      <w:r w:rsidRPr="00B4405E">
        <w:rPr>
          <w:sz w:val="28"/>
          <w:szCs w:val="28"/>
        </w:rPr>
        <w:t>(</w:t>
      </w:r>
      <w:r w:rsidRPr="00B4405E">
        <w:rPr>
          <w:rFonts w:hint="eastAsia"/>
          <w:sz w:val="28"/>
          <w:szCs w:val="28"/>
        </w:rPr>
        <w:t>最薄处厚</w:t>
      </w:r>
      <w:r w:rsidRPr="00B4405E">
        <w:rPr>
          <w:sz w:val="28"/>
          <w:szCs w:val="28"/>
        </w:rPr>
        <w:t>30);</w:t>
      </w:r>
      <w:r w:rsidRPr="00B4405E">
        <w:rPr>
          <w:rFonts w:hint="eastAsia"/>
          <w:sz w:val="28"/>
          <w:szCs w:val="28"/>
        </w:rPr>
        <w:t>（</w:t>
      </w:r>
      <w:r w:rsidRPr="00B4405E">
        <w:rPr>
          <w:sz w:val="28"/>
          <w:szCs w:val="28"/>
        </w:rPr>
        <w:t>f</w:t>
      </w:r>
      <w:r w:rsidRPr="00B4405E">
        <w:rPr>
          <w:rFonts w:hint="eastAsia"/>
          <w:sz w:val="28"/>
          <w:szCs w:val="28"/>
        </w:rPr>
        <w:t>）保温层</w:t>
      </w:r>
      <w:r w:rsidRPr="00B4405E">
        <w:rPr>
          <w:sz w:val="28"/>
          <w:szCs w:val="28"/>
        </w:rPr>
        <w:t xml:space="preserve">;  </w:t>
      </w:r>
      <w:r w:rsidRPr="00B4405E">
        <w:rPr>
          <w:rFonts w:hint="eastAsia"/>
          <w:sz w:val="28"/>
          <w:szCs w:val="28"/>
        </w:rPr>
        <w:t>（</w:t>
      </w:r>
      <w:r w:rsidRPr="00B4405E">
        <w:rPr>
          <w:sz w:val="28"/>
          <w:szCs w:val="28"/>
        </w:rPr>
        <w:t>g</w:t>
      </w:r>
      <w:r w:rsidRPr="00B4405E">
        <w:rPr>
          <w:rFonts w:hint="eastAsia"/>
          <w:sz w:val="28"/>
          <w:szCs w:val="28"/>
        </w:rPr>
        <w:t>）屋面结构层。</w:t>
      </w:r>
      <w:r w:rsidRPr="00B4405E">
        <w:rPr>
          <w:sz w:val="28"/>
          <w:szCs w:val="28"/>
        </w:rPr>
        <w:br/>
      </w:r>
      <w:r w:rsidRPr="00B4405E">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https://d.book118.com/055033312243011103</w:t>
        </w:r>
      </w:hyperlink>
    </w:p>
    <w:p w:rsidR="00932573" w:rsidRPr="00B4405E" w:rsidP="008E44E6">
      <w:pPr>
        <w:tabs>
          <w:tab w:val="left" w:pos="720"/>
        </w:tabs>
        <w:autoSpaceDE w:val="0"/>
        <w:autoSpaceDN w:val="0"/>
        <w:adjustRightInd w:val="0"/>
        <w:spacing w:line="360" w:lineRule="auto"/>
        <w:ind w:right="601" w:firstLine="560" w:firstLineChars="200"/>
        <w:rPr>
          <w:sz w:val="28"/>
          <w:szCs w:val="28"/>
        </w:rPr>
      </w:pPr>
    </w:p>
    <w:sectPr w:rsidSect="00BF5621">
      <w:type w:val="nextPage"/>
      <w:pgSz w:w="23814" w:h="16839" w:orient="landscape" w:code="8"/>
      <w:pgMar w:top="1800" w:right="1440" w:bottom="1800" w:left="1440" w:header="851" w:footer="992" w:gutter="0"/>
      <w:pgNumType w:start="5"/>
      <w:cols w:num="2"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仿宋">
    <w:altName w:val="微软雅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幼圆">
    <w:altName w:val="微软雅黑"/>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3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 w:name="TT9Co01">
    <w:altName w:val="方正兰亭超细黑简体"/>
    <w:panose1 w:val="00000000000000000000"/>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3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5C43312"/>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27AEB7EA"/>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CA7EE9F6"/>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547CAF0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6370246E"/>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E3086078"/>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7CAEC54E"/>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FA76484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E2C41AD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426ED52"/>
    <w:lvl w:ilvl="0">
      <w:start w:val="1"/>
      <w:numFmt w:val="bullet"/>
      <w:lvlText w:val=""/>
      <w:lvlJc w:val="left"/>
      <w:pPr>
        <w:tabs>
          <w:tab w:val="num" w:pos="360"/>
        </w:tabs>
        <w:ind w:left="360" w:hanging="360"/>
      </w:pPr>
      <w:rPr>
        <w:rFonts w:ascii="Wingdings" w:hAnsi="Wingdings" w:hint="default"/>
      </w:rPr>
    </w:lvl>
  </w:abstractNum>
  <w:abstractNum w:abstractNumId="10">
    <w:nsid w:val="0B684003"/>
    <w:multiLevelType w:val="hybridMultilevel"/>
    <w:tmpl w:val="F830E6EC"/>
    <w:lvl w:ilvl="0">
      <w:start w:val="1"/>
      <w:numFmt w:val="decimal"/>
      <w:lvlText w:val="%1、"/>
      <w:lvlJc w:val="left"/>
      <w:pPr>
        <w:tabs>
          <w:tab w:val="num" w:pos="0"/>
        </w:tabs>
        <w:ind w:left="0" w:firstLine="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1">
    <w:nsid w:val="0E1E5123"/>
    <w:multiLevelType w:val="hybridMultilevel"/>
    <w:tmpl w:val="ED14B0BA"/>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2">
    <w:nsid w:val="28697471"/>
    <w:multiLevelType w:val="multilevel"/>
    <w:tmpl w:val="28697471"/>
    <w:lvl w:ilvl="0">
      <w:start w:val="1"/>
      <w:numFmt w:val="japaneseCounting"/>
      <w:lvlText w:val="%1、"/>
      <w:lvlJc w:val="left"/>
      <w:pPr>
        <w:tabs>
          <w:tab w:val="num" w:pos="1114"/>
        </w:tabs>
        <w:ind w:left="1114" w:hanging="720"/>
      </w:pPr>
      <w:rPr>
        <w:rFonts w:cs="Times New Roman" w:hint="default"/>
      </w:rPr>
    </w:lvl>
    <w:lvl w:ilvl="1">
      <w:start w:val="1"/>
      <w:numFmt w:val="lowerLetter"/>
      <w:lvlText w:val="%2)"/>
      <w:lvlJc w:val="left"/>
      <w:pPr>
        <w:tabs>
          <w:tab w:val="num" w:pos="1208"/>
        </w:tabs>
        <w:ind w:left="1208" w:hanging="420"/>
      </w:pPr>
      <w:rPr>
        <w:rFonts w:cs="Times New Roman"/>
      </w:rPr>
    </w:lvl>
    <w:lvl w:ilvl="2">
      <w:start w:val="1"/>
      <w:numFmt w:val="lowerRoman"/>
      <w:lvlText w:val="%3."/>
      <w:lvlJc w:val="right"/>
      <w:pPr>
        <w:tabs>
          <w:tab w:val="num" w:pos="1654"/>
        </w:tabs>
        <w:ind w:left="1654" w:hanging="420"/>
      </w:pPr>
      <w:rPr>
        <w:rFonts w:cs="Times New Roman"/>
      </w:rPr>
    </w:lvl>
    <w:lvl w:ilvl="3">
      <w:start w:val="1"/>
      <w:numFmt w:val="decimal"/>
      <w:lvlText w:val="%4."/>
      <w:lvlJc w:val="left"/>
      <w:pPr>
        <w:tabs>
          <w:tab w:val="num" w:pos="2074"/>
        </w:tabs>
        <w:ind w:left="2074" w:hanging="420"/>
      </w:pPr>
      <w:rPr>
        <w:rFonts w:cs="Times New Roman"/>
      </w:rPr>
    </w:lvl>
    <w:lvl w:ilvl="4">
      <w:start w:val="1"/>
      <w:numFmt w:val="lowerLetter"/>
      <w:lvlText w:val="%5)"/>
      <w:lvlJc w:val="left"/>
      <w:pPr>
        <w:tabs>
          <w:tab w:val="num" w:pos="2494"/>
        </w:tabs>
        <w:ind w:left="2494" w:hanging="420"/>
      </w:pPr>
      <w:rPr>
        <w:rFonts w:cs="Times New Roman"/>
      </w:rPr>
    </w:lvl>
    <w:lvl w:ilvl="5">
      <w:start w:val="1"/>
      <w:numFmt w:val="lowerRoman"/>
      <w:lvlText w:val="%6."/>
      <w:lvlJc w:val="right"/>
      <w:pPr>
        <w:tabs>
          <w:tab w:val="num" w:pos="2914"/>
        </w:tabs>
        <w:ind w:left="2914" w:hanging="420"/>
      </w:pPr>
      <w:rPr>
        <w:rFonts w:cs="Times New Roman"/>
      </w:rPr>
    </w:lvl>
    <w:lvl w:ilvl="6">
      <w:start w:val="1"/>
      <w:numFmt w:val="decimal"/>
      <w:lvlText w:val="%7."/>
      <w:lvlJc w:val="left"/>
      <w:pPr>
        <w:tabs>
          <w:tab w:val="num" w:pos="3334"/>
        </w:tabs>
        <w:ind w:left="3334" w:hanging="420"/>
      </w:pPr>
      <w:rPr>
        <w:rFonts w:cs="Times New Roman"/>
      </w:rPr>
    </w:lvl>
    <w:lvl w:ilvl="7">
      <w:start w:val="1"/>
      <w:numFmt w:val="lowerLetter"/>
      <w:lvlText w:val="%8)"/>
      <w:lvlJc w:val="left"/>
      <w:pPr>
        <w:tabs>
          <w:tab w:val="num" w:pos="3754"/>
        </w:tabs>
        <w:ind w:left="3754" w:hanging="420"/>
      </w:pPr>
      <w:rPr>
        <w:rFonts w:cs="Times New Roman"/>
      </w:rPr>
    </w:lvl>
    <w:lvl w:ilvl="8">
      <w:start w:val="1"/>
      <w:numFmt w:val="lowerRoman"/>
      <w:lvlText w:val="%9."/>
      <w:lvlJc w:val="right"/>
      <w:pPr>
        <w:tabs>
          <w:tab w:val="num" w:pos="4174"/>
        </w:tabs>
        <w:ind w:left="4174" w:hanging="420"/>
      </w:pPr>
      <w:rPr>
        <w:rFonts w:cs="Times New Roman"/>
      </w:rPr>
    </w:lvl>
  </w:abstractNum>
  <w:abstractNum w:abstractNumId="13">
    <w:nsid w:val="30473E29"/>
    <w:multiLevelType w:val="hybridMultilevel"/>
    <w:tmpl w:val="DE0AE658"/>
    <w:lvl w:ilvl="0">
      <w:start w:val="1"/>
      <w:numFmt w:val="decimal"/>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4">
    <w:nsid w:val="440CEB3E"/>
    <w:multiLevelType w:val="singleLevel"/>
    <w:tmpl w:val="440CEB3E"/>
    <w:lvl w:ilvl="0">
      <w:start w:val="4"/>
      <w:numFmt w:val="decimal"/>
      <w:suff w:val="nothing"/>
      <w:lvlText w:val="%1、"/>
      <w:lvlJc w:val="left"/>
      <w:rPr>
        <w:rFonts w:cs="Times New Roman"/>
      </w:rPr>
    </w:lvl>
  </w:abstractNum>
  <w:abstractNum w:abstractNumId="15">
    <w:nsid w:val="4446007F"/>
    <w:multiLevelType w:val="hybridMultilevel"/>
    <w:tmpl w:val="B022A7B6"/>
    <w:lvl w:ilvl="0">
      <w:start w:val="1"/>
      <w:numFmt w:val="decimal"/>
      <w:lvlText w:val="%1、"/>
      <w:lvlJc w:val="left"/>
      <w:pPr>
        <w:tabs>
          <w:tab w:val="num" w:pos="540"/>
        </w:tabs>
        <w:ind w:left="54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6">
    <w:nsid w:val="530E04C9"/>
    <w:multiLevelType w:val="singleLevel"/>
    <w:tmpl w:val="530E04C9"/>
    <w:lvl w:ilvl="0">
      <w:start w:val="5"/>
      <w:numFmt w:val="chineseCounting"/>
      <w:suff w:val="nothing"/>
      <w:lvlText w:val="%1、"/>
      <w:lvlJc w:val="left"/>
      <w:pPr>
        <w:tabs>
          <w:tab w:val="num" w:pos="0"/>
        </w:tabs>
      </w:pPr>
      <w:rPr>
        <w:rFonts w:cs="Times New Roman"/>
      </w:rPr>
    </w:lvl>
  </w:abstractNum>
  <w:abstractNum w:abstractNumId="17">
    <w:nsid w:val="57750467"/>
    <w:multiLevelType w:val="singleLevel"/>
    <w:tmpl w:val="57750467"/>
    <w:lvl w:ilvl="0">
      <w:start w:val="1"/>
      <w:numFmt w:val="decimal"/>
      <w:suff w:val="nothing"/>
      <w:lvlText w:val="%1、"/>
      <w:lvlJc w:val="left"/>
      <w:rPr>
        <w:rFonts w:cs="Times New Roman"/>
      </w:rPr>
    </w:lvl>
  </w:abstractNum>
  <w:abstractNum w:abstractNumId="18">
    <w:nsid w:val="588004B3"/>
    <w:multiLevelType w:val="singleLevel"/>
    <w:tmpl w:val="588004B3"/>
    <w:lvl w:ilvl="0">
      <w:start w:val="4"/>
      <w:numFmt w:val="decimal"/>
      <w:suff w:val="nothing"/>
      <w:lvlText w:val="%1．"/>
      <w:lvlJc w:val="left"/>
    </w:lvl>
  </w:abstractNum>
  <w:abstractNum w:abstractNumId="19">
    <w:nsid w:val="616A5D05"/>
    <w:multiLevelType w:val="multilevel"/>
    <w:tmpl w:val="616A5D05"/>
    <w:lvl w:ilvl="0">
      <w:start w:val="3"/>
      <w:numFmt w:val="japaneseCounting"/>
      <w:lvlText w:val="%1、"/>
      <w:lvlJc w:val="left"/>
      <w:pPr>
        <w:tabs>
          <w:tab w:val="num" w:pos="720"/>
        </w:tabs>
        <w:ind w:left="72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0">
    <w:nsid w:val="65FD604B"/>
    <w:multiLevelType w:val="multilevel"/>
    <w:tmpl w:val="65FD604B"/>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560"/>
        </w:tabs>
        <w:ind w:left="1560" w:hanging="420"/>
      </w:pPr>
      <w:rPr>
        <w:rFonts w:cs="Times New Roman"/>
      </w:rPr>
    </w:lvl>
    <w:lvl w:ilvl="2">
      <w:start w:val="1"/>
      <w:numFmt w:val="lowerRoman"/>
      <w:lvlText w:val="%3."/>
      <w:lvlJc w:val="right"/>
      <w:pPr>
        <w:tabs>
          <w:tab w:val="num" w:pos="1980"/>
        </w:tabs>
        <w:ind w:left="1980" w:hanging="420"/>
      </w:pPr>
      <w:rPr>
        <w:rFonts w:cs="Times New Roman"/>
      </w:rPr>
    </w:lvl>
    <w:lvl w:ilvl="3">
      <w:start w:val="1"/>
      <w:numFmt w:val="decimal"/>
      <w:lvlText w:val="%4."/>
      <w:lvlJc w:val="left"/>
      <w:pPr>
        <w:tabs>
          <w:tab w:val="num" w:pos="2400"/>
        </w:tabs>
        <w:ind w:left="2400" w:hanging="420"/>
      </w:pPr>
      <w:rPr>
        <w:rFonts w:cs="Times New Roman"/>
      </w:rPr>
    </w:lvl>
    <w:lvl w:ilvl="4">
      <w:start w:val="1"/>
      <w:numFmt w:val="lowerLetter"/>
      <w:lvlText w:val="%5)"/>
      <w:lvlJc w:val="left"/>
      <w:pPr>
        <w:tabs>
          <w:tab w:val="num" w:pos="2820"/>
        </w:tabs>
        <w:ind w:left="2820" w:hanging="420"/>
      </w:pPr>
      <w:rPr>
        <w:rFonts w:cs="Times New Roman"/>
      </w:rPr>
    </w:lvl>
    <w:lvl w:ilvl="5">
      <w:start w:val="1"/>
      <w:numFmt w:val="lowerRoman"/>
      <w:lvlText w:val="%6."/>
      <w:lvlJc w:val="right"/>
      <w:pPr>
        <w:tabs>
          <w:tab w:val="num" w:pos="3240"/>
        </w:tabs>
        <w:ind w:left="3240" w:hanging="420"/>
      </w:pPr>
      <w:rPr>
        <w:rFonts w:cs="Times New Roman"/>
      </w:rPr>
    </w:lvl>
    <w:lvl w:ilvl="6">
      <w:start w:val="1"/>
      <w:numFmt w:val="decimal"/>
      <w:lvlText w:val="%7."/>
      <w:lvlJc w:val="left"/>
      <w:pPr>
        <w:tabs>
          <w:tab w:val="num" w:pos="3660"/>
        </w:tabs>
        <w:ind w:left="3660" w:hanging="420"/>
      </w:pPr>
      <w:rPr>
        <w:rFonts w:cs="Times New Roman"/>
      </w:rPr>
    </w:lvl>
    <w:lvl w:ilvl="7">
      <w:start w:val="1"/>
      <w:numFmt w:val="lowerLetter"/>
      <w:lvlText w:val="%8)"/>
      <w:lvlJc w:val="left"/>
      <w:pPr>
        <w:tabs>
          <w:tab w:val="num" w:pos="4080"/>
        </w:tabs>
        <w:ind w:left="4080" w:hanging="420"/>
      </w:pPr>
      <w:rPr>
        <w:rFonts w:cs="Times New Roman"/>
      </w:rPr>
    </w:lvl>
    <w:lvl w:ilvl="8">
      <w:start w:val="1"/>
      <w:numFmt w:val="lowerRoman"/>
      <w:lvlText w:val="%9."/>
      <w:lvlJc w:val="right"/>
      <w:pPr>
        <w:tabs>
          <w:tab w:val="num" w:pos="4500"/>
        </w:tabs>
        <w:ind w:left="4500" w:hanging="420"/>
      </w:pPr>
      <w:rPr>
        <w:rFonts w:cs="Times New Roman"/>
      </w:rPr>
    </w:lvl>
  </w:abstractNum>
  <w:abstractNum w:abstractNumId="21">
    <w:nsid w:val="6E406AE0"/>
    <w:multiLevelType w:val="multilevel"/>
    <w:tmpl w:val="6E406AE0"/>
    <w:lvl w:ilvl="0">
      <w:start w:val="1"/>
      <w:numFmt w:val="japaneseCounting"/>
      <w:lvlText w:val="%1、"/>
      <w:lvlJc w:val="left"/>
      <w:pPr>
        <w:tabs>
          <w:tab w:val="num" w:pos="862"/>
        </w:tabs>
        <w:ind w:left="862" w:hanging="720"/>
      </w:pPr>
      <w:rPr>
        <w:rFonts w:cs="Times New Roman" w:hint="eastAsia"/>
      </w:rPr>
    </w:lvl>
    <w:lvl w:ilvl="1">
      <w:start w:val="1"/>
      <w:numFmt w:val="decimal"/>
      <w:lvlText w:val="%2."/>
      <w:lvlJc w:val="left"/>
      <w:pPr>
        <w:tabs>
          <w:tab w:val="num" w:pos="982"/>
        </w:tabs>
        <w:ind w:left="982" w:hanging="420"/>
      </w:pPr>
      <w:rPr>
        <w:rFonts w:cs="Times New Roman"/>
      </w:rPr>
    </w:lvl>
    <w:lvl w:ilvl="2">
      <w:start w:val="1"/>
      <w:numFmt w:val="lowerRoman"/>
      <w:lvlText w:val="%3."/>
      <w:lvlJc w:val="right"/>
      <w:pPr>
        <w:tabs>
          <w:tab w:val="num" w:pos="1402"/>
        </w:tabs>
        <w:ind w:left="1402" w:hanging="420"/>
      </w:pPr>
      <w:rPr>
        <w:rFonts w:cs="Times New Roman"/>
      </w:rPr>
    </w:lvl>
    <w:lvl w:ilvl="3">
      <w:start w:val="1"/>
      <w:numFmt w:val="decimal"/>
      <w:lvlText w:val="%4."/>
      <w:lvlJc w:val="left"/>
      <w:pPr>
        <w:tabs>
          <w:tab w:val="num" w:pos="1822"/>
        </w:tabs>
        <w:ind w:left="1822" w:hanging="420"/>
      </w:pPr>
      <w:rPr>
        <w:rFonts w:cs="Times New Roman"/>
      </w:rPr>
    </w:lvl>
    <w:lvl w:ilvl="4">
      <w:start w:val="1"/>
      <w:numFmt w:val="lowerLetter"/>
      <w:lvlText w:val="%5)"/>
      <w:lvlJc w:val="left"/>
      <w:pPr>
        <w:tabs>
          <w:tab w:val="num" w:pos="2242"/>
        </w:tabs>
        <w:ind w:left="2242" w:hanging="420"/>
      </w:pPr>
      <w:rPr>
        <w:rFonts w:cs="Times New Roman"/>
      </w:rPr>
    </w:lvl>
    <w:lvl w:ilvl="5">
      <w:start w:val="1"/>
      <w:numFmt w:val="lowerRoman"/>
      <w:lvlText w:val="%6."/>
      <w:lvlJc w:val="right"/>
      <w:pPr>
        <w:tabs>
          <w:tab w:val="num" w:pos="2662"/>
        </w:tabs>
        <w:ind w:left="2662" w:hanging="420"/>
      </w:pPr>
      <w:rPr>
        <w:rFonts w:cs="Times New Roman"/>
      </w:rPr>
    </w:lvl>
    <w:lvl w:ilvl="6">
      <w:start w:val="1"/>
      <w:numFmt w:val="decimal"/>
      <w:lvlText w:val="%7."/>
      <w:lvlJc w:val="left"/>
      <w:pPr>
        <w:tabs>
          <w:tab w:val="num" w:pos="3082"/>
        </w:tabs>
        <w:ind w:left="3082" w:hanging="420"/>
      </w:pPr>
      <w:rPr>
        <w:rFonts w:cs="Times New Roman"/>
      </w:rPr>
    </w:lvl>
    <w:lvl w:ilvl="7">
      <w:start w:val="1"/>
      <w:numFmt w:val="lowerLetter"/>
      <w:lvlText w:val="%8)"/>
      <w:lvlJc w:val="left"/>
      <w:pPr>
        <w:tabs>
          <w:tab w:val="num" w:pos="3502"/>
        </w:tabs>
        <w:ind w:left="3502" w:hanging="420"/>
      </w:pPr>
      <w:rPr>
        <w:rFonts w:cs="Times New Roman"/>
      </w:rPr>
    </w:lvl>
    <w:lvl w:ilvl="8">
      <w:start w:val="1"/>
      <w:numFmt w:val="lowerRoman"/>
      <w:lvlText w:val="%9."/>
      <w:lvlJc w:val="right"/>
      <w:pPr>
        <w:tabs>
          <w:tab w:val="num" w:pos="3922"/>
        </w:tabs>
        <w:ind w:left="3922" w:hanging="420"/>
      </w:pPr>
      <w:rPr>
        <w:rFonts w:cs="Times New Roman"/>
      </w:rPr>
    </w:lvl>
  </w:abstractNum>
  <w:abstractNum w:abstractNumId="22">
    <w:nsid w:val="7EE43900"/>
    <w:multiLevelType w:val="multilevel"/>
    <w:tmpl w:val="7EE43900"/>
    <w:lvl w:ilvl="0">
      <w:start w:val="1"/>
      <w:numFmt w:val="decimal"/>
      <w:lvlText w:val="%1)"/>
      <w:lvlJc w:val="left"/>
      <w:pPr>
        <w:tabs>
          <w:tab w:val="num" w:pos="1140"/>
        </w:tabs>
        <w:ind w:left="1140" w:hanging="420"/>
      </w:pPr>
      <w:rPr>
        <w:rFonts w:cs="Times New Roman" w:hint="eastAsia"/>
      </w:rPr>
    </w:lvl>
    <w:lvl w:ilvl="1">
      <w:start w:val="5"/>
      <w:numFmt w:val="japaneseCounting"/>
      <w:lvlText w:val="%2、"/>
      <w:lvlJc w:val="left"/>
      <w:pPr>
        <w:tabs>
          <w:tab w:val="num" w:pos="1625"/>
        </w:tabs>
        <w:ind w:left="1625" w:hanging="485"/>
      </w:pPr>
      <w:rPr>
        <w:rFonts w:cs="Times New Roman" w:hint="eastAsia"/>
      </w:rPr>
    </w:lvl>
    <w:lvl w:ilvl="2">
      <w:start w:val="1"/>
      <w:numFmt w:val="decimal"/>
      <w:lvlText w:val="%3．"/>
      <w:lvlJc w:val="left"/>
      <w:pPr>
        <w:tabs>
          <w:tab w:val="num" w:pos="1931"/>
        </w:tabs>
        <w:ind w:left="1931" w:hanging="371"/>
      </w:pPr>
      <w:rPr>
        <w:rFonts w:cs="Times New Roman" w:hint="eastAsia"/>
      </w:rPr>
    </w:lvl>
    <w:lvl w:ilvl="3">
      <w:start w:val="4"/>
      <w:numFmt w:val="decimal"/>
      <w:lvlText w:val="%4、"/>
      <w:lvlJc w:val="left"/>
      <w:pPr>
        <w:tabs>
          <w:tab w:val="num" w:pos="2340"/>
        </w:tabs>
        <w:ind w:left="2340" w:hanging="360"/>
      </w:pPr>
      <w:rPr>
        <w:rFonts w:cs="Times New Roman" w:hint="eastAsia"/>
      </w:rPr>
    </w:lvl>
    <w:lvl w:ilvl="4">
      <w:start w:val="1"/>
      <w:numFmt w:val="decimal"/>
      <w:lvlText w:val="%5）"/>
      <w:lvlJc w:val="left"/>
      <w:pPr>
        <w:ind w:left="3120" w:hanging="720"/>
      </w:pPr>
      <w:rPr>
        <w:rFonts w:cs="Times New Roman" w:hint="default"/>
      </w:rPr>
    </w:lvl>
    <w:lvl w:ilvl="5">
      <w:start w:val="1"/>
      <w:numFmt w:val="lowerRoman"/>
      <w:lvlText w:val="%6."/>
      <w:lvlJc w:val="right"/>
      <w:pPr>
        <w:tabs>
          <w:tab w:val="num" w:pos="3240"/>
        </w:tabs>
        <w:ind w:left="3240" w:hanging="420"/>
      </w:pPr>
      <w:rPr>
        <w:rFonts w:cs="Times New Roman"/>
      </w:rPr>
    </w:lvl>
    <w:lvl w:ilvl="6">
      <w:start w:val="1"/>
      <w:numFmt w:val="decimal"/>
      <w:lvlText w:val="%7."/>
      <w:lvlJc w:val="left"/>
      <w:pPr>
        <w:tabs>
          <w:tab w:val="num" w:pos="3660"/>
        </w:tabs>
        <w:ind w:left="3660" w:hanging="420"/>
      </w:pPr>
      <w:rPr>
        <w:rFonts w:cs="Times New Roman"/>
      </w:rPr>
    </w:lvl>
    <w:lvl w:ilvl="7">
      <w:start w:val="1"/>
      <w:numFmt w:val="lowerLetter"/>
      <w:lvlText w:val="%8)"/>
      <w:lvlJc w:val="left"/>
      <w:pPr>
        <w:tabs>
          <w:tab w:val="num" w:pos="4080"/>
        </w:tabs>
        <w:ind w:left="4080" w:hanging="420"/>
      </w:pPr>
      <w:rPr>
        <w:rFonts w:cs="Times New Roman"/>
      </w:rPr>
    </w:lvl>
    <w:lvl w:ilvl="8">
      <w:start w:val="1"/>
      <w:numFmt w:val="lowerRoman"/>
      <w:lvlText w:val="%9."/>
      <w:lvlJc w:val="right"/>
      <w:pPr>
        <w:tabs>
          <w:tab w:val="num" w:pos="4500"/>
        </w:tabs>
        <w:ind w:left="4500" w:hanging="420"/>
      </w:pPr>
      <w:rPr>
        <w:rFonts w:cs="Times New Roman"/>
      </w:rPr>
    </w:lvl>
  </w:abstractNum>
  <w:num w:numId="1">
    <w:abstractNumId w:val="11"/>
  </w:num>
  <w:num w:numId="2">
    <w:abstractNumId w:val="17"/>
  </w:num>
  <w:num w:numId="3">
    <w:abstractNumId w:val="12"/>
  </w:num>
  <w:num w:numId="4">
    <w:abstractNumId w:val="13"/>
  </w:num>
  <w:num w:numId="5">
    <w:abstractNumId w:val="19"/>
  </w:num>
  <w:num w:numId="6">
    <w:abstractNumId w:val="14"/>
  </w:num>
  <w:num w:numId="7">
    <w:abstractNumId w:val="16"/>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21"/>
  </w:num>
  <w:num w:numId="19">
    <w:abstractNumId w:val="22"/>
  </w:num>
  <w:num w:numId="20">
    <w:abstractNumId w:val="20"/>
  </w:num>
  <w:num w:numId="21">
    <w:abstractNumId w:val="10"/>
  </w:num>
  <w:num w:numId="22">
    <w:abstractNumId w:val="15"/>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63CD3"/>
    <w:rsid w:val="00002C78"/>
    <w:rsid w:val="00005342"/>
    <w:rsid w:val="00006F9A"/>
    <w:rsid w:val="00015A77"/>
    <w:rsid w:val="000163B6"/>
    <w:rsid w:val="000273E3"/>
    <w:rsid w:val="00034829"/>
    <w:rsid w:val="000435E1"/>
    <w:rsid w:val="00074643"/>
    <w:rsid w:val="00074A84"/>
    <w:rsid w:val="00077163"/>
    <w:rsid w:val="00077EB1"/>
    <w:rsid w:val="00082CB6"/>
    <w:rsid w:val="00093A8D"/>
    <w:rsid w:val="00096566"/>
    <w:rsid w:val="000B441A"/>
    <w:rsid w:val="000B52B4"/>
    <w:rsid w:val="000C3722"/>
    <w:rsid w:val="000C7C79"/>
    <w:rsid w:val="000E31DE"/>
    <w:rsid w:val="00100639"/>
    <w:rsid w:val="0010105F"/>
    <w:rsid w:val="00103D95"/>
    <w:rsid w:val="001070B7"/>
    <w:rsid w:val="00107D5F"/>
    <w:rsid w:val="00110C3B"/>
    <w:rsid w:val="00116F23"/>
    <w:rsid w:val="00121A3D"/>
    <w:rsid w:val="0012372A"/>
    <w:rsid w:val="00126C57"/>
    <w:rsid w:val="00127EBA"/>
    <w:rsid w:val="00131410"/>
    <w:rsid w:val="001425AD"/>
    <w:rsid w:val="00147C4C"/>
    <w:rsid w:val="00147CDA"/>
    <w:rsid w:val="00147EC1"/>
    <w:rsid w:val="00153830"/>
    <w:rsid w:val="001569F4"/>
    <w:rsid w:val="001606F2"/>
    <w:rsid w:val="00161DF8"/>
    <w:rsid w:val="001736DC"/>
    <w:rsid w:val="001776D6"/>
    <w:rsid w:val="00181F51"/>
    <w:rsid w:val="00186566"/>
    <w:rsid w:val="001954E8"/>
    <w:rsid w:val="001959E1"/>
    <w:rsid w:val="001A1E2D"/>
    <w:rsid w:val="001A318B"/>
    <w:rsid w:val="001A3C1A"/>
    <w:rsid w:val="001B1E48"/>
    <w:rsid w:val="001D035F"/>
    <w:rsid w:val="001D0B9B"/>
    <w:rsid w:val="001D343C"/>
    <w:rsid w:val="001E49F1"/>
    <w:rsid w:val="001E4CE0"/>
    <w:rsid w:val="001E4F1C"/>
    <w:rsid w:val="001E6C5B"/>
    <w:rsid w:val="001F2AB3"/>
    <w:rsid w:val="001F7E09"/>
    <w:rsid w:val="002048B7"/>
    <w:rsid w:val="00211A53"/>
    <w:rsid w:val="00213D0A"/>
    <w:rsid w:val="0021629E"/>
    <w:rsid w:val="002254F3"/>
    <w:rsid w:val="00240E29"/>
    <w:rsid w:val="0024373E"/>
    <w:rsid w:val="002451C4"/>
    <w:rsid w:val="00250D47"/>
    <w:rsid w:val="0025227C"/>
    <w:rsid w:val="00254AA8"/>
    <w:rsid w:val="00256267"/>
    <w:rsid w:val="00256796"/>
    <w:rsid w:val="002605DC"/>
    <w:rsid w:val="00263CD3"/>
    <w:rsid w:val="00270C72"/>
    <w:rsid w:val="00272EFA"/>
    <w:rsid w:val="00276B62"/>
    <w:rsid w:val="00281126"/>
    <w:rsid w:val="00290162"/>
    <w:rsid w:val="00291B18"/>
    <w:rsid w:val="00292CD8"/>
    <w:rsid w:val="002B1052"/>
    <w:rsid w:val="002C3CF7"/>
    <w:rsid w:val="002C739A"/>
    <w:rsid w:val="002D344F"/>
    <w:rsid w:val="002D431D"/>
    <w:rsid w:val="002E2F1B"/>
    <w:rsid w:val="002E427E"/>
    <w:rsid w:val="002E5513"/>
    <w:rsid w:val="002E6CB7"/>
    <w:rsid w:val="002F43AB"/>
    <w:rsid w:val="00300FF2"/>
    <w:rsid w:val="00311A7A"/>
    <w:rsid w:val="00312F42"/>
    <w:rsid w:val="00315329"/>
    <w:rsid w:val="00321B82"/>
    <w:rsid w:val="0032254F"/>
    <w:rsid w:val="00322DD5"/>
    <w:rsid w:val="003230C7"/>
    <w:rsid w:val="00331ECD"/>
    <w:rsid w:val="0033222D"/>
    <w:rsid w:val="00336B11"/>
    <w:rsid w:val="00356CC8"/>
    <w:rsid w:val="00361C87"/>
    <w:rsid w:val="00362404"/>
    <w:rsid w:val="00374EF6"/>
    <w:rsid w:val="00375B21"/>
    <w:rsid w:val="00377848"/>
    <w:rsid w:val="003809EC"/>
    <w:rsid w:val="00383388"/>
    <w:rsid w:val="003852DC"/>
    <w:rsid w:val="00390A5C"/>
    <w:rsid w:val="003A2E9B"/>
    <w:rsid w:val="003B47B5"/>
    <w:rsid w:val="003C0F53"/>
    <w:rsid w:val="003C376D"/>
    <w:rsid w:val="003C4C43"/>
    <w:rsid w:val="003D6E7C"/>
    <w:rsid w:val="003E2D03"/>
    <w:rsid w:val="003E6528"/>
    <w:rsid w:val="00425F35"/>
    <w:rsid w:val="00430034"/>
    <w:rsid w:val="00443166"/>
    <w:rsid w:val="0044376B"/>
    <w:rsid w:val="00445DEF"/>
    <w:rsid w:val="00452C9D"/>
    <w:rsid w:val="00456486"/>
    <w:rsid w:val="00463402"/>
    <w:rsid w:val="00466210"/>
    <w:rsid w:val="00490276"/>
    <w:rsid w:val="004A049B"/>
    <w:rsid w:val="004A1356"/>
    <w:rsid w:val="004B6474"/>
    <w:rsid w:val="004C1424"/>
    <w:rsid w:val="004C2829"/>
    <w:rsid w:val="004C3B3A"/>
    <w:rsid w:val="004E570B"/>
    <w:rsid w:val="004E5835"/>
    <w:rsid w:val="00502309"/>
    <w:rsid w:val="0050486E"/>
    <w:rsid w:val="00516504"/>
    <w:rsid w:val="005166E0"/>
    <w:rsid w:val="00516C02"/>
    <w:rsid w:val="005254BA"/>
    <w:rsid w:val="00526A07"/>
    <w:rsid w:val="00527541"/>
    <w:rsid w:val="00527AD1"/>
    <w:rsid w:val="005303EE"/>
    <w:rsid w:val="00530F48"/>
    <w:rsid w:val="00532F2F"/>
    <w:rsid w:val="005352A4"/>
    <w:rsid w:val="005377EA"/>
    <w:rsid w:val="00537DF9"/>
    <w:rsid w:val="005412A2"/>
    <w:rsid w:val="00546B37"/>
    <w:rsid w:val="005533CF"/>
    <w:rsid w:val="005600B2"/>
    <w:rsid w:val="00564542"/>
    <w:rsid w:val="0056525D"/>
    <w:rsid w:val="005657B8"/>
    <w:rsid w:val="00573EF2"/>
    <w:rsid w:val="00581E34"/>
    <w:rsid w:val="00590D18"/>
    <w:rsid w:val="00590EE2"/>
    <w:rsid w:val="00591BA5"/>
    <w:rsid w:val="00592317"/>
    <w:rsid w:val="005953C5"/>
    <w:rsid w:val="005A303F"/>
    <w:rsid w:val="005A3142"/>
    <w:rsid w:val="005A6774"/>
    <w:rsid w:val="005A6ABF"/>
    <w:rsid w:val="005B4E60"/>
    <w:rsid w:val="005C601D"/>
    <w:rsid w:val="005C69E6"/>
    <w:rsid w:val="005D0A61"/>
    <w:rsid w:val="005D36B1"/>
    <w:rsid w:val="005F2C1D"/>
    <w:rsid w:val="005F3BA6"/>
    <w:rsid w:val="005F4FAB"/>
    <w:rsid w:val="0060611C"/>
    <w:rsid w:val="00610C20"/>
    <w:rsid w:val="00612925"/>
    <w:rsid w:val="00614264"/>
    <w:rsid w:val="0062053E"/>
    <w:rsid w:val="006401A8"/>
    <w:rsid w:val="006437FF"/>
    <w:rsid w:val="00650E41"/>
    <w:rsid w:val="00657328"/>
    <w:rsid w:val="00663D48"/>
    <w:rsid w:val="00665CDC"/>
    <w:rsid w:val="00667742"/>
    <w:rsid w:val="00671F0D"/>
    <w:rsid w:val="0068717B"/>
    <w:rsid w:val="006956A5"/>
    <w:rsid w:val="006A34A2"/>
    <w:rsid w:val="006A72DB"/>
    <w:rsid w:val="006A7650"/>
    <w:rsid w:val="006A7E62"/>
    <w:rsid w:val="006B325C"/>
    <w:rsid w:val="006B3AF6"/>
    <w:rsid w:val="006B40D4"/>
    <w:rsid w:val="006B7B22"/>
    <w:rsid w:val="006C5947"/>
    <w:rsid w:val="006D2F9E"/>
    <w:rsid w:val="006D5D94"/>
    <w:rsid w:val="006E1C33"/>
    <w:rsid w:val="006F0BC3"/>
    <w:rsid w:val="006F7330"/>
    <w:rsid w:val="007030E6"/>
    <w:rsid w:val="007047CB"/>
    <w:rsid w:val="00705923"/>
    <w:rsid w:val="00712209"/>
    <w:rsid w:val="00712773"/>
    <w:rsid w:val="00730835"/>
    <w:rsid w:val="0074393D"/>
    <w:rsid w:val="00744CF3"/>
    <w:rsid w:val="00751774"/>
    <w:rsid w:val="0076192B"/>
    <w:rsid w:val="00765A83"/>
    <w:rsid w:val="00765EE2"/>
    <w:rsid w:val="00767005"/>
    <w:rsid w:val="00767EFB"/>
    <w:rsid w:val="007701A7"/>
    <w:rsid w:val="00773C19"/>
    <w:rsid w:val="0077739B"/>
    <w:rsid w:val="0078057C"/>
    <w:rsid w:val="00783D61"/>
    <w:rsid w:val="00785311"/>
    <w:rsid w:val="007857FA"/>
    <w:rsid w:val="00785D34"/>
    <w:rsid w:val="00785F0D"/>
    <w:rsid w:val="00786845"/>
    <w:rsid w:val="007909BC"/>
    <w:rsid w:val="00791C4E"/>
    <w:rsid w:val="00794CA6"/>
    <w:rsid w:val="00796EBD"/>
    <w:rsid w:val="007A73C2"/>
    <w:rsid w:val="007B2BB2"/>
    <w:rsid w:val="007B4FF0"/>
    <w:rsid w:val="007B5A71"/>
    <w:rsid w:val="007C25D7"/>
    <w:rsid w:val="007C39A8"/>
    <w:rsid w:val="007C3C53"/>
    <w:rsid w:val="007C5B08"/>
    <w:rsid w:val="007D0C90"/>
    <w:rsid w:val="007D7D03"/>
    <w:rsid w:val="007F00FB"/>
    <w:rsid w:val="007F597C"/>
    <w:rsid w:val="007F6A3E"/>
    <w:rsid w:val="00801649"/>
    <w:rsid w:val="00801738"/>
    <w:rsid w:val="00804775"/>
    <w:rsid w:val="0081440C"/>
    <w:rsid w:val="00823D54"/>
    <w:rsid w:val="00825D11"/>
    <w:rsid w:val="00832B46"/>
    <w:rsid w:val="0083560A"/>
    <w:rsid w:val="00836B99"/>
    <w:rsid w:val="00845FF1"/>
    <w:rsid w:val="00861537"/>
    <w:rsid w:val="00862F64"/>
    <w:rsid w:val="0087493B"/>
    <w:rsid w:val="00891F3C"/>
    <w:rsid w:val="008979C1"/>
    <w:rsid w:val="00897F62"/>
    <w:rsid w:val="008B022C"/>
    <w:rsid w:val="008B62B7"/>
    <w:rsid w:val="008C463F"/>
    <w:rsid w:val="008D382A"/>
    <w:rsid w:val="008D4B50"/>
    <w:rsid w:val="008D5533"/>
    <w:rsid w:val="008D6BEF"/>
    <w:rsid w:val="008E30DF"/>
    <w:rsid w:val="008E44E6"/>
    <w:rsid w:val="008F242A"/>
    <w:rsid w:val="008F442E"/>
    <w:rsid w:val="008F4B89"/>
    <w:rsid w:val="008F4FE9"/>
    <w:rsid w:val="009003B1"/>
    <w:rsid w:val="00902513"/>
    <w:rsid w:val="00904E1C"/>
    <w:rsid w:val="009115ED"/>
    <w:rsid w:val="009163E9"/>
    <w:rsid w:val="00920FBD"/>
    <w:rsid w:val="00921908"/>
    <w:rsid w:val="009246F9"/>
    <w:rsid w:val="0092474A"/>
    <w:rsid w:val="009317DB"/>
    <w:rsid w:val="00932573"/>
    <w:rsid w:val="009346E9"/>
    <w:rsid w:val="00937EFE"/>
    <w:rsid w:val="009408C3"/>
    <w:rsid w:val="00943101"/>
    <w:rsid w:val="00944FEC"/>
    <w:rsid w:val="00947C88"/>
    <w:rsid w:val="00960271"/>
    <w:rsid w:val="009602DE"/>
    <w:rsid w:val="00961A02"/>
    <w:rsid w:val="00964B39"/>
    <w:rsid w:val="00964D44"/>
    <w:rsid w:val="009806CD"/>
    <w:rsid w:val="00980F0F"/>
    <w:rsid w:val="0098473C"/>
    <w:rsid w:val="00986FF4"/>
    <w:rsid w:val="0099508D"/>
    <w:rsid w:val="00995E6A"/>
    <w:rsid w:val="00996D48"/>
    <w:rsid w:val="009A34B4"/>
    <w:rsid w:val="009A72EB"/>
    <w:rsid w:val="009A76BA"/>
    <w:rsid w:val="009B1810"/>
    <w:rsid w:val="009B3129"/>
    <w:rsid w:val="009B4D73"/>
    <w:rsid w:val="009B5B01"/>
    <w:rsid w:val="009C497C"/>
    <w:rsid w:val="009D61E6"/>
    <w:rsid w:val="009D635A"/>
    <w:rsid w:val="009E0616"/>
    <w:rsid w:val="009E07AD"/>
    <w:rsid w:val="009E1FA3"/>
    <w:rsid w:val="009E2878"/>
    <w:rsid w:val="009E2927"/>
    <w:rsid w:val="009F35F7"/>
    <w:rsid w:val="009F6E56"/>
    <w:rsid w:val="00A00296"/>
    <w:rsid w:val="00A00D49"/>
    <w:rsid w:val="00A0694B"/>
    <w:rsid w:val="00A06FF5"/>
    <w:rsid w:val="00A1121E"/>
    <w:rsid w:val="00A13EC5"/>
    <w:rsid w:val="00A14F30"/>
    <w:rsid w:val="00A21A45"/>
    <w:rsid w:val="00A21C7F"/>
    <w:rsid w:val="00A23823"/>
    <w:rsid w:val="00A3148D"/>
    <w:rsid w:val="00A322DB"/>
    <w:rsid w:val="00A37B1D"/>
    <w:rsid w:val="00A4329A"/>
    <w:rsid w:val="00A515DD"/>
    <w:rsid w:val="00A549FB"/>
    <w:rsid w:val="00A579EC"/>
    <w:rsid w:val="00A57AAE"/>
    <w:rsid w:val="00A6029B"/>
    <w:rsid w:val="00A62ADF"/>
    <w:rsid w:val="00A66021"/>
    <w:rsid w:val="00A705E5"/>
    <w:rsid w:val="00A70915"/>
    <w:rsid w:val="00A71894"/>
    <w:rsid w:val="00A7786B"/>
    <w:rsid w:val="00A81AD6"/>
    <w:rsid w:val="00A87A78"/>
    <w:rsid w:val="00A90012"/>
    <w:rsid w:val="00A915E8"/>
    <w:rsid w:val="00A92C17"/>
    <w:rsid w:val="00AA2A29"/>
    <w:rsid w:val="00AA3DAA"/>
    <w:rsid w:val="00AA5045"/>
    <w:rsid w:val="00AA5E5A"/>
    <w:rsid w:val="00AB16A1"/>
    <w:rsid w:val="00AB1BE6"/>
    <w:rsid w:val="00AB26B0"/>
    <w:rsid w:val="00AB450C"/>
    <w:rsid w:val="00AD0B51"/>
    <w:rsid w:val="00AD422B"/>
    <w:rsid w:val="00AD6241"/>
    <w:rsid w:val="00AD7E7F"/>
    <w:rsid w:val="00AE6204"/>
    <w:rsid w:val="00AF0678"/>
    <w:rsid w:val="00AF10B1"/>
    <w:rsid w:val="00AF766E"/>
    <w:rsid w:val="00AF7F58"/>
    <w:rsid w:val="00B00621"/>
    <w:rsid w:val="00B01E6E"/>
    <w:rsid w:val="00B046D0"/>
    <w:rsid w:val="00B054B9"/>
    <w:rsid w:val="00B0701A"/>
    <w:rsid w:val="00B10A6C"/>
    <w:rsid w:val="00B14977"/>
    <w:rsid w:val="00B16E2E"/>
    <w:rsid w:val="00B23671"/>
    <w:rsid w:val="00B25528"/>
    <w:rsid w:val="00B31DBA"/>
    <w:rsid w:val="00B33CD0"/>
    <w:rsid w:val="00B36104"/>
    <w:rsid w:val="00B4405E"/>
    <w:rsid w:val="00B5536D"/>
    <w:rsid w:val="00B65ECB"/>
    <w:rsid w:val="00B67E39"/>
    <w:rsid w:val="00B73AEA"/>
    <w:rsid w:val="00B76833"/>
    <w:rsid w:val="00B821D8"/>
    <w:rsid w:val="00B84F94"/>
    <w:rsid w:val="00B87409"/>
    <w:rsid w:val="00B91513"/>
    <w:rsid w:val="00B919A4"/>
    <w:rsid w:val="00B932DF"/>
    <w:rsid w:val="00B94AB9"/>
    <w:rsid w:val="00B96BA3"/>
    <w:rsid w:val="00B97774"/>
    <w:rsid w:val="00BA4E75"/>
    <w:rsid w:val="00BA641B"/>
    <w:rsid w:val="00BB4C74"/>
    <w:rsid w:val="00BB5130"/>
    <w:rsid w:val="00BC1C53"/>
    <w:rsid w:val="00BC4C9C"/>
    <w:rsid w:val="00BC6307"/>
    <w:rsid w:val="00BD2A47"/>
    <w:rsid w:val="00BD4DD7"/>
    <w:rsid w:val="00BD5E99"/>
    <w:rsid w:val="00BE14E9"/>
    <w:rsid w:val="00BE30FB"/>
    <w:rsid w:val="00BE3F89"/>
    <w:rsid w:val="00BE5663"/>
    <w:rsid w:val="00BE6527"/>
    <w:rsid w:val="00BF5621"/>
    <w:rsid w:val="00BF661C"/>
    <w:rsid w:val="00BF6737"/>
    <w:rsid w:val="00C0196C"/>
    <w:rsid w:val="00C021B3"/>
    <w:rsid w:val="00C03B1A"/>
    <w:rsid w:val="00C03C42"/>
    <w:rsid w:val="00C179BD"/>
    <w:rsid w:val="00C222B8"/>
    <w:rsid w:val="00C26798"/>
    <w:rsid w:val="00C34208"/>
    <w:rsid w:val="00C34F54"/>
    <w:rsid w:val="00C40391"/>
    <w:rsid w:val="00C44FC7"/>
    <w:rsid w:val="00C46B1F"/>
    <w:rsid w:val="00C53C5F"/>
    <w:rsid w:val="00C5498F"/>
    <w:rsid w:val="00C557B3"/>
    <w:rsid w:val="00C5693B"/>
    <w:rsid w:val="00C642DB"/>
    <w:rsid w:val="00C82E70"/>
    <w:rsid w:val="00C82E8F"/>
    <w:rsid w:val="00C838E9"/>
    <w:rsid w:val="00C868BC"/>
    <w:rsid w:val="00C90701"/>
    <w:rsid w:val="00C9163A"/>
    <w:rsid w:val="00C94141"/>
    <w:rsid w:val="00C9451D"/>
    <w:rsid w:val="00C97F4E"/>
    <w:rsid w:val="00CA143E"/>
    <w:rsid w:val="00CA2822"/>
    <w:rsid w:val="00CA3081"/>
    <w:rsid w:val="00CA40A7"/>
    <w:rsid w:val="00CA7056"/>
    <w:rsid w:val="00CB0EA6"/>
    <w:rsid w:val="00CB2C67"/>
    <w:rsid w:val="00CB3381"/>
    <w:rsid w:val="00CD1CFA"/>
    <w:rsid w:val="00CD56E7"/>
    <w:rsid w:val="00CE0E83"/>
    <w:rsid w:val="00CE10DB"/>
    <w:rsid w:val="00CE5461"/>
    <w:rsid w:val="00CF0C15"/>
    <w:rsid w:val="00CF4C4D"/>
    <w:rsid w:val="00D1021E"/>
    <w:rsid w:val="00D10747"/>
    <w:rsid w:val="00D1139B"/>
    <w:rsid w:val="00D11501"/>
    <w:rsid w:val="00D12984"/>
    <w:rsid w:val="00D24A1D"/>
    <w:rsid w:val="00D32DB2"/>
    <w:rsid w:val="00D40FF2"/>
    <w:rsid w:val="00D4522B"/>
    <w:rsid w:val="00D45F8E"/>
    <w:rsid w:val="00D46795"/>
    <w:rsid w:val="00D477CD"/>
    <w:rsid w:val="00D505E5"/>
    <w:rsid w:val="00D55A5B"/>
    <w:rsid w:val="00D56AC1"/>
    <w:rsid w:val="00D752C4"/>
    <w:rsid w:val="00D76676"/>
    <w:rsid w:val="00D810B2"/>
    <w:rsid w:val="00D85AC8"/>
    <w:rsid w:val="00D861BF"/>
    <w:rsid w:val="00D90DF4"/>
    <w:rsid w:val="00D90FDC"/>
    <w:rsid w:val="00DA00B5"/>
    <w:rsid w:val="00DA2BE6"/>
    <w:rsid w:val="00DA365F"/>
    <w:rsid w:val="00DA586C"/>
    <w:rsid w:val="00DB30F1"/>
    <w:rsid w:val="00DB3629"/>
    <w:rsid w:val="00DC0203"/>
    <w:rsid w:val="00DC1CA7"/>
    <w:rsid w:val="00DC20E8"/>
    <w:rsid w:val="00DC21D0"/>
    <w:rsid w:val="00DD3B19"/>
    <w:rsid w:val="00DD5259"/>
    <w:rsid w:val="00DD5E9C"/>
    <w:rsid w:val="00DD76E5"/>
    <w:rsid w:val="00DF129B"/>
    <w:rsid w:val="00E01C81"/>
    <w:rsid w:val="00E05F9D"/>
    <w:rsid w:val="00E117FC"/>
    <w:rsid w:val="00E1590A"/>
    <w:rsid w:val="00E203DF"/>
    <w:rsid w:val="00E24B34"/>
    <w:rsid w:val="00E35685"/>
    <w:rsid w:val="00E37C4C"/>
    <w:rsid w:val="00E53332"/>
    <w:rsid w:val="00E54E48"/>
    <w:rsid w:val="00E55209"/>
    <w:rsid w:val="00E55C18"/>
    <w:rsid w:val="00E57C20"/>
    <w:rsid w:val="00E60458"/>
    <w:rsid w:val="00E704ED"/>
    <w:rsid w:val="00E71D6E"/>
    <w:rsid w:val="00E822FA"/>
    <w:rsid w:val="00E912B9"/>
    <w:rsid w:val="00EA1428"/>
    <w:rsid w:val="00EA5966"/>
    <w:rsid w:val="00EA69C4"/>
    <w:rsid w:val="00ED13F4"/>
    <w:rsid w:val="00ED1445"/>
    <w:rsid w:val="00ED1EFE"/>
    <w:rsid w:val="00EE0CEF"/>
    <w:rsid w:val="00EE1E3C"/>
    <w:rsid w:val="00EE4BD2"/>
    <w:rsid w:val="00EE7ACA"/>
    <w:rsid w:val="00EF5E00"/>
    <w:rsid w:val="00EF7BBD"/>
    <w:rsid w:val="00F01151"/>
    <w:rsid w:val="00F0170E"/>
    <w:rsid w:val="00F1190B"/>
    <w:rsid w:val="00F12BF3"/>
    <w:rsid w:val="00F24FEF"/>
    <w:rsid w:val="00F270F7"/>
    <w:rsid w:val="00F27B76"/>
    <w:rsid w:val="00F3026C"/>
    <w:rsid w:val="00F36EDE"/>
    <w:rsid w:val="00F4425A"/>
    <w:rsid w:val="00F45700"/>
    <w:rsid w:val="00F479ED"/>
    <w:rsid w:val="00F54D59"/>
    <w:rsid w:val="00F579BC"/>
    <w:rsid w:val="00F601B0"/>
    <w:rsid w:val="00F6097E"/>
    <w:rsid w:val="00F631DD"/>
    <w:rsid w:val="00F75EEA"/>
    <w:rsid w:val="00F76CA2"/>
    <w:rsid w:val="00F8379F"/>
    <w:rsid w:val="00F83DF5"/>
    <w:rsid w:val="00F85029"/>
    <w:rsid w:val="00F87231"/>
    <w:rsid w:val="00F87730"/>
    <w:rsid w:val="00FA4031"/>
    <w:rsid w:val="00FB056B"/>
    <w:rsid w:val="00FB3854"/>
    <w:rsid w:val="00FB5C61"/>
    <w:rsid w:val="00FC3778"/>
    <w:rsid w:val="00FD42AD"/>
    <w:rsid w:val="00FE6CB9"/>
    <w:rsid w:val="00FF4BFA"/>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page number" w:semiHidden="0" w:unhideWhenUsed="0"/>
    <w:lsdException w:name="Title" w:locked="1" w:semiHidden="0" w:unhideWhenUsed="0" w:qFormat="1"/>
    <w:lsdException w:name="Default Paragraph Font" w:locked="1" w:semiHidden="0" w:uiPriority="0" w:unhideWhenUsed="0"/>
    <w:lsdException w:name="Body Text" w:semiHidden="0" w:unhideWhenUsed="0"/>
    <w:lsdException w:name="Body Text Indent" w:semiHidden="0" w:unhideWhenUsed="0"/>
    <w:lsdException w:name="Subtitle" w:locked="1" w:semiHidden="0" w:uiPriority="0" w:unhideWhenUsed="0" w:qFormat="1"/>
    <w:lsdException w:name="Body Text Indent 3" w:semiHidden="0" w:unhideWhenUsed="0"/>
    <w:lsdException w:name="Strong" w:locked="1" w:semiHidden="0" w:uiPriority="0" w:unhideWhenUsed="0" w:qFormat="1"/>
    <w:lsdException w:name="Emphasis" w:locked="1" w:semiHidden="0" w:uiPriority="0" w:unhideWhenUsed="0" w:qFormat="1"/>
    <w:lsdException w:name="Document Map" w:semiHidden="0" w:unhideWhenUsed="0"/>
    <w:lsdException w:name="Plain Text" w:semiHidden="0" w:unhideWhenUsed="0"/>
    <w:lsdException w:name="Normal (Web)" w:semiHidden="0" w:unhideWhenUsed="0"/>
    <w:lsdException w:name="Normal Table" w:semiHidden="0" w:unhideWhenUsed="0"/>
    <w:lsdException w:name="No List"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locked/>
    <w:rsid w:val="00A1121E"/>
    <w:pPr>
      <w:widowControl w:val="0"/>
      <w:jc w:val="both"/>
    </w:pPr>
    <w:rPr>
      <w:rFonts w:ascii="Times New Roman" w:hAnsi="Times New Roman"/>
      <w:kern w:val="2"/>
      <w:sz w:val="21"/>
      <w:szCs w:val="24"/>
      <w:lang w:val="en-US" w:eastAsia="zh-CN" w:bidi="ar-SA"/>
    </w:rPr>
  </w:style>
  <w:style w:type="paragraph" w:styleId="Heading1">
    <w:name w:val="heading 1"/>
    <w:basedOn w:val="Normal"/>
    <w:next w:val="Normal"/>
    <w:link w:val="CharChar11"/>
    <w:qFormat/>
    <w:locked/>
    <w:rsid w:val="00C40391"/>
    <w:pPr>
      <w:keepNext/>
      <w:keepLines/>
      <w:spacing w:before="340" w:after="330" w:line="578" w:lineRule="auto"/>
      <w:outlineLvl w:val="0"/>
    </w:pPr>
    <w:rPr>
      <w:b/>
      <w:bCs/>
      <w:kern w:val="44"/>
      <w:sz w:val="44"/>
      <w:szCs w:val="44"/>
    </w:rPr>
  </w:style>
  <w:style w:type="paragraph" w:styleId="Heading2">
    <w:name w:val="heading 2"/>
    <w:basedOn w:val="Normal"/>
    <w:next w:val="Normal"/>
    <w:link w:val="CharChar10"/>
    <w:uiPriority w:val="99"/>
    <w:qFormat/>
    <w:locked/>
    <w:rsid w:val="00C40391"/>
    <w:pPr>
      <w:keepNext/>
      <w:keepLines/>
      <w:spacing w:before="260" w:after="260" w:line="416" w:lineRule="auto"/>
      <w:outlineLvl w:val="1"/>
    </w:pPr>
    <w:rPr>
      <w:rFonts w:ascii="Cambria" w:hAnsi="Cambria"/>
      <w:b/>
      <w:bCs/>
      <w:sz w:val="32"/>
      <w:szCs w:val="32"/>
    </w:rPr>
  </w:style>
  <w:style w:type="paragraph" w:styleId="Heading3">
    <w:name w:val="heading 3"/>
    <w:basedOn w:val="Normal"/>
    <w:link w:val="CharChar9"/>
    <w:qFormat/>
    <w:locked/>
    <w:rsid w:val="00A1121E"/>
    <w:pPr>
      <w:keepNext/>
      <w:keepLines/>
      <w:tabs>
        <w:tab w:val="num" w:pos="0"/>
      </w:tabs>
      <w:spacing w:before="100" w:after="100" w:line="240" w:lineRule="atLeast"/>
      <w:ind w:left="720" w:hanging="720"/>
      <w:outlineLvl w:val="2"/>
    </w:pPr>
    <w:rPr>
      <w:rFonts w:ascii="TT9Co01" w:eastAsia="黑体" w:hAnsi="TT9Co01"/>
      <w:bCs/>
      <w:sz w:val="28"/>
      <w:szCs w:val="32"/>
    </w:rPr>
  </w:style>
  <w:style w:type="paragraph" w:styleId="Heading4">
    <w:name w:val="heading 4"/>
    <w:basedOn w:val="Normal"/>
    <w:next w:val="Normal"/>
    <w:link w:val="CharChar8"/>
    <w:qFormat/>
    <w:locked/>
    <w:rsid w:val="00C44FC7"/>
    <w:pPr>
      <w:keepNext/>
      <w:keepLines/>
      <w:spacing w:before="280" w:after="290" w:line="376" w:lineRule="auto"/>
      <w:outlineLvl w:val="3"/>
    </w:pPr>
    <w:rPr>
      <w:rFonts w:ascii="Arial" w:eastAsia="黑体"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tyle>
  <w:style w:type="character" w:customStyle="1" w:styleId="CharChar11">
    <w:name w:val=" Char Char11"/>
    <w:basedOn w:val="DefaultParagraphFont"/>
    <w:link w:val="Heading1"/>
    <w:uiPriority w:val="99"/>
    <w:locked/>
    <w:rsid w:val="00C40391"/>
    <w:rPr>
      <w:rFonts w:ascii="Times New Roman" w:eastAsia="宋体" w:hAnsi="Times New Roman" w:cs="Times New Roman"/>
      <w:b/>
      <w:bCs/>
      <w:kern w:val="44"/>
      <w:sz w:val="44"/>
      <w:szCs w:val="44"/>
    </w:rPr>
  </w:style>
  <w:style w:type="character" w:customStyle="1" w:styleId="CharChar10">
    <w:name w:val=" Char Char10"/>
    <w:basedOn w:val="DefaultParagraphFont"/>
    <w:link w:val="Heading2"/>
    <w:uiPriority w:val="99"/>
    <w:locked/>
    <w:rsid w:val="00C40391"/>
    <w:rPr>
      <w:rFonts w:ascii="Cambria" w:eastAsia="宋体" w:hAnsi="Cambria" w:cs="Times New Roman"/>
      <w:b/>
      <w:bCs/>
      <w:sz w:val="32"/>
      <w:szCs w:val="32"/>
    </w:rPr>
  </w:style>
  <w:style w:type="character" w:customStyle="1" w:styleId="CharChar9">
    <w:name w:val=" Char Char9"/>
    <w:basedOn w:val="DefaultParagraphFont"/>
    <w:link w:val="Heading3"/>
    <w:uiPriority w:val="99"/>
    <w:locked/>
    <w:rsid w:val="00A1121E"/>
    <w:rPr>
      <w:rFonts w:ascii="TT9Co01" w:eastAsia="黑体" w:hAnsi="TT9Co01" w:cs="Times New Roman"/>
      <w:bCs/>
      <w:kern w:val="2"/>
      <w:sz w:val="32"/>
      <w:szCs w:val="32"/>
      <w:lang w:val="en-US" w:eastAsia="zh-CN" w:bidi="ar-SA"/>
    </w:rPr>
  </w:style>
  <w:style w:type="character" w:customStyle="1" w:styleId="CharChar8">
    <w:name w:val=" Char Char8"/>
    <w:basedOn w:val="DefaultParagraphFont"/>
    <w:link w:val="Heading4"/>
    <w:uiPriority w:val="9"/>
    <w:semiHidden/>
    <w:rsid w:val="0016492E"/>
    <w:rPr>
      <w:rFonts w:ascii="Cambria" w:eastAsia="宋体" w:hAnsi="Cambria" w:cs="Times New Roman"/>
      <w:b/>
      <w:bCs/>
      <w:sz w:val="28"/>
      <w:szCs w:val="28"/>
    </w:rPr>
  </w:style>
  <w:style w:type="paragraph" w:styleId="Header">
    <w:name w:val="header"/>
    <w:basedOn w:val="Normal"/>
    <w:link w:val="CharChar7"/>
    <w:uiPriority w:val="99"/>
    <w:rsid w:val="00A1121E"/>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Char7">
    <w:name w:val=" Char Char7"/>
    <w:basedOn w:val="DefaultParagraphFont"/>
    <w:link w:val="Header"/>
    <w:uiPriority w:val="99"/>
    <w:semiHidden/>
    <w:locked/>
    <w:rsid w:val="00A1121E"/>
    <w:rPr>
      <w:rFonts w:cs="Times New Roman"/>
      <w:sz w:val="18"/>
      <w:szCs w:val="18"/>
    </w:rPr>
  </w:style>
  <w:style w:type="paragraph" w:styleId="Footer">
    <w:name w:val="footer"/>
    <w:basedOn w:val="Normal"/>
    <w:link w:val="CharChar6"/>
    <w:uiPriority w:val="99"/>
    <w:rsid w:val="00A1121E"/>
    <w:pPr>
      <w:tabs>
        <w:tab w:val="center" w:pos="4153"/>
        <w:tab w:val="right" w:pos="8306"/>
      </w:tabs>
      <w:snapToGrid w:val="0"/>
      <w:jc w:val="left"/>
    </w:pPr>
    <w:rPr>
      <w:rFonts w:ascii="Calibri" w:hAnsi="Calibri"/>
      <w:sz w:val="18"/>
      <w:szCs w:val="18"/>
    </w:rPr>
  </w:style>
  <w:style w:type="character" w:customStyle="1" w:styleId="CharChar6">
    <w:name w:val=" Char Char6"/>
    <w:basedOn w:val="DefaultParagraphFont"/>
    <w:link w:val="Footer"/>
    <w:uiPriority w:val="99"/>
    <w:semiHidden/>
    <w:locked/>
    <w:rsid w:val="00A1121E"/>
    <w:rPr>
      <w:rFonts w:cs="Times New Roman"/>
      <w:sz w:val="18"/>
      <w:szCs w:val="18"/>
    </w:rPr>
  </w:style>
  <w:style w:type="paragraph" w:styleId="Title">
    <w:name w:val="Title"/>
    <w:basedOn w:val="Normal"/>
    <w:next w:val="Normal"/>
    <w:link w:val="CharChar5"/>
    <w:uiPriority w:val="99"/>
    <w:qFormat/>
    <w:locked/>
    <w:rsid w:val="00C40391"/>
    <w:pPr>
      <w:spacing w:before="240" w:after="60"/>
      <w:jc w:val="center"/>
      <w:outlineLvl w:val="0"/>
    </w:pPr>
    <w:rPr>
      <w:rFonts w:ascii="Cambria" w:hAnsi="Cambria"/>
      <w:b/>
      <w:bCs/>
      <w:sz w:val="32"/>
      <w:szCs w:val="32"/>
    </w:rPr>
  </w:style>
  <w:style w:type="character" w:customStyle="1" w:styleId="CharChar5">
    <w:name w:val=" Char Char5"/>
    <w:basedOn w:val="DefaultParagraphFont"/>
    <w:link w:val="Title"/>
    <w:uiPriority w:val="99"/>
    <w:locked/>
    <w:rsid w:val="00C40391"/>
    <w:rPr>
      <w:rFonts w:ascii="Cambria" w:eastAsia="宋体" w:hAnsi="Cambria" w:cs="Times New Roman"/>
      <w:b/>
      <w:bCs/>
      <w:sz w:val="32"/>
      <w:szCs w:val="32"/>
    </w:rPr>
  </w:style>
  <w:style w:type="paragraph" w:customStyle="1" w:styleId="a">
    <w:name w:val="无间隔"/>
    <w:uiPriority w:val="99"/>
    <w:qFormat/>
    <w:rsid w:val="00B65ECB"/>
    <w:pPr>
      <w:widowControl w:val="0"/>
      <w:jc w:val="both"/>
    </w:pPr>
    <w:rPr>
      <w:rFonts w:ascii="Times New Roman" w:eastAsia="华文仿宋" w:hAnsi="Times New Roman"/>
      <w:kern w:val="2"/>
      <w:sz w:val="28"/>
      <w:szCs w:val="24"/>
      <w:lang w:val="en-US" w:eastAsia="zh-CN" w:bidi="ar-SA"/>
    </w:rPr>
  </w:style>
  <w:style w:type="character" w:customStyle="1" w:styleId="PlainTextChar1">
    <w:name w:val="Plain Text Char1"/>
    <w:uiPriority w:val="99"/>
    <w:locked/>
    <w:rsid w:val="001959E1"/>
    <w:rPr>
      <w:rFonts w:ascii="宋体" w:hAnsi="Courier New"/>
      <w:kern w:val="2"/>
      <w:sz w:val="21"/>
    </w:rPr>
  </w:style>
  <w:style w:type="paragraph" w:styleId="PlainText">
    <w:name w:val="Plain Text"/>
    <w:basedOn w:val="Normal"/>
    <w:link w:val="CharChar4"/>
    <w:uiPriority w:val="99"/>
    <w:rsid w:val="001959E1"/>
    <w:rPr>
      <w:rFonts w:ascii="宋体" w:hAnsi="Courier New"/>
      <w:szCs w:val="21"/>
    </w:rPr>
  </w:style>
  <w:style w:type="character" w:customStyle="1" w:styleId="CharChar4">
    <w:name w:val=" Char Char4"/>
    <w:basedOn w:val="DefaultParagraphFont"/>
    <w:link w:val="PlainText"/>
    <w:uiPriority w:val="99"/>
    <w:semiHidden/>
    <w:locked/>
    <w:rsid w:val="00FF4BFA"/>
    <w:rPr>
      <w:rFonts w:ascii="宋体" w:hAnsi="Courier New" w:cs="Courier New"/>
      <w:sz w:val="21"/>
      <w:szCs w:val="21"/>
    </w:rPr>
  </w:style>
  <w:style w:type="paragraph" w:customStyle="1" w:styleId="2215010">
    <w:name w:val="样式 样式 样式 正文文本缩进 2正文文字缩进 2 + 宋体 行距: 1.5 倍行距 + 左  0 字符1 + 左  0 字符"/>
    <w:basedOn w:val="Normal"/>
    <w:uiPriority w:val="99"/>
    <w:rsid w:val="001959E1"/>
    <w:pPr>
      <w:spacing w:line="360" w:lineRule="auto"/>
      <w:ind w:left="100" w:firstLine="200" w:leftChars="100" w:firstLineChars="200"/>
      <w:jc w:val="left"/>
    </w:pPr>
    <w:rPr>
      <w:rFonts w:ascii="宋体" w:hAnsi="宋体" w:cs="宋体"/>
      <w:sz w:val="30"/>
      <w:szCs w:val="20"/>
    </w:rPr>
  </w:style>
  <w:style w:type="paragraph" w:styleId="BodyTextIndent">
    <w:name w:val="Body Text Indent"/>
    <w:basedOn w:val="Normal"/>
    <w:link w:val="CharChar3"/>
    <w:uiPriority w:val="99"/>
    <w:rsid w:val="002254F3"/>
    <w:pPr>
      <w:spacing w:line="500" w:lineRule="atLeast"/>
      <w:ind w:firstLine="540" w:firstLineChars="225"/>
    </w:pPr>
    <w:rPr>
      <w:sz w:val="24"/>
    </w:rPr>
  </w:style>
  <w:style w:type="character" w:customStyle="1" w:styleId="CharChar3">
    <w:name w:val=" Char Char3"/>
    <w:basedOn w:val="DefaultParagraphFont"/>
    <w:link w:val="BodyTextIndent"/>
    <w:uiPriority w:val="99"/>
    <w:locked/>
    <w:rsid w:val="002254F3"/>
    <w:rPr>
      <w:rFonts w:eastAsia="宋体" w:cs="Times New Roman"/>
      <w:kern w:val="2"/>
      <w:sz w:val="24"/>
      <w:szCs w:val="24"/>
      <w:lang w:val="en-US" w:eastAsia="zh-CN" w:bidi="ar-SA"/>
    </w:rPr>
  </w:style>
  <w:style w:type="paragraph" w:customStyle="1" w:styleId="a0">
    <w:name w:val="列出段落"/>
    <w:basedOn w:val="Normal"/>
    <w:uiPriority w:val="99"/>
    <w:qFormat/>
    <w:rsid w:val="002254F3"/>
    <w:pPr>
      <w:widowControl/>
      <w:adjustRightInd w:val="0"/>
      <w:snapToGrid w:val="0"/>
      <w:spacing w:after="200"/>
      <w:ind w:firstLine="420" w:firstLineChars="200"/>
      <w:jc w:val="left"/>
    </w:pPr>
    <w:rPr>
      <w:rFonts w:ascii="Tahoma" w:eastAsia="微软雅黑" w:hAnsi="Tahoma"/>
      <w:kern w:val="0"/>
      <w:sz w:val="22"/>
      <w:szCs w:val="22"/>
    </w:rPr>
  </w:style>
  <w:style w:type="paragraph" w:styleId="DocumentMap">
    <w:name w:val="Document Map"/>
    <w:basedOn w:val="Normal"/>
    <w:link w:val="CharChar2"/>
    <w:uiPriority w:val="99"/>
    <w:rsid w:val="00E57C20"/>
    <w:pPr>
      <w:shd w:val="clear" w:color="auto" w:fill="000080"/>
    </w:pPr>
  </w:style>
  <w:style w:type="character" w:customStyle="1" w:styleId="CharChar2">
    <w:name w:val=" Char Char2"/>
    <w:basedOn w:val="DefaultParagraphFont"/>
    <w:link w:val="DocumentMap"/>
    <w:uiPriority w:val="99"/>
    <w:semiHidden/>
    <w:locked/>
    <w:rsid w:val="00E05F9D"/>
    <w:rPr>
      <w:rFonts w:ascii="Times New Roman" w:hAnsi="Times New Roman" w:cs="Times New Roman"/>
      <w:sz w:val="2"/>
    </w:rPr>
  </w:style>
  <w:style w:type="character" w:customStyle="1" w:styleId="2CharChar">
    <w:name w:val="标题2 Char Char"/>
    <w:link w:val="2"/>
    <w:uiPriority w:val="99"/>
    <w:locked/>
    <w:rsid w:val="00C44FC7"/>
    <w:rPr>
      <w:rFonts w:ascii="Arial" w:eastAsia="黑体" w:hAnsi="Arial"/>
      <w:b/>
      <w:sz w:val="28"/>
    </w:rPr>
  </w:style>
  <w:style w:type="paragraph" w:customStyle="1" w:styleId="2">
    <w:name w:val="标题2"/>
    <w:basedOn w:val="Heading4"/>
    <w:link w:val="2CharChar"/>
    <w:uiPriority w:val="99"/>
    <w:rsid w:val="00C44FC7"/>
    <w:rPr>
      <w:bCs w:val="0"/>
      <w:kern w:val="0"/>
      <w:szCs w:val="20"/>
      <w:lang w:val="x-none" w:eastAsia="x-none"/>
    </w:rPr>
  </w:style>
  <w:style w:type="paragraph" w:styleId="NormalWeb">
    <w:name w:val="Normal (Web)"/>
    <w:basedOn w:val="Normal"/>
    <w:uiPriority w:val="99"/>
    <w:rsid w:val="00C44FC7"/>
    <w:pPr>
      <w:widowControl/>
      <w:spacing w:before="100" w:beforeAutospacing="1" w:after="100" w:afterAutospacing="1"/>
      <w:jc w:val="left"/>
    </w:pPr>
    <w:rPr>
      <w:rFonts w:ascii="宋体" w:hAnsi="宋体" w:cs="宋体"/>
      <w:kern w:val="0"/>
      <w:sz w:val="24"/>
    </w:rPr>
  </w:style>
  <w:style w:type="character" w:customStyle="1" w:styleId="Char">
    <w:name w:val="纯文本 Char"/>
    <w:basedOn w:val="DefaultParagraphFont"/>
    <w:uiPriority w:val="99"/>
    <w:rsid w:val="001606F2"/>
    <w:rPr>
      <w:rFonts w:ascii="宋体" w:hAnsi="Courier New" w:cs="Times New Roman"/>
      <w:kern w:val="2"/>
      <w:sz w:val="21"/>
      <w:szCs w:val="21"/>
    </w:rPr>
  </w:style>
  <w:style w:type="paragraph" w:styleId="BodyTextIndent3">
    <w:name w:val="Body Text Indent 3"/>
    <w:basedOn w:val="Normal"/>
    <w:link w:val="CharChar1"/>
    <w:uiPriority w:val="99"/>
    <w:rsid w:val="008D4B50"/>
    <w:pPr>
      <w:spacing w:after="120"/>
      <w:ind w:left="420" w:leftChars="200"/>
    </w:pPr>
    <w:rPr>
      <w:sz w:val="16"/>
      <w:szCs w:val="16"/>
    </w:rPr>
  </w:style>
  <w:style w:type="character" w:customStyle="1" w:styleId="CharChar1">
    <w:name w:val=" Char Char1"/>
    <w:basedOn w:val="DefaultParagraphFont"/>
    <w:link w:val="BodyTextIndent3"/>
    <w:uiPriority w:val="99"/>
    <w:semiHidden/>
    <w:rsid w:val="0016492E"/>
    <w:rPr>
      <w:rFonts w:ascii="Times New Roman" w:hAnsi="Times New Roman"/>
      <w:sz w:val="16"/>
      <w:szCs w:val="16"/>
    </w:rPr>
  </w:style>
  <w:style w:type="paragraph" w:customStyle="1" w:styleId="1">
    <w:name w:val="无间隔1"/>
    <w:uiPriority w:val="99"/>
    <w:rsid w:val="008D4B50"/>
    <w:pPr>
      <w:widowControl w:val="0"/>
      <w:jc w:val="both"/>
    </w:pPr>
    <w:rPr>
      <w:rFonts w:ascii="Times New Roman" w:eastAsia="华文仿宋" w:hAnsi="Times New Roman"/>
      <w:kern w:val="2"/>
      <w:sz w:val="28"/>
      <w:szCs w:val="24"/>
      <w:lang w:val="en-US" w:eastAsia="zh-CN" w:bidi="ar-SA"/>
    </w:rPr>
  </w:style>
  <w:style w:type="paragraph" w:styleId="BodyText">
    <w:name w:val="Body Text"/>
    <w:basedOn w:val="Normal"/>
    <w:link w:val="CharChar"/>
    <w:uiPriority w:val="99"/>
    <w:rsid w:val="008D4B50"/>
    <w:pPr>
      <w:spacing w:after="120"/>
    </w:pPr>
  </w:style>
  <w:style w:type="character" w:customStyle="1" w:styleId="CharChar">
    <w:name w:val=" Char Char"/>
    <w:basedOn w:val="DefaultParagraphFont"/>
    <w:link w:val="BodyText"/>
    <w:uiPriority w:val="99"/>
    <w:semiHidden/>
    <w:rsid w:val="0016492E"/>
    <w:rPr>
      <w:rFonts w:ascii="Times New Roman" w:hAnsi="Times New Roman"/>
      <w:szCs w:val="24"/>
    </w:rPr>
  </w:style>
  <w:style w:type="character" w:styleId="PageNumber">
    <w:name w:val="page number"/>
    <w:basedOn w:val="DefaultParagraphFont"/>
    <w:uiPriority w:val="99"/>
    <w:rsid w:val="00BF5621"/>
    <w:rPr>
      <w:rFonts w:cs="Times New Roman"/>
    </w:rPr>
  </w:style>
  <w:style w:type="character" w:styleId="Strong">
    <w:name w:val="Strong"/>
    <w:basedOn w:val="DefaultParagraphFont"/>
    <w:qFormat/>
    <w:locked/>
    <w:rsid w:val="00CD1CFA"/>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5503331224301110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9113</Words>
  <Characters>51947</Characters>
  <Application>Microsoft Office Word</Application>
  <DocSecurity>0</DocSecurity>
  <Lines>432</Lines>
  <Paragraphs>121</Paragraphs>
  <ScaleCrop>false</ScaleCrop>
  <Company/>
  <LinksUpToDate>false</LinksUpToDate>
  <CharactersWithSpaces>60939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cp:lastModifiedBy>
  <cp:revision>2</cp:revision>
  <cp:lastPrinted>2017-01-02T17:29:00Z</cp:lastPrinted>
  <dcterms:created xsi:type="dcterms:W3CDTF">2017-02-13T02:43:00Z</dcterms:created>
  <dcterms:modified xsi:type="dcterms:W3CDTF">2017-02-13T02:43:00Z</dcterms:modified>
</cp:coreProperties>
</file>