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val="0"/>
        <w:spacing w:line="1" w:lineRule="exact"/>
      </w:pPr>
      <w:r>
        <mc:AlternateContent>
          <mc:Choice Requires="wps">
            <w:drawing>
              <wp:anchor distT="101600" distB="21590" distL="114300" distR="3131820" simplePos="0" relativeHeight="251659264" behindDoc="0" locked="0" layoutInCell="1" allowOverlap="1">
                <wp:simplePos x="0" y="0"/>
                <wp:positionH relativeFrom="page">
                  <wp:posOffset>1786255</wp:posOffset>
                </wp:positionH>
                <wp:positionV relativeFrom="paragraph">
                  <wp:posOffset>8555990</wp:posOffset>
                </wp:positionV>
                <wp:extent cx="1508760" cy="274320"/>
                <wp:wrapTopAndBottom/>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508760" cy="27432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rPr>
                              <w:t xml:space="preserve">GTJTG-B- </w:t>
                            </w:r>
                            <w:r>
                              <w:rPr>
                                <w:color w:val="000000"/>
                                <w:spacing w:val="0"/>
                                <w:w w:val="100"/>
                                <w:position w:val="0"/>
                              </w:rPr>
                              <w:t xml:space="preserve">I </w:t>
                            </w:r>
                            <w:r>
                              <w:rPr>
                                <w:color w:val="000000"/>
                                <w:spacing w:val="0"/>
                                <w:w w:val="100"/>
                                <w:position w:val="0"/>
                              </w:rPr>
                              <w:t>-05</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118.8pt;height:21.6pt;margin-top:673.7pt;margin-left:140.65pt;mso-position-horizontal-relative:page;mso-wrap-distance-bottom:1.7pt;mso-wrap-distance-left:9pt;mso-wrap-distance-right:246.6pt;mso-wrap-distance-top:8pt;mso-wrap-style:none;position:absolute;v-text-anchor:top;z-index:251658240" filled="f" fillcolor="this">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rPr>
                        <w:t xml:space="preserve">GTJTG-B- </w:t>
                      </w:r>
                      <w:r>
                        <w:rPr>
                          <w:color w:val="000000"/>
                          <w:spacing w:val="0"/>
                          <w:w w:val="100"/>
                          <w:position w:val="0"/>
                        </w:rPr>
                        <w:t xml:space="preserve">I </w:t>
                      </w:r>
                      <w:r>
                        <w:rPr>
                          <w:color w:val="000000"/>
                          <w:spacing w:val="0"/>
                          <w:w w:val="100"/>
                          <w:position w:val="0"/>
                        </w:rPr>
                        <w:t>-05</w:t>
                      </w:r>
                    </w:p>
                  </w:txbxContent>
                </v:textbox>
                <w10:wrap type="topAndBottom"/>
              </v:shape>
            </w:pict>
          </mc:Fallback>
        </mc:AlternateContent>
      </w:r>
      <w:r>
        <mc:AlternateContent>
          <mc:Choice Requires="wps">
            <w:drawing>
              <wp:anchor distT="123190" distB="0" distL="2790190" distR="114300" simplePos="0" relativeHeight="251661312" behindDoc="0" locked="0" layoutInCell="1" allowOverlap="1">
                <wp:simplePos x="0" y="0"/>
                <wp:positionH relativeFrom="page">
                  <wp:posOffset>4462145</wp:posOffset>
                </wp:positionH>
                <wp:positionV relativeFrom="paragraph">
                  <wp:posOffset>8577580</wp:posOffset>
                </wp:positionV>
                <wp:extent cx="1850390" cy="274320"/>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50390" cy="27432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风险评估操纵程序</w:t>
                            </w:r>
                          </w:p>
                        </w:txbxContent>
                      </wps:txbx>
                      <wps:bodyPr wrap="none" lIns="0" tIns="0" rIns="0" bIns="0"/>
                    </wps:wsp>
                  </a:graphicData>
                </a:graphic>
              </wp:anchor>
            </w:drawing>
          </mc:Choice>
          <mc:Fallback>
            <w:pict>
              <v:shape id="Shape 3" o:spid="_x0000_s1026" type="#_x0000_t202" style="width:145.7pt;height:21.6pt;margin-top:675.4pt;margin-left:351.35pt;mso-position-horizontal-relative:page;mso-wrap-distance-bottom:0;mso-wrap-distance-left:219.7pt;mso-wrap-distance-right:9pt;mso-wrap-distance-top:9.7pt;mso-wrap-style:none;position:absolute;v-text-anchor:top;z-index:251660288" filled="f" fillcolor="this">
                <v:textbox inset="0,0,0,0">
                  <w:txbxContent>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风险评估操纵程序</w:t>
                      </w:r>
                    </w:p>
                  </w:txbxContent>
                </v:textbox>
                <w10:wrap type="topAndBottom"/>
              </v:shape>
            </w:pict>
          </mc:Fallback>
        </mc:AlternateContent>
      </w:r>
    </w:p>
    <w:p>
      <w:pPr>
        <w:pStyle w:val="10"/>
        <w:keepNext/>
        <w:keepLines/>
        <w:widowControl w:val="0"/>
        <w:shd w:val="clear" w:color="auto" w:fill="auto"/>
        <w:bidi w:val="0"/>
        <w:spacing w:before="0" w:line="240" w:lineRule="auto"/>
        <w:ind w:left="0" w:right="0" w:firstLine="0"/>
        <w:jc w:val="center"/>
      </w:pPr>
      <w:bookmarkStart w:id="0" w:name="bookmark0"/>
      <w:bookmarkStart w:id="1" w:name="bookmark1"/>
      <w:bookmarkStart w:id="2" w:name="bookmark2"/>
      <w:r>
        <w:rPr>
          <w:color w:val="000000"/>
          <w:spacing w:val="0"/>
          <w:w w:val="100"/>
          <w:position w:val="0"/>
        </w:rPr>
        <w:t>安健环原始风险评估实施细则</w:t>
      </w:r>
      <w:bookmarkEnd w:id="0"/>
      <w:bookmarkEnd w:id="1"/>
      <w:bookmarkEnd w:id="2"/>
    </w:p>
    <w:p>
      <w:pPr>
        <w:pStyle w:val="21"/>
        <w:keepNext/>
        <w:keepLines/>
        <w:widowControl w:val="0"/>
        <w:shd w:val="clear" w:color="auto" w:fill="auto"/>
        <w:bidi w:val="0"/>
        <w:spacing w:before="0" w:line="240" w:lineRule="auto"/>
        <w:ind w:left="0" w:right="0" w:firstLine="0"/>
        <w:jc w:val="center"/>
      </w:pPr>
      <w:bookmarkStart w:id="3" w:name="bookmark3"/>
      <w:bookmarkStart w:id="4" w:name="bookmark4"/>
      <w:bookmarkStart w:id="5" w:name="bookmark5"/>
      <w:r>
        <w:rPr>
          <w:color w:val="000000"/>
          <w:spacing w:val="0"/>
          <w:w w:val="100"/>
          <w:position w:val="0"/>
        </w:rPr>
        <w:t>安健环原始风险评估实施细那么</w:t>
      </w:r>
      <w:bookmarkEnd w:id="3"/>
      <w:bookmarkEnd w:id="4"/>
      <w:bookmarkEnd w:id="5"/>
    </w:p>
    <w:p>
      <w:pPr>
        <w:pStyle w:val="40"/>
        <w:keepNext/>
        <w:keepLines/>
        <w:widowControl w:val="0"/>
        <w:shd w:val="clear" w:color="auto" w:fill="auto"/>
        <w:bidi w:val="0"/>
        <w:spacing w:before="0" w:line="240" w:lineRule="auto"/>
        <w:ind w:left="0" w:right="0" w:firstLine="0"/>
        <w:jc w:val="center"/>
      </w:pPr>
      <w:bookmarkStart w:id="6" w:name="bookmark6"/>
      <w:bookmarkStart w:id="7" w:name="bookmark7"/>
      <w:bookmarkStart w:id="8" w:name="bookmark8"/>
      <w:r>
        <w:rPr>
          <w:color w:val="000000"/>
          <w:spacing w:val="0"/>
          <w:w w:val="100"/>
          <w:position w:val="0"/>
        </w:rPr>
        <w:t>〔指导性附件〕</w:t>
      </w:r>
      <w:bookmarkEnd w:id="6"/>
      <w:bookmarkEnd w:id="7"/>
      <w:bookmarkEnd w:id="8"/>
    </w:p>
    <w:p>
      <w:pPr>
        <w:pStyle w:val="50"/>
        <w:keepNext/>
        <w:keepLines/>
        <w:widowControl w:val="0"/>
        <w:shd w:val="clear" w:color="auto" w:fill="auto"/>
        <w:bidi w:val="0"/>
        <w:spacing w:before="0" w:after="280" w:line="240" w:lineRule="auto"/>
        <w:ind w:left="0" w:right="0" w:firstLine="0"/>
        <w:jc w:val="left"/>
      </w:pPr>
      <w:bookmarkStart w:id="9" w:name="bookmark10"/>
      <w:bookmarkStart w:id="10" w:name="bookmark11"/>
      <w:bookmarkStart w:id="11" w:name="bookmark9"/>
      <w:r>
        <w:rPr>
          <w:color w:val="000000"/>
          <w:spacing w:val="0"/>
          <w:w w:val="100"/>
          <w:position w:val="0"/>
        </w:rPr>
        <w:t>1目标</w:t>
      </w:r>
      <w:bookmarkEnd w:id="9"/>
      <w:bookmarkEnd w:id="10"/>
      <w:bookmarkEnd w:id="11"/>
    </w:p>
    <w:p>
      <w:pPr>
        <w:pStyle w:val="a3"/>
        <w:keepNext w:val="0"/>
        <w:keepLines w:val="0"/>
        <w:widowControl w:val="0"/>
        <w:shd w:val="clear" w:color="auto" w:fill="auto"/>
        <w:bidi w:val="0"/>
        <w:spacing w:before="0" w:after="280" w:line="240" w:lineRule="auto"/>
        <w:ind w:left="0" w:right="0" w:firstLine="640"/>
        <w:jc w:val="left"/>
      </w:pPr>
      <w:r>
        <w:rPr>
          <w:color w:val="000000"/>
          <w:spacing w:val="0"/>
          <w:w w:val="100"/>
          <w:position w:val="0"/>
        </w:rPr>
        <w:t xml:space="preserve">通过一个动态的，正式的，结构化的和整体的过程，对安健环原始风险进行确认和评 </w:t>
      </w:r>
      <w:r>
        <w:rPr>
          <w:color w:val="000000"/>
          <w:spacing w:val="0"/>
          <w:w w:val="100"/>
          <w:position w:val="0"/>
        </w:rPr>
        <w:t xml:space="preserve">估，以便推动降低风险的打算和行动。识别全部原始风险，实现对安健环原始风险的有效 </w:t>
      </w:r>
      <w:r>
        <w:rPr>
          <w:color w:val="000000"/>
          <w:spacing w:val="0"/>
          <w:w w:val="100"/>
          <w:position w:val="0"/>
        </w:rPr>
        <w:t>辨识和操纵。</w:t>
      </w:r>
    </w:p>
    <w:p>
      <w:pPr>
        <w:pStyle w:val="a3"/>
        <w:keepNext w:val="0"/>
        <w:keepLines w:val="0"/>
        <w:widowControl w:val="0"/>
        <w:shd w:val="clear" w:color="auto" w:fill="auto"/>
        <w:bidi w:val="0"/>
        <w:spacing w:before="0" w:after="280" w:line="240" w:lineRule="auto"/>
        <w:ind w:left="0" w:right="0" w:firstLine="360"/>
        <w:jc w:val="left"/>
      </w:pPr>
      <w:r>
        <w:rPr>
          <w:b/>
          <w:bCs/>
          <w:color w:val="000000"/>
          <w:spacing w:val="0"/>
          <w:w w:val="100"/>
          <w:position w:val="0"/>
        </w:rPr>
        <w:t>适用范畴</w:t>
      </w:r>
    </w:p>
    <w:p>
      <w:pPr>
        <w:pStyle w:val="a3"/>
        <w:keepNext w:val="0"/>
        <w:keepLines w:val="0"/>
        <w:widowControl w:val="0"/>
        <w:shd w:val="clear" w:color="auto" w:fill="auto"/>
        <w:bidi w:val="0"/>
        <w:spacing w:before="0" w:after="280" w:line="240" w:lineRule="auto"/>
        <w:ind w:left="0" w:right="0" w:firstLine="640"/>
        <w:jc w:val="both"/>
      </w:pPr>
      <w:r>
        <w:rPr>
          <w:color w:val="000000"/>
          <w:spacing w:val="0"/>
          <w:w w:val="100"/>
          <w:position w:val="0"/>
        </w:rPr>
        <w:t>适用于公司所有安健环原始风险的识别和评判。</w:t>
      </w:r>
    </w:p>
    <w:p>
      <w:pPr>
        <w:pStyle w:val="50"/>
        <w:keepNext/>
        <w:keepLines/>
        <w:widowControl w:val="0"/>
        <w:shd w:val="clear" w:color="auto" w:fill="auto"/>
        <w:bidi w:val="0"/>
        <w:spacing w:before="0" w:after="280" w:line="240" w:lineRule="auto"/>
        <w:ind w:left="0" w:right="0" w:firstLine="360"/>
        <w:jc w:val="left"/>
      </w:pPr>
      <w:bookmarkStart w:id="12" w:name="bookmark12"/>
      <w:bookmarkStart w:id="13" w:name="bookmark13"/>
      <w:bookmarkStart w:id="14" w:name="bookmark14"/>
      <w:r>
        <w:rPr>
          <w:color w:val="000000"/>
          <w:spacing w:val="0"/>
          <w:w w:val="100"/>
          <w:position w:val="0"/>
        </w:rPr>
        <w:t>引用文件</w:t>
      </w:r>
      <w:bookmarkEnd w:id="12"/>
      <w:bookmarkEnd w:id="13"/>
      <w:bookmarkEnd w:id="14"/>
    </w:p>
    <w:p>
      <w:pPr>
        <w:pStyle w:val="a3"/>
        <w:keepNext w:val="0"/>
        <w:keepLines w:val="0"/>
        <w:widowControl w:val="0"/>
        <w:shd w:val="clear" w:color="auto" w:fill="auto"/>
        <w:bidi w:val="0"/>
        <w:spacing w:before="0" w:after="0" w:line="240" w:lineRule="auto"/>
        <w:ind w:left="2920" w:right="0" w:firstLine="0"/>
        <w:jc w:val="left"/>
        <w:sectPr>
          <w:pgSz w:w="17861" w:h="25258"/>
          <w:pgMar w:top="1507" w:right="1502" w:bottom="2032" w:left="2112" w:header="0" w:footer="3" w:gutter="0"/>
          <w:cols w:space="720"/>
          <w:noEndnote/>
          <w:rtlGutter w:val="0"/>
          <w:docGrid w:linePitch="360"/>
        </w:sectPr>
      </w:pPr>
      <w:r>
        <mc:AlternateContent>
          <mc:Choice Requires="wps">
            <w:drawing>
              <wp:anchor distT="0" distB="0" distL="114300" distR="114300" simplePos="0" relativeHeight="251663360" behindDoc="0" locked="0" layoutInCell="1" allowOverlap="1">
                <wp:simplePos x="0" y="0"/>
                <wp:positionH relativeFrom="page">
                  <wp:posOffset>1786255</wp:posOffset>
                </wp:positionH>
                <wp:positionV relativeFrom="paragraph">
                  <wp:posOffset>12700</wp:posOffset>
                </wp:positionV>
                <wp:extent cx="709930" cy="274320"/>
                <wp:wrapSquare wrapText="right"/>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709930" cy="27432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rPr>
                              <w:t>CMB253</w:t>
                            </w:r>
                          </w:p>
                        </w:txbxContent>
                      </wps:txbx>
                      <wps:bodyPr wrap="none" lIns="0" tIns="0" rIns="0" bIns="0"/>
                    </wps:wsp>
                  </a:graphicData>
                </a:graphic>
              </wp:anchor>
            </w:drawing>
          </mc:Choice>
          <mc:Fallback>
            <w:pict>
              <v:shape id="Shape 5" o:spid="_x0000_s1027" type="#_x0000_t202" style="width:55.9pt;height:21.6pt;margin-top:1pt;margin-left:140.65pt;mso-position-horizontal-relative:page;mso-wrap-distance-bottom:0;mso-wrap-distance-left:9pt;mso-wrap-distance-right:9pt;mso-wrap-distance-top:0;mso-wrap-style:none;position:absolute;v-text-anchor:top;z-index:251662336" filled="f" fillcolor="this">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rPr>
                        <w:t>CMB253</w:t>
                      </w:r>
                    </w:p>
                  </w:txbxContent>
                </v:textbox>
                <w10:wrap type="square" side="right"/>
              </v:shape>
            </w:pict>
          </mc:Fallback>
        </mc:AlternateContent>
      </w:r>
      <w:r>
        <w:rPr>
          <w:color w:val="000000"/>
          <w:spacing w:val="0"/>
          <w:w w:val="100"/>
          <w:position w:val="0"/>
        </w:rPr>
        <w:t>NOSA</w:t>
      </w:r>
      <w:r>
        <w:rPr>
          <w:color w:val="000000"/>
          <w:spacing w:val="0"/>
          <w:w w:val="100"/>
          <w:position w:val="0"/>
        </w:rPr>
        <w:t>五星系统</w:t>
      </w:r>
    </w:p>
    <w:p>
      <w:pPr>
        <w:widowControl w:val="0"/>
        <w:spacing w:line="136" w:lineRule="exact"/>
        <w:rPr>
          <w:sz w:val="11"/>
          <w:szCs w:val="11"/>
        </w:rPr>
      </w:pPr>
    </w:p>
    <w:p>
      <w:pPr>
        <w:widowControl w:val="0"/>
        <w:spacing w:line="1" w:lineRule="exact"/>
        <w:sectPr>
          <w:type w:val="continuous"/>
          <w:pgSz w:w="17861" w:h="25258"/>
          <w:pgMar w:top="1416" w:right="0" w:bottom="1634" w:left="0" w:header="0" w:footer="3" w:gutter="0"/>
          <w:pgNumType w:start="2"/>
          <w:cols w:space="720"/>
          <w:noEndnote/>
          <w:rtlGutter w:val="0"/>
          <w:docGrid w:linePitch="360"/>
        </w:sectPr>
      </w:pPr>
    </w:p>
    <w:p>
      <w:pPr>
        <w:widowControl w:val="0"/>
        <w:spacing w:line="1" w:lineRule="exact"/>
      </w:pPr>
      <w:r>
        <mc:AlternateContent>
          <mc:Choice Requires="wps">
            <w:drawing>
              <wp:anchor distT="0" distB="0" distL="114300" distR="114300" simplePos="0" relativeHeight="251665408" behindDoc="0" locked="0" layoutInCell="1" allowOverlap="1">
                <wp:simplePos x="0" y="0"/>
                <wp:positionH relativeFrom="page">
                  <wp:posOffset>4462145</wp:posOffset>
                </wp:positionH>
                <wp:positionV relativeFrom="paragraph">
                  <wp:posOffset>12700</wp:posOffset>
                </wp:positionV>
                <wp:extent cx="1393190" cy="274320"/>
                <wp:wrapSquare wrapText="left"/>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393190" cy="27432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rPr>
                              <w:t>风险评估标准</w:t>
                            </w:r>
                          </w:p>
                        </w:txbxContent>
                      </wps:txbx>
                      <wps:bodyPr wrap="none" lIns="0" tIns="0" rIns="0" bIns="0"/>
                    </wps:wsp>
                  </a:graphicData>
                </a:graphic>
              </wp:anchor>
            </w:drawing>
          </mc:Choice>
          <mc:Fallback>
            <w:pict>
              <v:shape id="Shape 7" o:spid="_x0000_s1028" type="#_x0000_t202" style="width:109.7pt;height:21.6pt;margin-top:1pt;margin-left:351.35pt;mso-position-horizontal-relative:page;mso-wrap-distance-bottom:0;mso-wrap-distance-left:9pt;mso-wrap-distance-right:9pt;mso-wrap-distance-top:0;mso-wrap-style:none;position:absolute;v-text-anchor:top;z-index:251664384" filled="f" fillcolor="this">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rPr>
                        <w:t>风险评估标准</w:t>
                      </w:r>
                    </w:p>
                  </w:txbxContent>
                </v:textbox>
                <w10:wrap type="square" side="left"/>
              </v:shape>
            </w:pict>
          </mc:Fallback>
        </mc:AlternateContent>
      </w:r>
    </w:p>
    <w:p>
      <w:pPr>
        <w:pStyle w:val="31"/>
        <w:keepNext w:val="0"/>
        <w:keepLines w:val="0"/>
        <w:widowControl w:val="0"/>
        <w:shd w:val="clear" w:color="auto" w:fill="auto"/>
        <w:bidi w:val="0"/>
        <w:spacing w:before="0" w:after="280" w:line="240" w:lineRule="auto"/>
        <w:ind w:left="0" w:right="0" w:firstLine="720"/>
        <w:jc w:val="left"/>
        <w:rPr>
          <w:sz w:val="28"/>
          <w:szCs w:val="28"/>
        </w:rPr>
      </w:pPr>
      <w:r>
        <w:rPr>
          <w:color w:val="000000"/>
          <w:spacing w:val="0"/>
          <w:w w:val="100"/>
          <w:position w:val="0"/>
          <w:sz w:val="28"/>
          <w:szCs w:val="28"/>
        </w:rPr>
        <w:t>GTJTGB/3005-2020</w:t>
      </w:r>
    </w:p>
    <w:p>
      <w:pPr>
        <w:pStyle w:val="50"/>
        <w:keepNext/>
        <w:keepLines/>
        <w:widowControl w:val="0"/>
        <w:shd w:val="clear" w:color="auto" w:fill="auto"/>
        <w:bidi w:val="0"/>
        <w:spacing w:before="0" w:after="120" w:line="240" w:lineRule="auto"/>
        <w:ind w:left="0" w:right="0" w:firstLine="360"/>
        <w:jc w:val="left"/>
      </w:pPr>
      <w:bookmarkStart w:id="15" w:name="bookmark15"/>
      <w:bookmarkStart w:id="16" w:name="bookmark16"/>
      <w:bookmarkStart w:id="17" w:name="bookmark17"/>
      <w:r>
        <w:rPr>
          <w:color w:val="000000"/>
          <w:spacing w:val="0"/>
          <w:w w:val="100"/>
          <w:position w:val="0"/>
        </w:rPr>
        <w:t>术语和定义</w:t>
      </w:r>
      <w:bookmarkEnd w:id="15"/>
      <w:bookmarkEnd w:id="16"/>
      <w:bookmarkEnd w:id="17"/>
    </w:p>
    <w:p>
      <w:pPr>
        <w:pStyle w:val="a3"/>
        <w:keepNext w:val="0"/>
        <w:keepLines w:val="0"/>
        <w:widowControl w:val="0"/>
        <w:shd w:val="clear" w:color="auto" w:fill="auto"/>
        <w:bidi w:val="0"/>
        <w:spacing w:before="0" w:after="280" w:line="240" w:lineRule="auto"/>
        <w:ind w:left="0" w:right="0" w:firstLine="720"/>
        <w:jc w:val="left"/>
      </w:pPr>
      <w:r>
        <w:rPr>
          <w:color w:val="000000"/>
          <w:spacing w:val="0"/>
          <w:w w:val="100"/>
          <w:position w:val="0"/>
        </w:rPr>
        <w:t>4.1</w:t>
      </w:r>
      <w:r>
        <w:rPr>
          <w:color w:val="000000"/>
          <w:spacing w:val="0"/>
          <w:w w:val="100"/>
          <w:position w:val="0"/>
        </w:rPr>
        <w:t>危险源</w:t>
      </w:r>
    </w:p>
    <w:p>
      <w:pPr>
        <w:pStyle w:val="a3"/>
        <w:keepNext w:val="0"/>
        <w:keepLines w:val="0"/>
        <w:widowControl w:val="0"/>
        <w:shd w:val="clear" w:color="auto" w:fill="auto"/>
        <w:bidi w:val="0"/>
        <w:spacing w:before="0" w:after="280" w:line="240" w:lineRule="auto"/>
        <w:ind w:left="0" w:right="0" w:firstLine="920"/>
        <w:jc w:val="left"/>
      </w:pPr>
      <w:r>
        <w:rPr>
          <w:color w:val="000000"/>
          <w:spacing w:val="0"/>
          <w:w w:val="100"/>
          <w:position w:val="0"/>
        </w:rPr>
        <w:t xml:space="preserve">''危险源〃是指在一定的触发因素下，可能造成人员损害、财产缺失等事故发生的部 </w:t>
      </w:r>
      <w:r>
        <w:rPr>
          <w:color w:val="000000"/>
          <w:spacing w:val="0"/>
          <w:w w:val="100"/>
          <w:position w:val="0"/>
        </w:rPr>
        <w:t>位、区域、场所、空间、岗位、设备设施、作业等。</w:t>
      </w:r>
    </w:p>
    <w:p>
      <w:pPr>
        <w:pStyle w:val="a3"/>
        <w:keepNext w:val="0"/>
        <w:keepLines w:val="0"/>
        <w:widowControl w:val="0"/>
        <w:shd w:val="clear" w:color="auto" w:fill="auto"/>
        <w:bidi w:val="0"/>
        <w:spacing w:before="0" w:after="280" w:line="240" w:lineRule="auto"/>
        <w:ind w:left="0" w:right="0" w:firstLine="720"/>
        <w:jc w:val="left"/>
      </w:pPr>
      <w:r>
        <w:rPr>
          <w:color w:val="000000"/>
          <w:spacing w:val="0"/>
          <w:w w:val="100"/>
          <w:position w:val="0"/>
        </w:rPr>
        <w:t>4.2</w:t>
      </w:r>
      <w:r>
        <w:rPr>
          <w:color w:val="000000"/>
          <w:spacing w:val="0"/>
          <w:w w:val="100"/>
          <w:position w:val="0"/>
        </w:rPr>
        <w:t>安健环原始风险</w:t>
      </w:r>
    </w:p>
    <w:p>
      <w:pPr>
        <w:pStyle w:val="a3"/>
        <w:keepNext w:val="0"/>
        <w:keepLines w:val="0"/>
        <w:widowControl w:val="0"/>
        <w:shd w:val="clear" w:color="auto" w:fill="auto"/>
        <w:bidi w:val="0"/>
        <w:spacing w:before="0" w:after="280" w:line="240" w:lineRule="auto"/>
        <w:ind w:left="0" w:right="0" w:firstLine="720"/>
        <w:jc w:val="left"/>
      </w:pPr>
      <w:r>
        <w:rPr>
          <w:color w:val="000000"/>
          <w:spacing w:val="0"/>
          <w:w w:val="100"/>
          <w:position w:val="0"/>
        </w:rPr>
        <w:t xml:space="preserve">以系统的初始状态为基准，不考虑现有的组织、治理、设备防护等安全防护措施，识 </w:t>
      </w:r>
      <w:r>
        <w:rPr>
          <w:color w:val="000000"/>
          <w:spacing w:val="0"/>
          <w:w w:val="100"/>
          <w:position w:val="0"/>
        </w:rPr>
        <w:t xml:space="preserve">别及评估出来的风险称为原始风险，原始风险是一个企业或一个系统初始的、本质的风险， </w:t>
      </w:r>
      <w:r>
        <w:rPr>
          <w:color w:val="000000"/>
          <w:spacing w:val="0"/>
          <w:w w:val="100"/>
          <w:position w:val="0"/>
        </w:rPr>
        <w:t>或许通过各项措施的操纵，当前风险值已较低，但始终需要时刻关注，加以防范。</w:t>
      </w:r>
    </w:p>
    <w:p>
      <w:pPr>
        <w:pStyle w:val="a3"/>
        <w:keepNext w:val="0"/>
        <w:keepLines w:val="0"/>
        <w:widowControl w:val="0"/>
        <w:shd w:val="clear" w:color="auto" w:fill="auto"/>
        <w:bidi w:val="0"/>
        <w:spacing w:before="0" w:after="280" w:line="240" w:lineRule="auto"/>
        <w:ind w:left="0" w:right="0" w:firstLine="720"/>
        <w:jc w:val="left"/>
      </w:pPr>
      <w:r>
        <w:rPr>
          <w:color w:val="000000"/>
          <w:spacing w:val="0"/>
          <w:w w:val="100"/>
          <w:position w:val="0"/>
        </w:rPr>
        <w:t>4.3</w:t>
      </w:r>
      <w:r>
        <w:rPr>
          <w:color w:val="000000"/>
          <w:spacing w:val="0"/>
          <w:w w:val="100"/>
          <w:position w:val="0"/>
        </w:rPr>
        <w:t>危险源辨识</w:t>
      </w:r>
    </w:p>
    <w:p>
      <w:pPr>
        <w:pStyle w:val="a3"/>
        <w:keepNext w:val="0"/>
        <w:keepLines w:val="0"/>
        <w:widowControl w:val="0"/>
        <w:shd w:val="clear" w:color="auto" w:fill="auto"/>
        <w:bidi w:val="0"/>
        <w:spacing w:before="0" w:after="0" w:line="240" w:lineRule="auto"/>
        <w:ind w:left="0" w:right="0" w:firstLine="720"/>
        <w:jc w:val="left"/>
        <w:sectPr>
          <w:type w:val="continuous"/>
          <w:pgSz w:w="17861" w:h="25258"/>
          <w:pgMar w:top="1416" w:right="1597" w:bottom="1634" w:left="2013" w:header="0" w:footer="3" w:gutter="0"/>
          <w:pgNumType w:start="3"/>
          <w:cols w:space="720"/>
          <w:noEndnote/>
          <w:rtlGutter w:val="0"/>
          <w:docGrid w:linePitch="360"/>
        </w:sectPr>
      </w:pPr>
      <w:r>
        <w:rPr>
          <w:color w:val="000000"/>
          <w:spacing w:val="0"/>
          <w:w w:val="100"/>
          <w:position w:val="0"/>
        </w:rPr>
        <w:t xml:space="preserve">对各单元或各系统的工作活动和任务中的危害因素的识别，并分析其产生方式及其可 </w:t>
      </w:r>
      <w:r>
        <w:rPr>
          <w:color w:val="000000"/>
          <w:spacing w:val="0"/>
          <w:w w:val="100"/>
          <w:position w:val="0"/>
        </w:rPr>
        <w:t>能造成的后果。</w:t>
      </w:r>
    </w:p>
    <w:p>
      <w:pPr>
        <w:pStyle w:val="a3"/>
        <w:keepNext w:val="0"/>
        <w:keepLines w:val="0"/>
        <w:widowControl w:val="0"/>
        <w:shd w:val="clear" w:color="auto" w:fill="auto"/>
        <w:bidi w:val="0"/>
        <w:spacing w:before="0" w:after="0" w:line="706" w:lineRule="exact"/>
        <w:ind w:left="0" w:right="0" w:firstLine="720"/>
        <w:jc w:val="both"/>
      </w:pPr>
      <w:r>
        <w:rPr>
          <w:color w:val="000000"/>
          <w:spacing w:val="0"/>
          <w:w w:val="100"/>
          <w:position w:val="0"/>
        </w:rPr>
        <w:t>4.4</w:t>
      </w:r>
      <w:r>
        <w:rPr>
          <w:color w:val="000000"/>
          <w:spacing w:val="0"/>
          <w:w w:val="100"/>
          <w:position w:val="0"/>
        </w:rPr>
        <w:t>风险评估</w:t>
      </w:r>
    </w:p>
    <w:p>
      <w:pPr>
        <w:pStyle w:val="a3"/>
        <w:keepNext w:val="0"/>
        <w:keepLines w:val="0"/>
        <w:widowControl w:val="0"/>
        <w:shd w:val="clear" w:color="auto" w:fill="auto"/>
        <w:bidi w:val="0"/>
        <w:spacing w:before="0" w:after="80" w:line="706" w:lineRule="exact"/>
        <w:ind w:left="0" w:right="0" w:firstLine="720"/>
        <w:jc w:val="both"/>
      </w:pPr>
      <w:r>
        <w:rPr>
          <w:color w:val="000000"/>
          <w:spacing w:val="0"/>
          <w:w w:val="100"/>
          <w:position w:val="0"/>
        </w:rPr>
        <w:t>评估风险大小的过程。在那个过程中，要对风险发生的可能性以及可能造成的缺失程 度进行估量和衡量。此过程往往相伴着对风险的排序、分级。</w:t>
      </w:r>
    </w:p>
    <w:p>
      <w:pPr>
        <w:pStyle w:val="a3"/>
        <w:keepNext w:val="0"/>
        <w:keepLines w:val="0"/>
        <w:widowControl w:val="0"/>
        <w:shd w:val="clear" w:color="auto" w:fill="auto"/>
        <w:bidi w:val="0"/>
        <w:spacing w:before="0" w:after="0" w:line="715" w:lineRule="exact"/>
        <w:ind w:left="0" w:right="0" w:firstLine="720"/>
        <w:jc w:val="both"/>
      </w:pPr>
      <w:r>
        <w:rPr>
          <w:color w:val="000000"/>
          <w:spacing w:val="0"/>
          <w:w w:val="100"/>
          <w:position w:val="0"/>
        </w:rPr>
        <w:t>4.5</w:t>
      </w:r>
      <w:r>
        <w:rPr>
          <w:color w:val="000000"/>
          <w:spacing w:val="0"/>
          <w:w w:val="100"/>
          <w:position w:val="0"/>
        </w:rPr>
        <w:t>治理对象</w:t>
      </w:r>
    </w:p>
    <w:p>
      <w:pPr>
        <w:pStyle w:val="a3"/>
        <w:keepNext w:val="0"/>
        <w:keepLines w:val="0"/>
        <w:widowControl w:val="0"/>
        <w:shd w:val="clear" w:color="auto" w:fill="auto"/>
        <w:bidi w:val="0"/>
        <w:spacing w:before="0" w:after="0" w:line="701" w:lineRule="exact"/>
        <w:ind w:left="0" w:right="0" w:firstLine="720"/>
        <w:jc w:val="both"/>
      </w:pPr>
      <w:r>
        <w:rPr>
          <w:color w:val="000000"/>
          <w:spacing w:val="0"/>
          <w:w w:val="100"/>
          <w:position w:val="0"/>
        </w:rPr>
        <w:t>是治理对象单元的一种划分，是对危险源的总结和提炼，是通过管住治理对象实现对 危险源的操纵或排除。</w:t>
      </w:r>
    </w:p>
    <w:p>
      <w:pPr>
        <w:pStyle w:val="a3"/>
        <w:keepNext w:val="0"/>
        <w:keepLines w:val="0"/>
        <w:widowControl w:val="0"/>
        <w:shd w:val="clear" w:color="auto" w:fill="auto"/>
        <w:bidi w:val="0"/>
        <w:spacing w:before="0" w:after="0" w:line="701" w:lineRule="exact"/>
        <w:ind w:left="0" w:right="0" w:firstLine="720"/>
        <w:jc w:val="both"/>
      </w:pPr>
      <w:r>
        <w:rPr>
          <w:color w:val="000000"/>
          <w:spacing w:val="0"/>
          <w:w w:val="100"/>
          <w:position w:val="0"/>
        </w:rPr>
        <w:t>4.6</w:t>
      </w:r>
      <w:r>
        <w:rPr>
          <w:color w:val="000000"/>
          <w:spacing w:val="0"/>
          <w:w w:val="100"/>
          <w:position w:val="0"/>
        </w:rPr>
        <w:t>治理标准</w:t>
      </w:r>
    </w:p>
    <w:p>
      <w:pPr>
        <w:pStyle w:val="a3"/>
        <w:keepNext w:val="0"/>
        <w:keepLines w:val="0"/>
        <w:widowControl w:val="0"/>
        <w:shd w:val="clear" w:color="auto" w:fill="auto"/>
        <w:bidi w:val="0"/>
        <w:spacing w:before="0" w:after="0" w:line="691" w:lineRule="exact"/>
        <w:ind w:left="0" w:right="0" w:firstLine="720"/>
        <w:jc w:val="both"/>
      </w:pPr>
      <w:r>
        <w:rPr>
          <w:color w:val="000000"/>
          <w:spacing w:val="0"/>
          <w:w w:val="100"/>
          <w:position w:val="0"/>
        </w:rPr>
        <w:t>是一种标尺，是治理对象管到什么程度就能够排除或操纵危险源的风险的最低要求。 治理〔对象〕标准要按照国家有关标准、行业有关标准和企业标准、规程从严制定。</w:t>
      </w:r>
    </w:p>
    <w:p>
      <w:pPr>
        <w:pStyle w:val="a3"/>
        <w:keepNext w:val="0"/>
        <w:keepLines w:val="0"/>
        <w:widowControl w:val="0"/>
        <w:shd w:val="clear" w:color="auto" w:fill="auto"/>
        <w:bidi w:val="0"/>
        <w:spacing w:before="0" w:after="180" w:line="691" w:lineRule="exact"/>
        <w:ind w:left="0" w:right="0" w:firstLine="720"/>
        <w:jc w:val="both"/>
      </w:pPr>
      <w:r>
        <w:rPr>
          <w:color w:val="000000"/>
          <w:spacing w:val="0"/>
          <w:w w:val="100"/>
          <w:position w:val="0"/>
        </w:rPr>
        <w:t>4.7</w:t>
      </w:r>
      <w:r>
        <w:rPr>
          <w:color w:val="000000"/>
          <w:spacing w:val="0"/>
          <w:w w:val="100"/>
          <w:position w:val="0"/>
        </w:rPr>
        <w:t>治理措施</w:t>
      </w:r>
    </w:p>
    <w:p>
      <w:pPr>
        <w:pStyle w:val="a3"/>
        <w:keepNext w:val="0"/>
        <w:keepLines w:val="0"/>
        <w:widowControl w:val="0"/>
        <w:shd w:val="clear" w:color="auto" w:fill="auto"/>
        <w:bidi w:val="0"/>
        <w:spacing w:before="0" w:after="0" w:line="240" w:lineRule="auto"/>
        <w:ind w:left="0" w:right="0" w:firstLine="720"/>
        <w:jc w:val="both"/>
      </w:pPr>
      <w:r>
        <w:rPr>
          <w:color w:val="000000"/>
          <w:spacing w:val="0"/>
          <w:w w:val="100"/>
          <w:position w:val="0"/>
        </w:rPr>
        <w:t>是指达到治理标准具体方法、手段。</w:t>
      </w:r>
    </w:p>
    <w:p>
      <w:pPr>
        <w:pStyle w:val="a3"/>
        <w:keepNext w:val="0"/>
        <w:keepLines w:val="0"/>
        <w:widowControl w:val="0"/>
        <w:shd w:val="clear" w:color="auto" w:fill="auto"/>
        <w:bidi w:val="0"/>
        <w:spacing w:before="0" w:after="80" w:line="715" w:lineRule="exact"/>
        <w:ind w:left="0" w:right="0" w:firstLine="720"/>
        <w:jc w:val="both"/>
      </w:pPr>
      <w:r>
        <w:rPr>
          <w:color w:val="000000"/>
          <w:spacing w:val="0"/>
          <w:w w:val="100"/>
          <w:position w:val="0"/>
        </w:rPr>
        <w:t>4.8</w:t>
      </w:r>
      <w:r>
        <w:rPr>
          <w:color w:val="000000"/>
          <w:spacing w:val="0"/>
          <w:w w:val="100"/>
          <w:position w:val="0"/>
        </w:rPr>
        <w:t>其他术语可参考《风险评估标准》。</w:t>
      </w:r>
    </w:p>
    <w:p>
      <w:pPr>
        <w:pStyle w:val="50"/>
        <w:keepNext/>
        <w:keepLines/>
        <w:widowControl w:val="0"/>
        <w:shd w:val="clear" w:color="auto" w:fill="auto"/>
        <w:bidi w:val="0"/>
        <w:spacing w:before="0" w:after="0" w:line="715" w:lineRule="exact"/>
        <w:ind w:left="0" w:right="0" w:firstLine="0"/>
        <w:jc w:val="both"/>
      </w:pPr>
      <w:bookmarkStart w:id="18" w:name="bookmark18"/>
      <w:bookmarkStart w:id="19" w:name="bookmark19"/>
      <w:bookmarkStart w:id="20" w:name="bookmark20"/>
      <w:r>
        <w:rPr>
          <w:color w:val="000000"/>
          <w:spacing w:val="0"/>
          <w:w w:val="100"/>
          <w:position w:val="0"/>
        </w:rPr>
        <w:t>5总那么</w:t>
      </w:r>
      <w:bookmarkEnd w:id="18"/>
      <w:bookmarkEnd w:id="19"/>
      <w:bookmarkEnd w:id="20"/>
    </w:p>
    <w:p>
      <w:pPr>
        <w:pStyle w:val="a3"/>
        <w:keepNext w:val="0"/>
        <w:keepLines w:val="0"/>
        <w:widowControl w:val="0"/>
        <w:shd w:val="clear" w:color="auto" w:fill="auto"/>
        <w:bidi w:val="0"/>
        <w:spacing w:before="0" w:after="0" w:line="715" w:lineRule="exact"/>
        <w:ind w:left="0" w:right="0" w:firstLine="720"/>
        <w:jc w:val="both"/>
      </w:pPr>
      <w:r>
        <w:rPr>
          <w:color w:val="000000"/>
          <w:spacing w:val="0"/>
          <w:w w:val="100"/>
          <w:position w:val="0"/>
        </w:rPr>
        <w:t>5.1</w:t>
      </w:r>
      <w:r>
        <w:rPr>
          <w:color w:val="000000"/>
          <w:spacing w:val="0"/>
          <w:w w:val="100"/>
          <w:position w:val="0"/>
        </w:rPr>
        <w:t>不管是从公司利益依旧从职员自身利益动身，公司每一位职员都应认真学习本附 件中所指导的评估方法，专门是附录部分，以保证准确完成安健环原始风险的识别与评判 工作。</w:t>
      </w:r>
    </w:p>
    <w:p>
      <w:pPr>
        <w:pStyle w:val="a3"/>
        <w:keepNext w:val="0"/>
        <w:keepLines w:val="0"/>
        <w:widowControl w:val="0"/>
        <w:shd w:val="clear" w:color="auto" w:fill="auto"/>
        <w:bidi w:val="0"/>
        <w:spacing w:before="0" w:after="0" w:line="720" w:lineRule="exact"/>
        <w:ind w:left="0" w:right="0" w:firstLine="720"/>
        <w:jc w:val="both"/>
      </w:pPr>
      <w:r>
        <w:rPr>
          <w:color w:val="000000"/>
          <w:spacing w:val="0"/>
          <w:w w:val="100"/>
          <w:position w:val="0"/>
        </w:rPr>
        <w:t>5.2</w:t>
      </w:r>
      <w:r>
        <w:rPr>
          <w:color w:val="000000"/>
          <w:spacing w:val="0"/>
          <w:w w:val="100"/>
          <w:position w:val="0"/>
        </w:rPr>
        <w:t>在进行安健环原始风险辨识前，第一识别出本部门所有作业活动和生产过程，然 后对作业活动和生产过程进行安健环风险识别。</w:t>
      </w:r>
    </w:p>
    <w:p>
      <w:pPr>
        <w:pStyle w:val="a3"/>
        <w:keepNext w:val="0"/>
        <w:keepLines w:val="0"/>
        <w:widowControl w:val="0"/>
        <w:shd w:val="clear" w:color="auto" w:fill="auto"/>
        <w:bidi w:val="0"/>
        <w:spacing w:before="0" w:after="0" w:line="725" w:lineRule="exact"/>
        <w:ind w:left="0" w:right="0" w:firstLine="720"/>
        <w:jc w:val="both"/>
      </w:pPr>
      <w:r>
        <w:rPr>
          <w:color w:val="000000"/>
          <w:spacing w:val="0"/>
          <w:w w:val="100"/>
          <w:position w:val="0"/>
        </w:rPr>
        <w:t>5.3</w:t>
      </w:r>
      <w:r>
        <w:rPr>
          <w:color w:val="000000"/>
          <w:spacing w:val="0"/>
          <w:w w:val="100"/>
          <w:position w:val="0"/>
        </w:rPr>
        <w:t>在识别过程中，要以对比适用的法律、法规、规程、规定以及查阅以往的事故记 录为动身点，进行全面细致的识别。</w:t>
      </w:r>
    </w:p>
    <w:p>
      <w:pPr>
        <w:pStyle w:val="a3"/>
        <w:keepNext w:val="0"/>
        <w:keepLines w:val="0"/>
        <w:widowControl w:val="0"/>
        <w:shd w:val="clear" w:color="auto" w:fill="auto"/>
        <w:bidi w:val="0"/>
        <w:spacing w:before="0" w:after="0" w:line="725" w:lineRule="exact"/>
        <w:ind w:left="0" w:right="0" w:firstLine="720"/>
        <w:jc w:val="both"/>
      </w:pPr>
      <w:r>
        <w:rPr>
          <w:color w:val="000000"/>
          <w:spacing w:val="0"/>
          <w:w w:val="100"/>
          <w:position w:val="0"/>
        </w:rPr>
        <w:t>5.4</w:t>
      </w:r>
      <w:r>
        <w:rPr>
          <w:color w:val="000000"/>
          <w:spacing w:val="0"/>
          <w:w w:val="100"/>
          <w:position w:val="0"/>
        </w:rPr>
        <w:t>当作业活动/生产过程变化而导致安健环风向变化时，需要对安健环风险进行重新 识别与评判。</w:t>
      </w:r>
    </w:p>
    <w:p>
      <w:pPr>
        <w:pStyle w:val="a3"/>
        <w:keepNext w:val="0"/>
        <w:keepLines w:val="0"/>
        <w:widowControl w:val="0"/>
        <w:shd w:val="clear" w:color="auto" w:fill="auto"/>
        <w:bidi w:val="0"/>
        <w:spacing w:before="0" w:after="0" w:line="725" w:lineRule="exact"/>
        <w:ind w:left="0" w:right="0" w:firstLine="720"/>
        <w:jc w:val="both"/>
      </w:pPr>
      <w:r>
        <w:rPr>
          <w:color w:val="000000"/>
          <w:spacing w:val="0"/>
          <w:w w:val="100"/>
          <w:position w:val="0"/>
        </w:rPr>
        <w:t>5.5</w:t>
      </w:r>
      <w:r>
        <w:rPr>
          <w:color w:val="000000"/>
          <w:spacing w:val="0"/>
          <w:w w:val="100"/>
          <w:position w:val="0"/>
        </w:rPr>
        <w:t>任何安健环风险，都要从安全、职业健康和环境三个方面进行识别和评判，识别 与评判的结果填入 ''安健环因素识别与评判表〃中〔参见附录</w:t>
      </w:r>
      <w:r>
        <w:rPr>
          <w:color w:val="000000"/>
          <w:spacing w:val="0"/>
          <w:w w:val="100"/>
          <w:position w:val="0"/>
        </w:rPr>
        <w:t>D〕。</w:t>
      </w:r>
    </w:p>
    <w:p>
      <w:pPr>
        <w:pStyle w:val="50"/>
        <w:keepNext/>
        <w:keepLines/>
        <w:widowControl w:val="0"/>
        <w:shd w:val="clear" w:color="auto" w:fill="auto"/>
        <w:bidi w:val="0"/>
        <w:spacing w:before="0" w:after="0" w:line="715" w:lineRule="exact"/>
        <w:ind w:left="0" w:right="0" w:firstLine="0"/>
        <w:jc w:val="both"/>
      </w:pPr>
      <w:bookmarkStart w:id="21" w:name="bookmark21"/>
      <w:bookmarkStart w:id="22" w:name="bookmark22"/>
      <w:bookmarkStart w:id="23" w:name="bookmark23"/>
      <w:r>
        <w:rPr>
          <w:color w:val="000000"/>
          <w:spacing w:val="0"/>
          <w:w w:val="100"/>
          <w:position w:val="0"/>
        </w:rPr>
        <w:t>6识别与评判</w:t>
      </w:r>
      <w:bookmarkEnd w:id="21"/>
      <w:bookmarkEnd w:id="22"/>
      <w:bookmarkEnd w:id="23"/>
    </w:p>
    <w:p>
      <w:pPr>
        <w:pStyle w:val="a3"/>
        <w:keepNext w:val="0"/>
        <w:keepLines w:val="0"/>
        <w:widowControl w:val="0"/>
        <w:shd w:val="clear" w:color="auto" w:fill="auto"/>
        <w:bidi w:val="0"/>
        <w:spacing w:before="0" w:after="0" w:line="715" w:lineRule="exact"/>
        <w:ind w:left="0" w:right="0" w:firstLine="720"/>
        <w:jc w:val="both"/>
      </w:pPr>
      <w:r>
        <w:rPr>
          <w:color w:val="000000"/>
          <w:spacing w:val="0"/>
          <w:w w:val="100"/>
          <w:position w:val="0"/>
        </w:rPr>
        <w:t>6.1</w:t>
      </w:r>
      <w:r>
        <w:rPr>
          <w:color w:val="000000"/>
          <w:spacing w:val="0"/>
          <w:w w:val="100"/>
          <w:position w:val="0"/>
        </w:rPr>
        <w:t>完成过程与作业活动的识别</w:t>
      </w:r>
    </w:p>
    <w:p>
      <w:pPr>
        <w:pStyle w:val="a3"/>
        <w:keepNext w:val="0"/>
        <w:keepLines w:val="0"/>
        <w:widowControl w:val="0"/>
        <w:shd w:val="clear" w:color="auto" w:fill="auto"/>
        <w:bidi w:val="0"/>
        <w:spacing w:before="0" w:after="0" w:line="715" w:lineRule="exact"/>
        <w:ind w:left="0" w:right="0" w:firstLine="720"/>
        <w:jc w:val="both"/>
      </w:pPr>
      <w:r>
        <w:rPr>
          <w:color w:val="000000"/>
          <w:spacing w:val="0"/>
          <w:w w:val="100"/>
          <w:position w:val="0"/>
        </w:rPr>
        <w:t>6.1.1</w:t>
      </w:r>
      <w:r>
        <w:rPr>
          <w:color w:val="000000"/>
          <w:spacing w:val="0"/>
          <w:w w:val="100"/>
          <w:position w:val="0"/>
        </w:rPr>
        <w:t>按生产流程的不同，可将整个流程分为几个时期过程。</w:t>
      </w:r>
    </w:p>
    <w:p>
      <w:pPr>
        <w:pStyle w:val="a3"/>
        <w:keepNext w:val="0"/>
        <w:keepLines w:val="0"/>
        <w:widowControl w:val="0"/>
        <w:shd w:val="clear" w:color="auto" w:fill="auto"/>
        <w:bidi w:val="0"/>
        <w:spacing w:before="0" w:after="0" w:line="715" w:lineRule="exact"/>
        <w:ind w:left="0" w:right="0" w:firstLine="720"/>
        <w:jc w:val="both"/>
      </w:pPr>
      <w:r>
        <w:rPr>
          <w:color w:val="000000"/>
          <w:spacing w:val="0"/>
          <w:w w:val="100"/>
          <w:position w:val="0"/>
        </w:rPr>
        <w:t>6.1.2</w:t>
      </w:r>
      <w:r>
        <w:rPr>
          <w:color w:val="000000"/>
          <w:spacing w:val="0"/>
          <w:w w:val="100"/>
          <w:position w:val="0"/>
        </w:rPr>
        <w:t>按工作性质的不同，可归类成不同的作业活动。</w:t>
      </w:r>
    </w:p>
    <w:p>
      <w:pPr>
        <w:pStyle w:val="a3"/>
        <w:keepNext w:val="0"/>
        <w:keepLines w:val="0"/>
        <w:widowControl w:val="0"/>
        <w:shd w:val="clear" w:color="auto" w:fill="auto"/>
        <w:bidi w:val="0"/>
        <w:spacing w:before="0" w:after="0" w:line="715" w:lineRule="exact"/>
        <w:ind w:left="0" w:right="0" w:firstLine="720"/>
        <w:jc w:val="both"/>
      </w:pPr>
      <w:r>
        <w:rPr>
          <w:color w:val="000000"/>
          <w:spacing w:val="0"/>
          <w:w w:val="100"/>
          <w:position w:val="0"/>
        </w:rPr>
        <w:t>6.2</w:t>
      </w:r>
      <w:r>
        <w:rPr>
          <w:color w:val="000000"/>
          <w:spacing w:val="0"/>
          <w:w w:val="100"/>
          <w:position w:val="0"/>
        </w:rPr>
        <w:t>危险源识别、评判</w:t>
      </w:r>
    </w:p>
    <w:p>
      <w:pPr>
        <w:pStyle w:val="a3"/>
        <w:keepNext w:val="0"/>
        <w:keepLines w:val="0"/>
        <w:widowControl w:val="0"/>
        <w:shd w:val="clear" w:color="auto" w:fill="auto"/>
        <w:bidi w:val="0"/>
        <w:spacing w:before="0" w:after="40" w:line="715" w:lineRule="exact"/>
        <w:ind w:left="0" w:right="0" w:firstLine="720"/>
        <w:jc w:val="both"/>
        <w:sectPr>
          <w:type w:val="nextPage"/>
          <w:pgSz w:w="17861" w:h="25258"/>
          <w:pgMar w:top="1416" w:right="1597" w:bottom="1634" w:left="2013" w:header="0" w:footer="3" w:gutter="0"/>
          <w:pgNumType w:start="4"/>
          <w:cols w:space="720"/>
          <w:noEndnote/>
          <w:titlePg w:val="0"/>
          <w:rtlGutter w:val="0"/>
          <w:docGrid w:linePitch="360"/>
        </w:sectPr>
      </w:pPr>
      <w:r>
        <w:rPr>
          <w:color w:val="000000"/>
          <w:spacing w:val="0"/>
          <w:w w:val="100"/>
          <w:position w:val="0"/>
        </w:rPr>
        <w:t>6.2.1</w:t>
      </w:r>
      <w:r>
        <w:rPr>
          <w:color w:val="000000"/>
          <w:spacing w:val="0"/>
          <w:w w:val="100"/>
          <w:position w:val="0"/>
        </w:rPr>
        <w:t>危险源识别</w:t>
      </w:r>
    </w:p>
    <w:p>
      <w:pPr>
        <w:pStyle w:val="a3"/>
        <w:keepNext w:val="0"/>
        <w:keepLines w:val="0"/>
        <w:widowControl w:val="0"/>
        <w:shd w:val="clear" w:color="auto" w:fill="auto"/>
        <w:bidi w:val="0"/>
        <w:spacing w:before="0" w:after="0" w:line="713" w:lineRule="exact"/>
        <w:ind w:left="0" w:right="0" w:firstLine="720"/>
        <w:jc w:val="both"/>
      </w:pPr>
      <w:r>
        <w:rPr>
          <w:color w:val="000000"/>
          <w:spacing w:val="0"/>
          <w:w w:val="100"/>
          <w:position w:val="0"/>
        </w:rPr>
        <w:t>6.2.1.1</w:t>
      </w:r>
      <w:r>
        <w:rPr>
          <w:color w:val="000000"/>
          <w:spacing w:val="0"/>
          <w:w w:val="100"/>
          <w:position w:val="0"/>
        </w:rPr>
        <w:t>对安全及职业健康的危险源进行识别时，应针对本部门所有的生产过程和作 业活动可能产生的安全及职业健康危险进行识别，需考虑常规和专门规的所有活动、所有 进入作业场所人员的活动、作业场所内的所有设备的状况。</w:t>
      </w:r>
    </w:p>
    <w:p>
      <w:pPr>
        <w:pStyle w:val="a3"/>
        <w:keepNext w:val="0"/>
        <w:keepLines w:val="0"/>
        <w:widowControl w:val="0"/>
        <w:shd w:val="clear" w:color="auto" w:fill="auto"/>
        <w:bidi w:val="0"/>
        <w:spacing w:before="0" w:after="0" w:line="725" w:lineRule="exact"/>
        <w:ind w:left="0" w:right="0" w:firstLine="720"/>
        <w:jc w:val="both"/>
      </w:pPr>
      <w:r>
        <w:rPr>
          <w:color w:val="000000"/>
          <w:spacing w:val="0"/>
          <w:w w:val="100"/>
          <w:position w:val="0"/>
        </w:rPr>
        <w:t>6.2.1.2</w:t>
      </w:r>
      <w:r>
        <w:rPr>
          <w:color w:val="000000"/>
          <w:spacing w:val="0"/>
          <w:w w:val="100"/>
          <w:position w:val="0"/>
        </w:rPr>
        <w:t>可参考 ''危险源分类〃（见附录</w:t>
      </w:r>
      <w:r>
        <w:rPr>
          <w:color w:val="000000"/>
          <w:spacing w:val="0"/>
          <w:w w:val="100"/>
          <w:position w:val="0"/>
        </w:rPr>
        <w:t>A）</w:t>
      </w:r>
      <w:r>
        <w:rPr>
          <w:color w:val="000000"/>
          <w:spacing w:val="0"/>
          <w:w w:val="100"/>
          <w:position w:val="0"/>
        </w:rPr>
        <w:t>来识别安全及职业健康的危险源，以保证 本公司危险源识别的全面性和细致性。</w:t>
      </w:r>
    </w:p>
    <w:p>
      <w:pPr>
        <w:pStyle w:val="a3"/>
        <w:keepNext w:val="0"/>
        <w:keepLines w:val="0"/>
        <w:widowControl w:val="0"/>
        <w:shd w:val="clear" w:color="auto" w:fill="auto"/>
        <w:bidi w:val="0"/>
        <w:spacing w:before="0" w:after="0" w:line="720" w:lineRule="exact"/>
        <w:ind w:left="0" w:right="0" w:firstLine="720"/>
        <w:jc w:val="both"/>
      </w:pPr>
      <w:r>
        <w:rPr>
          <w:color w:val="000000"/>
          <w:spacing w:val="0"/>
          <w:w w:val="100"/>
          <w:position w:val="0"/>
        </w:rPr>
        <w:t>6.2.1,3危险存在的三种状态：正常、专门、危险。即不仅要考虑设备正常状态下的 状况还要考虑变工况状态及专门或紧急状态下的状况中存在的危险。</w:t>
      </w:r>
    </w:p>
    <w:p>
      <w:pPr>
        <w:pStyle w:val="a3"/>
        <w:keepNext w:val="0"/>
        <w:keepLines w:val="0"/>
        <w:widowControl w:val="0"/>
        <w:shd w:val="clear" w:color="auto" w:fill="auto"/>
        <w:bidi w:val="0"/>
        <w:spacing w:before="0" w:after="0" w:line="706" w:lineRule="exact"/>
        <w:ind w:left="0" w:right="0" w:firstLine="720"/>
        <w:jc w:val="both"/>
      </w:pPr>
      <w:r>
        <w:rPr>
          <w:color w:val="000000"/>
          <w:spacing w:val="0"/>
          <w:w w:val="100"/>
          <w:position w:val="0"/>
        </w:rPr>
        <w:t>6.2.1.4</w:t>
      </w:r>
      <w:r>
        <w:rPr>
          <w:color w:val="000000"/>
          <w:spacing w:val="0"/>
          <w:w w:val="100"/>
          <w:position w:val="0"/>
        </w:rPr>
        <w:t>危险存在的三种时态：过去、现在、今后。即不仅要考虑目前操纵措施情形 下的危险，还要考虑过去遗留下来的残余危险以及以后开发、改造活动中可能相伴的新危 险。</w:t>
      </w:r>
    </w:p>
    <w:p>
      <w:pPr>
        <w:pStyle w:val="a3"/>
        <w:keepNext w:val="0"/>
        <w:keepLines w:val="0"/>
        <w:widowControl w:val="0"/>
        <w:shd w:val="clear" w:color="auto" w:fill="auto"/>
        <w:bidi w:val="0"/>
        <w:spacing w:before="0" w:after="0" w:line="706" w:lineRule="exact"/>
        <w:ind w:left="0" w:right="0" w:firstLine="720"/>
        <w:jc w:val="both"/>
      </w:pPr>
      <w:r>
        <w:rPr>
          <w:color w:val="000000"/>
          <w:spacing w:val="0"/>
          <w:w w:val="100"/>
          <w:position w:val="0"/>
        </w:rPr>
        <w:t>6.2.1.5</w:t>
      </w:r>
      <w:r>
        <w:rPr>
          <w:color w:val="000000"/>
          <w:spacing w:val="0"/>
          <w:w w:val="100"/>
          <w:position w:val="0"/>
        </w:rPr>
        <w:t>危险存在的七种能量：机械类、电能、热能、化学能、放射能、生物因素、 人机工程因素（生理、心理）等。</w:t>
      </w:r>
    </w:p>
    <w:p>
      <w:pPr>
        <w:pStyle w:val="a3"/>
        <w:keepNext w:val="0"/>
        <w:keepLines w:val="0"/>
        <w:widowControl w:val="0"/>
        <w:shd w:val="clear" w:color="auto" w:fill="auto"/>
        <w:bidi w:val="0"/>
        <w:spacing w:before="0" w:after="0" w:line="706" w:lineRule="exact"/>
        <w:ind w:left="0" w:right="0" w:firstLine="720"/>
        <w:jc w:val="both"/>
      </w:pPr>
      <w:r>
        <w:rPr>
          <w:color w:val="000000"/>
          <w:spacing w:val="0"/>
          <w:w w:val="100"/>
          <w:position w:val="0"/>
        </w:rPr>
        <w:t>6.2.2</w:t>
      </w:r>
      <w:r>
        <w:rPr>
          <w:color w:val="000000"/>
          <w:spacing w:val="0"/>
          <w:w w:val="100"/>
          <w:position w:val="0"/>
        </w:rPr>
        <w:t>危险源风险评判</w:t>
      </w:r>
    </w:p>
    <w:p>
      <w:pPr>
        <w:pStyle w:val="a3"/>
        <w:keepNext w:val="0"/>
        <w:keepLines w:val="0"/>
        <w:widowControl w:val="0"/>
        <w:shd w:val="clear" w:color="auto" w:fill="auto"/>
        <w:bidi w:val="0"/>
        <w:spacing w:before="0" w:after="0" w:line="706" w:lineRule="exact"/>
        <w:ind w:left="0" w:right="0" w:firstLine="720"/>
        <w:jc w:val="both"/>
      </w:pPr>
      <w:r>
        <w:rPr>
          <w:color w:val="000000"/>
          <w:spacing w:val="0"/>
          <w:w w:val="100"/>
          <w:position w:val="0"/>
        </w:rPr>
        <w:t>依照风险矩阵〔见附件</w:t>
      </w:r>
      <w:r>
        <w:rPr>
          <w:color w:val="000000"/>
          <w:spacing w:val="0"/>
          <w:w w:val="100"/>
          <w:position w:val="0"/>
        </w:rPr>
        <w:t>C〕</w:t>
      </w:r>
      <w:r>
        <w:rPr>
          <w:color w:val="000000"/>
          <w:spacing w:val="0"/>
          <w:w w:val="100"/>
          <w:position w:val="0"/>
        </w:rPr>
        <w:t>确定风险发生的可能性大小及其可能造成的缺失大小，此 过程是对风险（也是对危险源）进行分级的过程。风险治理表要使用规范性语言，危险源/ 危害因素的描述可依据</w:t>
      </w:r>
      <w:r>
        <w:rPr>
          <w:color w:val="000000"/>
          <w:spacing w:val="0"/>
          <w:w w:val="100"/>
          <w:position w:val="0"/>
        </w:rPr>
        <w:t xml:space="preserve">GB/T </w:t>
      </w:r>
      <w:r>
        <w:rPr>
          <w:color w:val="000000"/>
          <w:spacing w:val="0"/>
          <w:w w:val="100"/>
          <w:position w:val="0"/>
        </w:rPr>
        <w:t>13861-92«生产过程危险和有害因素分类与代码》；事故类型 分为：人身伤亡事故、职业病、火灾事故、机损事故、货运质量事故、道路交通事故、环 境污染事故、其他事故；其中机损事故又分为港口机械设备事故、辅助港口机械设备事故、 铁路机车及车辆事故、船舶事故、特种设备事故等；其中环境污染事故具体分为：大气污 染、水污染、固液废弃物、噪声污染。</w:t>
      </w:r>
    </w:p>
    <w:p>
      <w:pPr>
        <w:pStyle w:val="a3"/>
        <w:keepNext w:val="0"/>
        <w:keepLines w:val="0"/>
        <w:widowControl w:val="0"/>
        <w:shd w:val="clear" w:color="auto" w:fill="auto"/>
        <w:bidi w:val="0"/>
        <w:spacing w:before="0" w:after="0" w:line="706" w:lineRule="exact"/>
        <w:ind w:left="0" w:right="0" w:firstLine="720"/>
        <w:jc w:val="both"/>
      </w:pPr>
      <w:r>
        <w:rPr>
          <w:color w:val="000000"/>
          <w:spacing w:val="0"/>
          <w:w w:val="100"/>
          <w:position w:val="0"/>
        </w:rPr>
        <w:t>6.3</w:t>
      </w:r>
      <w:r>
        <w:rPr>
          <w:color w:val="000000"/>
          <w:spacing w:val="0"/>
          <w:w w:val="100"/>
          <w:position w:val="0"/>
        </w:rPr>
        <w:t>风险操纵</w:t>
      </w:r>
    </w:p>
    <w:p>
      <w:pPr>
        <w:pStyle w:val="a3"/>
        <w:keepNext w:val="0"/>
        <w:keepLines w:val="0"/>
        <w:widowControl w:val="0"/>
        <w:shd w:val="clear" w:color="auto" w:fill="auto"/>
        <w:bidi w:val="0"/>
        <w:spacing w:before="0" w:after="260" w:line="706" w:lineRule="exact"/>
        <w:ind w:left="0" w:right="0" w:firstLine="720"/>
        <w:jc w:val="both"/>
      </w:pPr>
      <w:r>
        <w:rPr>
          <w:color w:val="000000"/>
          <w:spacing w:val="0"/>
          <w:w w:val="100"/>
          <w:position w:val="0"/>
        </w:rPr>
        <w:t>治理标准和治理措施的制定过程中第一需要依照危险源辨识（风险识别）结果，确定治 理对象、要紧责任人、直截了当治理人员、要紧监管部门及要紧监管人员，其次要结合风 险评估结果针对危险源制定合理的治理标准和治理措施。</w:t>
      </w:r>
    </w:p>
    <w:p>
      <w:pPr>
        <w:pStyle w:val="a3"/>
        <w:keepNext w:val="0"/>
        <w:keepLines w:val="0"/>
        <w:widowControl w:val="0"/>
        <w:shd w:val="clear" w:color="auto" w:fill="auto"/>
        <w:bidi w:val="0"/>
        <w:spacing w:before="0" w:after="260" w:line="240" w:lineRule="auto"/>
        <w:ind w:left="0" w:right="0" w:firstLine="720"/>
        <w:jc w:val="both"/>
      </w:pPr>
      <w:r>
        <w:rPr>
          <w:color w:val="000000"/>
          <w:spacing w:val="0"/>
          <w:w w:val="100"/>
          <w:position w:val="0"/>
        </w:rPr>
        <w:t>6.4</w:t>
      </w:r>
      <w:r>
        <w:rPr>
          <w:color w:val="000000"/>
          <w:spacing w:val="0"/>
          <w:w w:val="100"/>
          <w:position w:val="0"/>
        </w:rPr>
        <w:t>重大安健环因素的确定</w:t>
      </w:r>
    </w:p>
    <w:p>
      <w:pPr>
        <w:pStyle w:val="a3"/>
        <w:keepNext w:val="0"/>
        <w:keepLines w:val="0"/>
        <w:widowControl w:val="0"/>
        <w:shd w:val="clear" w:color="auto" w:fill="auto"/>
        <w:bidi w:val="0"/>
        <w:spacing w:before="0" w:after="160" w:line="240" w:lineRule="auto"/>
        <w:ind w:left="0" w:right="0" w:firstLine="720"/>
        <w:jc w:val="both"/>
      </w:pPr>
      <w:r>
        <w:rPr>
          <w:color w:val="000000"/>
          <w:spacing w:val="0"/>
          <w:w w:val="100"/>
          <w:position w:val="0"/>
        </w:rPr>
        <w:t>6.4.1</w:t>
      </w:r>
      <w:r>
        <w:rPr>
          <w:color w:val="000000"/>
          <w:spacing w:val="0"/>
          <w:w w:val="100"/>
          <w:position w:val="0"/>
        </w:rPr>
        <w:t>下表中的</w:t>
      </w:r>
      <w:r>
        <w:rPr>
          <w:color w:val="000000"/>
          <w:spacing w:val="0"/>
          <w:w w:val="100"/>
          <w:position w:val="0"/>
        </w:rPr>
        <w:t>R</w:t>
      </w:r>
      <w:r>
        <w:rPr>
          <w:color w:val="000000"/>
          <w:spacing w:val="0"/>
          <w:w w:val="100"/>
          <w:position w:val="0"/>
        </w:rPr>
        <w:t>值是通过风险矩阵法评判得出的分数:</w:t>
      </w:r>
    </w:p>
    <w:tbl>
      <w:tblPr>
        <w:tblStyle w:val="TableNormal"/>
        <w:tblOverlap w:val="never"/>
        <w:jc w:val="center"/>
        <w:tblLayout w:type="fixed"/>
        <w:tblCellMar>
          <w:left w:w="10" w:type="dxa"/>
          <w:right w:w="10" w:type="dxa"/>
        </w:tblCellMar>
      </w:tblPr>
      <w:tblGrid>
        <w:gridCol w:w="2866"/>
        <w:gridCol w:w="6581"/>
        <w:gridCol w:w="2170"/>
      </w:tblGrid>
      <w:tr>
        <w:tblPrEx>
          <w:jc w:val="center"/>
          <w:tblLayout w:type="fixed"/>
          <w:tblCellMar>
            <w:left w:w="10" w:type="dxa"/>
            <w:right w:w="10" w:type="dxa"/>
          </w:tblCellMar>
        </w:tblPrEx>
        <w:trPr>
          <w:trHeight w:hRule="exact" w:val="730"/>
          <w:jc w:val="center"/>
        </w:trPr>
        <w:tc>
          <w:tcPr>
            <w:tcW w:w="286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40" w:after="0" w:line="240" w:lineRule="auto"/>
              <w:ind w:left="0" w:right="0" w:firstLine="0"/>
              <w:jc w:val="left"/>
            </w:pPr>
            <w:r>
              <w:rPr>
                <w:color w:val="000000"/>
                <w:spacing w:val="0"/>
                <w:w w:val="100"/>
                <w:position w:val="0"/>
              </w:rPr>
              <w:t>R</w:t>
            </w:r>
            <w:r>
              <w:rPr>
                <w:color w:val="000000"/>
                <w:spacing w:val="0"/>
                <w:w w:val="100"/>
                <w:position w:val="0"/>
              </w:rPr>
              <w:t>值分数</w:t>
            </w:r>
          </w:p>
        </w:tc>
        <w:tc>
          <w:tcPr>
            <w:tcW w:w="6581"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40" w:after="0" w:line="240" w:lineRule="auto"/>
              <w:ind w:left="0" w:right="0" w:firstLine="0"/>
              <w:jc w:val="left"/>
            </w:pPr>
            <w:r>
              <w:rPr>
                <w:color w:val="000000"/>
                <w:spacing w:val="0"/>
                <w:w w:val="100"/>
                <w:position w:val="0"/>
              </w:rPr>
              <w:t>风险/阻碍程度</w:t>
            </w:r>
          </w:p>
        </w:tc>
        <w:tc>
          <w:tcPr>
            <w:tcW w:w="2170"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140" w:after="0" w:line="240" w:lineRule="auto"/>
              <w:ind w:left="0" w:right="0" w:firstLine="160"/>
              <w:jc w:val="left"/>
            </w:pPr>
            <w:r>
              <w:rPr>
                <w:color w:val="000000"/>
                <w:spacing w:val="0"/>
                <w:w w:val="100"/>
                <w:position w:val="0"/>
              </w:rPr>
              <w:t>等级</w:t>
            </w:r>
          </w:p>
        </w:tc>
      </w:tr>
      <w:tr>
        <w:tblPrEx>
          <w:jc w:val="center"/>
          <w:tblLayout w:type="fixed"/>
          <w:tblCellMar>
            <w:left w:w="10" w:type="dxa"/>
            <w:right w:w="10" w:type="dxa"/>
          </w:tblCellMar>
        </w:tblPrEx>
        <w:trPr>
          <w:trHeight w:hRule="exact" w:val="720"/>
          <w:jc w:val="center"/>
        </w:trPr>
        <w:tc>
          <w:tcPr>
            <w:tcW w:w="286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30-36</w:t>
            </w:r>
          </w:p>
        </w:tc>
        <w:tc>
          <w:tcPr>
            <w:tcW w:w="6581"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专门重大风险</w:t>
            </w:r>
          </w:p>
        </w:tc>
        <w:tc>
          <w:tcPr>
            <w:tcW w:w="2170"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120" w:after="0" w:line="240" w:lineRule="auto"/>
              <w:ind w:left="0" w:right="0" w:firstLine="160"/>
              <w:jc w:val="left"/>
            </w:pPr>
            <w:r>
              <w:rPr>
                <w:color w:val="000000"/>
                <w:spacing w:val="0"/>
                <w:w w:val="100"/>
                <w:position w:val="0"/>
              </w:rPr>
              <w:t>5级</w:t>
            </w:r>
          </w:p>
        </w:tc>
      </w:tr>
      <w:tr>
        <w:tblPrEx>
          <w:jc w:val="center"/>
          <w:tblLayout w:type="fixed"/>
          <w:tblCellMar>
            <w:left w:w="10" w:type="dxa"/>
            <w:right w:w="10" w:type="dxa"/>
          </w:tblCellMar>
        </w:tblPrEx>
        <w:trPr>
          <w:trHeight w:hRule="exact" w:val="720"/>
          <w:jc w:val="center"/>
        </w:trPr>
        <w:tc>
          <w:tcPr>
            <w:tcW w:w="286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18-25</w:t>
            </w:r>
          </w:p>
        </w:tc>
        <w:tc>
          <w:tcPr>
            <w:tcW w:w="6581"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重大风险</w:t>
            </w:r>
          </w:p>
        </w:tc>
        <w:tc>
          <w:tcPr>
            <w:tcW w:w="2170"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120" w:after="0" w:line="240" w:lineRule="auto"/>
              <w:ind w:left="0" w:right="0" w:firstLine="0"/>
              <w:jc w:val="left"/>
            </w:pPr>
            <w:r>
              <w:rPr>
                <w:color w:val="000000"/>
                <w:spacing w:val="0"/>
                <w:w w:val="100"/>
                <w:position w:val="0"/>
              </w:rPr>
              <w:t>4级</w:t>
            </w:r>
          </w:p>
        </w:tc>
      </w:tr>
      <w:tr>
        <w:tblPrEx>
          <w:jc w:val="center"/>
          <w:tblLayout w:type="fixed"/>
          <w:tblCellMar>
            <w:left w:w="10" w:type="dxa"/>
            <w:right w:w="10" w:type="dxa"/>
          </w:tblCellMar>
        </w:tblPrEx>
        <w:trPr>
          <w:trHeight w:hRule="exact" w:val="720"/>
          <w:jc w:val="center"/>
        </w:trPr>
        <w:tc>
          <w:tcPr>
            <w:tcW w:w="286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9-16</w:t>
            </w:r>
          </w:p>
        </w:tc>
        <w:tc>
          <w:tcPr>
            <w:tcW w:w="6581"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中等风险</w:t>
            </w:r>
          </w:p>
        </w:tc>
        <w:tc>
          <w:tcPr>
            <w:tcW w:w="2170"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120" w:after="0" w:line="240" w:lineRule="auto"/>
              <w:ind w:left="0" w:right="0" w:firstLine="0"/>
              <w:jc w:val="left"/>
            </w:pPr>
            <w:r>
              <w:rPr>
                <w:color w:val="000000"/>
                <w:spacing w:val="0"/>
                <w:w w:val="100"/>
                <w:position w:val="0"/>
              </w:rPr>
              <w:t>3级</w:t>
            </w:r>
          </w:p>
        </w:tc>
      </w:tr>
      <w:tr>
        <w:tblPrEx>
          <w:jc w:val="center"/>
          <w:tblLayout w:type="fixed"/>
          <w:tblCellMar>
            <w:left w:w="10" w:type="dxa"/>
            <w:right w:w="10" w:type="dxa"/>
          </w:tblCellMar>
        </w:tblPrEx>
        <w:trPr>
          <w:trHeight w:hRule="exact" w:val="710"/>
          <w:jc w:val="center"/>
        </w:trPr>
        <w:tc>
          <w:tcPr>
            <w:tcW w:w="2866"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3-8</w:t>
            </w:r>
          </w:p>
        </w:tc>
        <w:tc>
          <w:tcPr>
            <w:tcW w:w="6581"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一样风险</w:t>
            </w:r>
          </w:p>
        </w:tc>
        <w:tc>
          <w:tcPr>
            <w:tcW w:w="2170" w:type="dxa"/>
            <w:tcBorders>
              <w:top w:val="single" w:sz="4" w:space="0" w:color="auto"/>
              <w:left w:val="single" w:sz="4" w:space="0" w:color="auto"/>
              <w:bottom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100" w:after="0" w:line="240" w:lineRule="auto"/>
              <w:ind w:left="0" w:right="0" w:firstLine="0"/>
              <w:jc w:val="left"/>
            </w:pPr>
            <w:r>
              <w:rPr>
                <w:color w:val="000000"/>
                <w:spacing w:val="0"/>
                <w:w w:val="100"/>
                <w:position w:val="0"/>
              </w:rPr>
              <w:t>2级</w:t>
            </w:r>
          </w:p>
        </w:tc>
      </w:tr>
    </w:tbl>
    <w:p>
      <w:pPr>
        <w:widowControl w:val="0"/>
        <w:spacing w:line="1" w:lineRule="exact"/>
        <w:sectPr>
          <w:type w:val="nextPage"/>
          <w:pgSz w:w="17861" w:h="25258"/>
          <w:pgMar w:top="1416" w:right="1597" w:bottom="1634" w:left="2013" w:header="0" w:footer="3" w:gutter="0"/>
          <w:pgNumType w:start="5"/>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2866"/>
        <w:gridCol w:w="6581"/>
        <w:gridCol w:w="2170"/>
      </w:tblGrid>
      <w:tr>
        <w:tblPrEx>
          <w:jc w:val="center"/>
          <w:tblLayout w:type="fixed"/>
          <w:tblCellMar>
            <w:left w:w="10" w:type="dxa"/>
            <w:right w:w="10" w:type="dxa"/>
          </w:tblCellMar>
        </w:tblPrEx>
        <w:trPr>
          <w:trHeight w:hRule="exact" w:val="739"/>
          <w:jc w:val="center"/>
        </w:trPr>
        <w:tc>
          <w:tcPr>
            <w:tcW w:w="2866"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1-2</w:t>
            </w:r>
          </w:p>
        </w:tc>
        <w:tc>
          <w:tcPr>
            <w:tcW w:w="6581"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低风险</w:t>
            </w:r>
          </w:p>
        </w:tc>
        <w:tc>
          <w:tcPr>
            <w:tcW w:w="2170" w:type="dxa"/>
            <w:tcBorders>
              <w:top w:val="single" w:sz="4" w:space="0" w:color="auto"/>
              <w:left w:val="single" w:sz="4" w:space="0" w:color="auto"/>
              <w:bottom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160" w:after="0" w:line="240" w:lineRule="auto"/>
              <w:ind w:left="0" w:right="0" w:firstLine="0"/>
              <w:jc w:val="left"/>
            </w:pPr>
            <w:r>
              <w:rPr>
                <w:color w:val="000000"/>
                <w:spacing w:val="0"/>
                <w:w w:val="100"/>
                <w:position w:val="0"/>
              </w:rPr>
              <w:t>1级</w:t>
            </w:r>
          </w:p>
        </w:tc>
      </w:tr>
    </w:tbl>
    <w:p>
      <w:pPr>
        <w:pStyle w:val="a3"/>
        <w:keepNext w:val="0"/>
        <w:keepLines w:val="0"/>
        <w:widowControl w:val="0"/>
        <w:shd w:val="clear" w:color="auto" w:fill="auto"/>
        <w:bidi w:val="0"/>
        <w:spacing w:before="0" w:after="0" w:line="713" w:lineRule="exact"/>
        <w:ind w:left="160" w:right="0" w:firstLine="720"/>
        <w:jc w:val="both"/>
      </w:pPr>
      <w:r>
        <w:rPr>
          <w:color w:val="000000"/>
          <w:spacing w:val="0"/>
          <w:w w:val="100"/>
          <w:position w:val="0"/>
        </w:rPr>
        <w:t>6.4.2</w:t>
      </w:r>
      <w:r>
        <w:rPr>
          <w:color w:val="000000"/>
          <w:spacing w:val="0"/>
          <w:w w:val="100"/>
          <w:position w:val="0"/>
        </w:rPr>
        <w:t>通过风险矩阵法评分小于2分的为1级安健环风险，3</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8分的为2级安健环风 险，9</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16分的为3级安健环风险，18</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25分的为4级安健环风险，大于30分的为5级 安健环风险。</w:t>
      </w:r>
    </w:p>
    <w:p>
      <w:pPr>
        <w:pStyle w:val="a3"/>
        <w:keepNext w:val="0"/>
        <w:keepLines w:val="0"/>
        <w:widowControl w:val="0"/>
        <w:shd w:val="clear" w:color="auto" w:fill="auto"/>
        <w:bidi w:val="0"/>
        <w:spacing w:before="0" w:after="0" w:line="706" w:lineRule="exact"/>
        <w:ind w:left="160" w:right="0" w:firstLine="720"/>
        <w:jc w:val="both"/>
      </w:pPr>
      <w:r>
        <w:rPr>
          <w:color w:val="000000"/>
          <w:spacing w:val="0"/>
          <w:w w:val="100"/>
          <w:position w:val="0"/>
        </w:rPr>
        <w:t>6.4.3</w:t>
      </w:r>
      <w:r>
        <w:rPr>
          <w:color w:val="000000"/>
          <w:spacing w:val="0"/>
          <w:w w:val="100"/>
          <w:position w:val="0"/>
        </w:rPr>
        <w:t>安健环风险在3级（含3级）以上的列为部门重大安健环因素，并形成部门重大 安健环风险清单。其中4级以上的直截了当列为公司重大安健环风险，涉及到多个部门的 3级安健环风险视情形也可列为公司重大安健环风险。</w:t>
      </w:r>
    </w:p>
    <w:p>
      <w:pPr>
        <w:pStyle w:val="a3"/>
        <w:keepNext w:val="0"/>
        <w:keepLines w:val="0"/>
        <w:widowControl w:val="0"/>
        <w:shd w:val="clear" w:color="auto" w:fill="auto"/>
        <w:bidi w:val="0"/>
        <w:spacing w:before="0" w:after="0" w:line="706" w:lineRule="exact"/>
        <w:ind w:left="0" w:right="0" w:firstLine="880"/>
        <w:jc w:val="both"/>
      </w:pPr>
      <w:r>
        <w:rPr>
          <w:color w:val="000000"/>
          <w:spacing w:val="0"/>
          <w:w w:val="100"/>
          <w:position w:val="0"/>
        </w:rPr>
        <w:t>6.5</w:t>
      </w:r>
      <w:r>
        <w:rPr>
          <w:color w:val="000000"/>
          <w:spacing w:val="0"/>
          <w:w w:val="100"/>
          <w:position w:val="0"/>
        </w:rPr>
        <w:t>风险评判的执行程序</w:t>
      </w:r>
    </w:p>
    <w:p>
      <w:pPr>
        <w:pStyle w:val="a3"/>
        <w:keepNext w:val="0"/>
        <w:keepLines w:val="0"/>
        <w:widowControl w:val="0"/>
        <w:shd w:val="clear" w:color="auto" w:fill="auto"/>
        <w:bidi w:val="0"/>
        <w:spacing w:before="0" w:after="0" w:line="706" w:lineRule="exact"/>
        <w:ind w:left="160" w:right="0" w:firstLine="720"/>
        <w:jc w:val="both"/>
      </w:pPr>
      <w:r>
        <w:rPr>
          <w:color w:val="000000"/>
          <w:spacing w:val="0"/>
          <w:w w:val="100"/>
          <w:position w:val="0"/>
        </w:rPr>
        <w:t>6.5.1</w:t>
      </w:r>
      <w:r>
        <w:rPr>
          <w:color w:val="000000"/>
          <w:spacing w:val="0"/>
          <w:w w:val="100"/>
          <w:position w:val="0"/>
        </w:rPr>
        <w:t xml:space="preserve">各部门、各班组组织职员完成本岗位的危险源辨识及原始风险分析表〔见附录 </w:t>
      </w:r>
      <w:r>
        <w:rPr>
          <w:color w:val="000000"/>
          <w:spacing w:val="0"/>
          <w:w w:val="100"/>
          <w:position w:val="0"/>
        </w:rPr>
        <w:t>D〕</w:t>
      </w:r>
    </w:p>
    <w:p>
      <w:pPr>
        <w:pStyle w:val="a3"/>
        <w:keepNext w:val="0"/>
        <w:keepLines w:val="0"/>
        <w:widowControl w:val="0"/>
        <w:shd w:val="clear" w:color="auto" w:fill="auto"/>
        <w:bidi w:val="0"/>
        <w:spacing w:before="0" w:after="0" w:line="706" w:lineRule="exact"/>
        <w:ind w:left="160" w:right="0" w:firstLine="720"/>
        <w:jc w:val="both"/>
      </w:pPr>
      <w:r>
        <w:rPr>
          <w:color w:val="000000"/>
          <w:spacing w:val="0"/>
          <w:w w:val="100"/>
          <w:position w:val="0"/>
        </w:rPr>
        <w:t>6.5.2</w:t>
      </w:r>
      <w:r>
        <w:rPr>
          <w:color w:val="000000"/>
          <w:spacing w:val="0"/>
          <w:w w:val="100"/>
          <w:position w:val="0"/>
        </w:rPr>
        <w:t>各部门在职员原始风险识别的基础上，组织完成本部门原始风险评估表〔见附 录</w:t>
      </w:r>
      <w:r>
        <w:rPr>
          <w:color w:val="000000"/>
          <w:spacing w:val="0"/>
          <w:w w:val="100"/>
          <w:position w:val="0"/>
        </w:rPr>
        <w:t>E〕</w:t>
      </w:r>
      <w:r>
        <w:rPr>
          <w:color w:val="000000"/>
          <w:spacing w:val="0"/>
          <w:w w:val="100"/>
          <w:position w:val="0"/>
        </w:rPr>
        <w:t>和确定本部门的重大原始风险〔见附录</w:t>
      </w:r>
      <w:r>
        <w:rPr>
          <w:color w:val="000000"/>
          <w:spacing w:val="0"/>
          <w:w w:val="100"/>
          <w:position w:val="0"/>
        </w:rPr>
        <w:t>F〕，</w:t>
      </w:r>
      <w:r>
        <w:rPr>
          <w:color w:val="000000"/>
          <w:spacing w:val="0"/>
          <w:w w:val="100"/>
          <w:position w:val="0"/>
        </w:rPr>
        <w:t>制成操纵措施〔见附录</w:t>
      </w:r>
      <w:r>
        <w:rPr>
          <w:color w:val="000000"/>
          <w:spacing w:val="0"/>
          <w:w w:val="100"/>
          <w:position w:val="0"/>
        </w:rPr>
        <w:t>G〕；</w:t>
      </w:r>
      <w:r>
        <w:rPr>
          <w:color w:val="000000"/>
          <w:spacing w:val="0"/>
          <w:w w:val="100"/>
          <w:position w:val="0"/>
        </w:rPr>
        <w:t>及时完成 重大原始风险整改工作〔见附录</w:t>
      </w:r>
      <w:r>
        <w:rPr>
          <w:color w:val="000000"/>
          <w:spacing w:val="0"/>
          <w:w w:val="100"/>
          <w:position w:val="0"/>
        </w:rPr>
        <w:t>H〕。</w:t>
      </w:r>
    </w:p>
    <w:p>
      <w:pPr>
        <w:pStyle w:val="a3"/>
        <w:keepNext w:val="0"/>
        <w:keepLines w:val="0"/>
        <w:widowControl w:val="0"/>
        <w:shd w:val="clear" w:color="auto" w:fill="auto"/>
        <w:bidi w:val="0"/>
        <w:spacing w:before="0" w:after="0" w:line="698" w:lineRule="exact"/>
        <w:ind w:left="160" w:right="0" w:firstLine="720"/>
        <w:jc w:val="both"/>
      </w:pPr>
      <w:r>
        <w:rPr>
          <w:color w:val="000000"/>
          <w:spacing w:val="0"/>
          <w:w w:val="100"/>
          <w:position w:val="0"/>
        </w:rPr>
        <w:t>6.5.3</w:t>
      </w:r>
      <w:r>
        <w:rPr>
          <w:color w:val="000000"/>
          <w:spacing w:val="0"/>
          <w:w w:val="100"/>
          <w:position w:val="0"/>
        </w:rPr>
        <w:t>公司级风险评估由安健环部组织各部门完成全公司的风险评估形成公司原始风 险情形概述〔见附录</w:t>
      </w:r>
      <w:r>
        <w:rPr>
          <w:color w:val="000000"/>
          <w:spacing w:val="0"/>
          <w:w w:val="100"/>
          <w:position w:val="0"/>
        </w:rPr>
        <w:t>E〕</w:t>
      </w:r>
      <w:r>
        <w:rPr>
          <w:color w:val="000000"/>
          <w:spacing w:val="0"/>
          <w:w w:val="100"/>
          <w:position w:val="0"/>
        </w:rPr>
        <w:t>和重大安健环风险的确定〔见附录</w:t>
      </w:r>
      <w:r>
        <w:rPr>
          <w:color w:val="000000"/>
          <w:spacing w:val="0"/>
          <w:w w:val="100"/>
          <w:position w:val="0"/>
        </w:rPr>
        <w:t>F〕</w:t>
      </w:r>
      <w:r>
        <w:rPr>
          <w:color w:val="000000"/>
          <w:spacing w:val="0"/>
          <w:w w:val="100"/>
          <w:position w:val="0"/>
        </w:rPr>
        <w:t>及操纵措施的制定〔见附 录</w:t>
      </w:r>
      <w:r>
        <w:rPr>
          <w:color w:val="000000"/>
          <w:spacing w:val="0"/>
          <w:w w:val="100"/>
          <w:position w:val="0"/>
        </w:rPr>
        <w:t>G〕。</w:t>
      </w:r>
    </w:p>
    <w:p>
      <w:pPr>
        <w:pStyle w:val="a3"/>
        <w:keepNext w:val="0"/>
        <w:keepLines w:val="0"/>
        <w:widowControl w:val="0"/>
        <w:shd w:val="clear" w:color="auto" w:fill="auto"/>
        <w:bidi w:val="0"/>
        <w:spacing w:before="0" w:after="0" w:line="698" w:lineRule="exact"/>
        <w:ind w:left="0" w:right="0" w:firstLine="880"/>
        <w:jc w:val="both"/>
      </w:pPr>
      <w:r>
        <w:rPr>
          <w:color w:val="000000"/>
          <w:spacing w:val="0"/>
          <w:w w:val="100"/>
          <w:position w:val="0"/>
        </w:rPr>
        <w:t>6.6</w:t>
      </w:r>
      <w:r>
        <w:rPr>
          <w:color w:val="000000"/>
          <w:spacing w:val="0"/>
          <w:w w:val="100"/>
          <w:position w:val="0"/>
        </w:rPr>
        <w:t>其他风险评估工作流程和要求请参考《风险评估操纵程序》、《风险评估标准》。</w:t>
      </w:r>
    </w:p>
    <w:p>
      <w:pPr>
        <w:pStyle w:val="50"/>
        <w:keepNext/>
        <w:keepLines/>
        <w:widowControl w:val="0"/>
        <w:shd w:val="clear" w:color="auto" w:fill="auto"/>
        <w:bidi w:val="0"/>
        <w:spacing w:before="0" w:after="0"/>
        <w:ind w:left="0" w:right="0"/>
        <w:jc w:val="both"/>
      </w:pPr>
      <w:bookmarkStart w:id="24" w:name="bookmark24"/>
      <w:bookmarkStart w:id="25" w:name="bookmark25"/>
      <w:bookmarkStart w:id="26" w:name="bookmark26"/>
      <w:r>
        <w:rPr>
          <w:color w:val="000000"/>
          <w:spacing w:val="0"/>
          <w:w w:val="100"/>
          <w:position w:val="0"/>
        </w:rPr>
        <w:t>7检查与考核</w:t>
      </w:r>
      <w:bookmarkEnd w:id="24"/>
      <w:bookmarkEnd w:id="25"/>
      <w:bookmarkEnd w:id="26"/>
    </w:p>
    <w:p>
      <w:pPr>
        <w:pStyle w:val="a3"/>
        <w:keepNext w:val="0"/>
        <w:keepLines w:val="0"/>
        <w:widowControl w:val="0"/>
        <w:shd w:val="clear" w:color="auto" w:fill="auto"/>
        <w:bidi w:val="0"/>
        <w:spacing w:before="0" w:after="0" w:line="698" w:lineRule="exact"/>
        <w:ind w:left="0" w:right="0" w:firstLine="880"/>
        <w:jc w:val="both"/>
      </w:pPr>
      <w:r>
        <w:rPr>
          <w:color w:val="000000"/>
          <w:spacing w:val="0"/>
          <w:w w:val="100"/>
          <w:position w:val="0"/>
        </w:rPr>
        <w:t>安健环部负责检查与考核。</w:t>
      </w:r>
    </w:p>
    <w:p>
      <w:pPr>
        <w:pStyle w:val="50"/>
        <w:keepNext/>
        <w:keepLines/>
        <w:widowControl w:val="0"/>
        <w:shd w:val="clear" w:color="auto" w:fill="auto"/>
        <w:bidi w:val="0"/>
        <w:spacing w:before="0" w:after="0"/>
        <w:ind w:left="0" w:right="0"/>
        <w:jc w:val="both"/>
      </w:pPr>
      <w:bookmarkStart w:id="27" w:name="bookmark27"/>
      <w:bookmarkStart w:id="28" w:name="bookmark28"/>
      <w:bookmarkStart w:id="29" w:name="bookmark29"/>
      <w:r>
        <w:rPr>
          <w:color w:val="000000"/>
          <w:spacing w:val="0"/>
          <w:w w:val="100"/>
          <w:position w:val="0"/>
        </w:rPr>
        <w:t>8记录表格</w:t>
      </w:r>
      <w:bookmarkEnd w:id="27"/>
      <w:bookmarkEnd w:id="28"/>
      <w:bookmarkEnd w:id="29"/>
    </w:p>
    <w:p>
      <w:pPr>
        <w:pStyle w:val="a3"/>
        <w:keepNext w:val="0"/>
        <w:keepLines w:val="0"/>
        <w:widowControl w:val="0"/>
        <w:shd w:val="clear" w:color="auto" w:fill="auto"/>
        <w:bidi w:val="0"/>
        <w:spacing w:before="0" w:after="840" w:line="706" w:lineRule="exact"/>
        <w:ind w:left="0" w:right="0" w:firstLine="880"/>
        <w:jc w:val="both"/>
      </w:pPr>
      <w:r>
        <w:rPr>
          <w:color w:val="000000"/>
          <w:spacing w:val="0"/>
          <w:w w:val="100"/>
          <w:position w:val="0"/>
        </w:rPr>
        <w:t>本附件使用的记录表格如下：</w:t>
      </w:r>
    </w:p>
    <w:tbl>
      <w:tblPr>
        <w:tblStyle w:val="TableNormal"/>
        <w:tblOverlap w:val="never"/>
        <w:jc w:val="center"/>
        <w:tblLayout w:type="fixed"/>
        <w:tblCellMar>
          <w:left w:w="10" w:type="dxa"/>
          <w:right w:w="10" w:type="dxa"/>
        </w:tblCellMar>
      </w:tblPr>
      <w:tblGrid>
        <w:gridCol w:w="1013"/>
        <w:gridCol w:w="2458"/>
        <w:gridCol w:w="6158"/>
        <w:gridCol w:w="2760"/>
        <w:gridCol w:w="1666"/>
      </w:tblGrid>
      <w:tr>
        <w:tblPrEx>
          <w:jc w:val="center"/>
          <w:tblLayout w:type="fixed"/>
          <w:tblCellMar>
            <w:left w:w="10" w:type="dxa"/>
            <w:right w:w="10" w:type="dxa"/>
          </w:tblCellMar>
        </w:tblPrEx>
        <w:trPr>
          <w:trHeight w:hRule="exact" w:val="1430"/>
          <w:jc w:val="center"/>
        </w:trPr>
        <w:tc>
          <w:tcPr>
            <w:tcW w:w="1013"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280" w:line="240" w:lineRule="auto"/>
              <w:ind w:left="0" w:right="0" w:firstLine="0"/>
              <w:jc w:val="center"/>
            </w:pPr>
            <w:r>
              <w:rPr>
                <w:color w:val="000000"/>
                <w:spacing w:val="0"/>
                <w:w w:val="100"/>
                <w:position w:val="0"/>
              </w:rPr>
              <w:t>附</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录</w:t>
            </w:r>
          </w:p>
        </w:tc>
        <w:tc>
          <w:tcPr>
            <w:tcW w:w="24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记录编号</w:t>
            </w:r>
          </w:p>
        </w:tc>
        <w:tc>
          <w:tcPr>
            <w:tcW w:w="61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记录名称</w:t>
            </w:r>
          </w:p>
        </w:tc>
        <w:tc>
          <w:tcPr>
            <w:tcW w:w="276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640"/>
              <w:jc w:val="left"/>
            </w:pPr>
            <w:r>
              <w:rPr>
                <w:color w:val="000000"/>
                <w:spacing w:val="0"/>
                <w:w w:val="100"/>
                <w:position w:val="0"/>
              </w:rPr>
              <w:t>储存地点</w:t>
            </w:r>
          </w:p>
        </w:tc>
        <w:tc>
          <w:tcPr>
            <w:tcW w:w="1666"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280" w:line="240" w:lineRule="auto"/>
              <w:ind w:left="0" w:right="0" w:firstLine="0"/>
              <w:jc w:val="center"/>
            </w:pPr>
            <w:r>
              <w:rPr>
                <w:color w:val="000000"/>
                <w:spacing w:val="0"/>
                <w:w w:val="100"/>
                <w:position w:val="0"/>
              </w:rPr>
              <w:t>储存期</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限</w:t>
            </w:r>
          </w:p>
        </w:tc>
      </w:tr>
      <w:tr>
        <w:tblPrEx>
          <w:jc w:val="center"/>
          <w:tblLayout w:type="fixed"/>
          <w:tblCellMar>
            <w:left w:w="10" w:type="dxa"/>
            <w:right w:w="10" w:type="dxa"/>
          </w:tblCellMar>
        </w:tblPrEx>
        <w:trPr>
          <w:trHeight w:hRule="exact" w:val="960"/>
          <w:jc w:val="center"/>
        </w:trPr>
        <w:tc>
          <w:tcPr>
            <w:tcW w:w="1013"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00" w:after="0" w:line="240" w:lineRule="auto"/>
              <w:ind w:left="0" w:right="0" w:firstLine="0"/>
              <w:jc w:val="center"/>
            </w:pPr>
            <w:r>
              <w:rPr>
                <w:color w:val="000000"/>
                <w:spacing w:val="0"/>
                <w:w w:val="100"/>
                <w:position w:val="0"/>
              </w:rPr>
              <w:t>D</w:t>
            </w:r>
          </w:p>
        </w:tc>
        <w:tc>
          <w:tcPr>
            <w:tcW w:w="2458" w:type="dxa"/>
            <w:tcBorders>
              <w:top w:val="single" w:sz="4" w:space="0" w:color="auto"/>
              <w:left w:val="single" w:sz="4" w:space="0" w:color="auto"/>
            </w:tcBorders>
            <w:shd w:val="clear" w:color="auto" w:fill="FFFFFF"/>
            <w:vAlign w:val="top"/>
          </w:tcPr>
          <w:p>
            <w:pPr>
              <w:widowControl w:val="0"/>
              <w:rPr>
                <w:sz w:val="10"/>
                <w:szCs w:val="10"/>
              </w:rPr>
            </w:pPr>
          </w:p>
        </w:tc>
        <w:tc>
          <w:tcPr>
            <w:tcW w:w="615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0" w:right="0" w:firstLine="160"/>
              <w:jc w:val="left"/>
            </w:pPr>
            <w:r>
              <w:rPr>
                <w:color w:val="000000"/>
                <w:spacing w:val="0"/>
                <w:w w:val="100"/>
                <w:position w:val="0"/>
              </w:rPr>
              <w:t>岗位</w:t>
            </w:r>
            <w:r>
              <w:rPr>
                <w:rFonts w:ascii="Arial Unicode MS" w:eastAsia="Arial Unicode MS" w:hAnsi="Arial Unicode MS" w:cs="Arial Unicode MS"/>
                <w:color w:val="000000"/>
                <w:spacing w:val="0"/>
                <w:w w:val="100"/>
                <w:position w:val="0"/>
                <w:sz w:val="36"/>
                <w:szCs w:val="36"/>
              </w:rPr>
              <w:t>原始风险分析表</w:t>
            </w:r>
          </w:p>
        </w:tc>
        <w:tc>
          <w:tcPr>
            <w:tcW w:w="2760"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40" w:after="0" w:line="240" w:lineRule="auto"/>
              <w:ind w:left="0" w:right="0" w:firstLine="0"/>
              <w:jc w:val="center"/>
            </w:pPr>
            <w:r>
              <w:rPr>
                <w:color w:val="000000"/>
                <w:spacing w:val="0"/>
                <w:w w:val="100"/>
                <w:position w:val="0"/>
              </w:rPr>
              <w:t>各部门/班组</w:t>
            </w:r>
          </w:p>
        </w:tc>
        <w:tc>
          <w:tcPr>
            <w:tcW w:w="1666"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140" w:after="0" w:line="240" w:lineRule="auto"/>
              <w:ind w:left="0" w:right="0" w:firstLine="0"/>
              <w:jc w:val="center"/>
            </w:pPr>
            <w:r>
              <w:rPr>
                <w:color w:val="000000"/>
                <w:spacing w:val="0"/>
                <w:w w:val="100"/>
                <w:position w:val="0"/>
              </w:rPr>
              <w:t>二年</w:t>
            </w:r>
          </w:p>
        </w:tc>
      </w:tr>
      <w:tr>
        <w:tblPrEx>
          <w:jc w:val="center"/>
          <w:tblLayout w:type="fixed"/>
          <w:tblCellMar>
            <w:left w:w="10" w:type="dxa"/>
            <w:right w:w="10" w:type="dxa"/>
          </w:tblCellMar>
        </w:tblPrEx>
        <w:trPr>
          <w:trHeight w:hRule="exact" w:val="960"/>
          <w:jc w:val="center"/>
        </w:trPr>
        <w:tc>
          <w:tcPr>
            <w:tcW w:w="1013"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00" w:after="0" w:line="240" w:lineRule="auto"/>
              <w:ind w:left="0" w:right="0" w:firstLine="0"/>
              <w:jc w:val="center"/>
            </w:pPr>
            <w:r>
              <w:rPr>
                <w:color w:val="000000"/>
                <w:spacing w:val="0"/>
                <w:w w:val="100"/>
                <w:position w:val="0"/>
              </w:rPr>
              <w:t>E</w:t>
            </w:r>
          </w:p>
        </w:tc>
        <w:tc>
          <w:tcPr>
            <w:tcW w:w="2458" w:type="dxa"/>
            <w:tcBorders>
              <w:top w:val="single" w:sz="4" w:space="0" w:color="auto"/>
              <w:left w:val="single" w:sz="4" w:space="0" w:color="auto"/>
            </w:tcBorders>
            <w:shd w:val="clear" w:color="auto" w:fill="FFFFFF"/>
            <w:vAlign w:val="top"/>
          </w:tcPr>
          <w:p>
            <w:pPr>
              <w:widowControl w:val="0"/>
              <w:rPr>
                <w:sz w:val="10"/>
                <w:szCs w:val="10"/>
              </w:rPr>
            </w:pPr>
          </w:p>
        </w:tc>
        <w:tc>
          <w:tcPr>
            <w:tcW w:w="615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0" w:right="0" w:firstLine="160"/>
              <w:jc w:val="left"/>
            </w:pPr>
            <w:r>
              <w:rPr>
                <w:color w:val="000000"/>
                <w:spacing w:val="0"/>
                <w:w w:val="100"/>
                <w:position w:val="0"/>
              </w:rPr>
              <w:t>公司</w:t>
            </w:r>
            <w:r>
              <w:rPr>
                <w:rFonts w:ascii="Arial Unicode MS" w:eastAsia="Arial Unicode MS" w:hAnsi="Arial Unicode MS" w:cs="Arial Unicode MS"/>
                <w:color w:val="000000"/>
                <w:spacing w:val="0"/>
                <w:w w:val="100"/>
                <w:position w:val="0"/>
                <w:sz w:val="36"/>
                <w:szCs w:val="36"/>
              </w:rPr>
              <w:t>/</w:t>
            </w:r>
            <w:r>
              <w:rPr>
                <w:color w:val="000000"/>
                <w:spacing w:val="0"/>
                <w:w w:val="100"/>
                <w:position w:val="0"/>
              </w:rPr>
              <w:t>部门</w:t>
            </w:r>
            <w:r>
              <w:rPr>
                <w:rFonts w:ascii="Arial Unicode MS" w:eastAsia="Arial Unicode MS" w:hAnsi="Arial Unicode MS" w:cs="Arial Unicode MS"/>
                <w:color w:val="000000"/>
                <w:spacing w:val="0"/>
                <w:w w:val="100"/>
                <w:position w:val="0"/>
                <w:sz w:val="36"/>
                <w:szCs w:val="36"/>
              </w:rPr>
              <w:t>原始风险</w:t>
            </w:r>
            <w:r>
              <w:rPr>
                <w:color w:val="000000"/>
                <w:spacing w:val="0"/>
                <w:w w:val="100"/>
                <w:position w:val="0"/>
              </w:rPr>
              <w:t>评估表</w:t>
            </w:r>
          </w:p>
        </w:tc>
        <w:tc>
          <w:tcPr>
            <w:tcW w:w="2760"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20" w:after="0" w:line="240" w:lineRule="auto"/>
              <w:ind w:left="0" w:right="0" w:firstLine="640"/>
              <w:jc w:val="left"/>
            </w:pPr>
            <w:r>
              <w:rPr>
                <w:color w:val="000000"/>
                <w:spacing w:val="0"/>
                <w:w w:val="100"/>
                <w:position w:val="0"/>
              </w:rPr>
              <w:t>安健环部</w:t>
            </w:r>
          </w:p>
        </w:tc>
        <w:tc>
          <w:tcPr>
            <w:tcW w:w="1666"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140" w:after="0" w:line="240" w:lineRule="auto"/>
              <w:ind w:left="0" w:right="0" w:firstLine="0"/>
              <w:jc w:val="center"/>
            </w:pPr>
            <w:r>
              <w:rPr>
                <w:color w:val="000000"/>
                <w:spacing w:val="0"/>
                <w:w w:val="100"/>
                <w:position w:val="0"/>
              </w:rPr>
              <w:t>二年</w:t>
            </w:r>
          </w:p>
        </w:tc>
      </w:tr>
      <w:tr>
        <w:tblPrEx>
          <w:jc w:val="center"/>
          <w:tblLayout w:type="fixed"/>
          <w:tblCellMar>
            <w:left w:w="10" w:type="dxa"/>
            <w:right w:w="10" w:type="dxa"/>
          </w:tblCellMar>
        </w:tblPrEx>
        <w:trPr>
          <w:trHeight w:hRule="exact" w:val="696"/>
          <w:jc w:val="center"/>
        </w:trPr>
        <w:tc>
          <w:tcPr>
            <w:tcW w:w="1013"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F</w:t>
            </w:r>
          </w:p>
        </w:tc>
        <w:tc>
          <w:tcPr>
            <w:tcW w:w="2458" w:type="dxa"/>
            <w:vMerge w:val="restart"/>
            <w:tcBorders>
              <w:top w:val="single" w:sz="4" w:space="0" w:color="auto"/>
              <w:left w:val="single" w:sz="4" w:space="0" w:color="auto"/>
            </w:tcBorders>
            <w:shd w:val="clear" w:color="auto" w:fill="FFFFFF"/>
            <w:vAlign w:val="top"/>
          </w:tcPr>
          <w:p>
            <w:pPr>
              <w:widowControl w:val="0"/>
              <w:rPr>
                <w:sz w:val="10"/>
                <w:szCs w:val="10"/>
              </w:rPr>
            </w:pPr>
          </w:p>
        </w:tc>
        <w:tc>
          <w:tcPr>
            <w:tcW w:w="615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重大原始风险清单〔公司清单〕</w:t>
            </w:r>
          </w:p>
        </w:tc>
        <w:tc>
          <w:tcPr>
            <w:tcW w:w="2760"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640"/>
              <w:jc w:val="left"/>
            </w:pPr>
            <w:r>
              <w:rPr>
                <w:color w:val="000000"/>
                <w:spacing w:val="0"/>
                <w:w w:val="100"/>
                <w:position w:val="0"/>
              </w:rPr>
              <w:t>安健环部</w:t>
            </w:r>
          </w:p>
        </w:tc>
        <w:tc>
          <w:tcPr>
            <w:tcW w:w="1666"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二年</w:t>
            </w:r>
          </w:p>
        </w:tc>
      </w:tr>
      <w:tr>
        <w:tblPrEx>
          <w:jc w:val="center"/>
          <w:tblLayout w:type="fixed"/>
          <w:tblCellMar>
            <w:left w:w="10" w:type="dxa"/>
            <w:right w:w="10" w:type="dxa"/>
          </w:tblCellMar>
        </w:tblPrEx>
        <w:trPr>
          <w:trHeight w:hRule="exact" w:val="720"/>
          <w:jc w:val="center"/>
        </w:trPr>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top"/>
          </w:tcPr>
          <w:p/>
        </w:tc>
        <w:tc>
          <w:tcPr>
            <w:tcW w:w="615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重大原始风险清单〔部门清单〕</w:t>
            </w:r>
          </w:p>
        </w:tc>
        <w:tc>
          <w:tcPr>
            <w:tcW w:w="2760"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各部门</w:t>
            </w:r>
          </w:p>
        </w:tc>
        <w:tc>
          <w:tcPr>
            <w:tcW w:w="1666"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二年</w:t>
            </w:r>
          </w:p>
        </w:tc>
      </w:tr>
      <w:tr>
        <w:tblPrEx>
          <w:jc w:val="center"/>
          <w:tblLayout w:type="fixed"/>
          <w:tblCellMar>
            <w:left w:w="10" w:type="dxa"/>
            <w:right w:w="10" w:type="dxa"/>
          </w:tblCellMar>
        </w:tblPrEx>
        <w:trPr>
          <w:trHeight w:hRule="exact" w:val="720"/>
          <w:jc w:val="center"/>
        </w:trPr>
        <w:tc>
          <w:tcPr>
            <w:tcW w:w="1013"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G</w:t>
            </w:r>
          </w:p>
        </w:tc>
        <w:tc>
          <w:tcPr>
            <w:tcW w:w="2458" w:type="dxa"/>
            <w:vMerge w:val="restart"/>
            <w:tcBorders>
              <w:top w:val="single" w:sz="4" w:space="0" w:color="auto"/>
              <w:left w:val="single" w:sz="4" w:space="0" w:color="auto"/>
            </w:tcBorders>
            <w:shd w:val="clear" w:color="auto" w:fill="FFFFFF"/>
            <w:vAlign w:val="top"/>
          </w:tcPr>
          <w:p>
            <w:pPr>
              <w:widowControl w:val="0"/>
              <w:rPr>
                <w:sz w:val="10"/>
                <w:szCs w:val="10"/>
              </w:rPr>
            </w:pPr>
          </w:p>
        </w:tc>
        <w:tc>
          <w:tcPr>
            <w:tcW w:w="615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重大原始风险操纵打算〔公司打算〕</w:t>
            </w:r>
          </w:p>
        </w:tc>
        <w:tc>
          <w:tcPr>
            <w:tcW w:w="2760"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640"/>
              <w:jc w:val="left"/>
            </w:pPr>
            <w:r>
              <w:rPr>
                <w:color w:val="000000"/>
                <w:spacing w:val="0"/>
                <w:w w:val="100"/>
                <w:position w:val="0"/>
              </w:rPr>
              <w:t>安健环部</w:t>
            </w:r>
          </w:p>
        </w:tc>
        <w:tc>
          <w:tcPr>
            <w:tcW w:w="1666"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二年</w:t>
            </w:r>
          </w:p>
        </w:tc>
      </w:tr>
      <w:tr>
        <w:tblPrEx>
          <w:jc w:val="center"/>
          <w:tblLayout w:type="fixed"/>
          <w:tblCellMar>
            <w:left w:w="10" w:type="dxa"/>
            <w:right w:w="10" w:type="dxa"/>
          </w:tblCellMar>
        </w:tblPrEx>
        <w:trPr>
          <w:trHeight w:hRule="exact" w:val="730"/>
          <w:jc w:val="center"/>
        </w:trPr>
        <w:tc>
          <w:tcPr>
            <w:tcW w:w="1" w:type="dxa"/>
            <w:vMerge/>
            <w:tcBorders>
              <w:left w:val="single" w:sz="4" w:space="0" w:color="auto"/>
              <w:bottom w:val="single" w:sz="4" w:space="0" w:color="auto"/>
            </w:tcBorders>
            <w:shd w:val="clear" w:color="auto" w:fill="FFFFFF"/>
            <w:vAlign w:val="center"/>
          </w:tcPr>
          <w:p/>
        </w:tc>
        <w:tc>
          <w:tcPr>
            <w:tcW w:w="1" w:type="dxa"/>
            <w:vMerge/>
            <w:tcBorders>
              <w:left w:val="single" w:sz="4" w:space="0" w:color="auto"/>
              <w:bottom w:val="single" w:sz="4" w:space="0" w:color="auto"/>
            </w:tcBorders>
            <w:shd w:val="clear" w:color="auto" w:fill="FFFFFF"/>
            <w:vAlign w:val="top"/>
          </w:tcPr>
          <w:p/>
        </w:tc>
        <w:tc>
          <w:tcPr>
            <w:tcW w:w="6158"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重大原始风险操纵打算〔部门打算〕</w:t>
            </w:r>
          </w:p>
        </w:tc>
        <w:tc>
          <w:tcPr>
            <w:tcW w:w="2760"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各部门</w:t>
            </w:r>
          </w:p>
        </w:tc>
        <w:tc>
          <w:tcPr>
            <w:tcW w:w="1666" w:type="dxa"/>
            <w:tcBorders>
              <w:top w:val="single" w:sz="4" w:space="0" w:color="auto"/>
              <w:left w:val="single" w:sz="4" w:space="0" w:color="auto"/>
              <w:bottom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二年</w:t>
            </w:r>
          </w:p>
        </w:tc>
      </w:tr>
    </w:tbl>
    <w:p>
      <w:pPr>
        <w:sectPr>
          <w:type w:val="nextPage"/>
          <w:pgSz w:w="17861" w:h="25258"/>
          <w:pgMar w:top="1416" w:right="1597" w:bottom="1634" w:left="2013" w:header="0" w:footer="3" w:gutter="0"/>
          <w:pgNumType w:start="6"/>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1013"/>
        <w:gridCol w:w="2458"/>
        <w:gridCol w:w="6158"/>
        <w:gridCol w:w="2760"/>
        <w:gridCol w:w="1666"/>
      </w:tblGrid>
      <w:tr>
        <w:tblPrEx>
          <w:jc w:val="center"/>
          <w:tblLayout w:type="fixed"/>
          <w:tblCellMar>
            <w:left w:w="10" w:type="dxa"/>
            <w:right w:w="10" w:type="dxa"/>
          </w:tblCellMar>
        </w:tblPrEx>
        <w:trPr>
          <w:trHeight w:hRule="exact" w:val="739"/>
          <w:jc w:val="center"/>
        </w:trPr>
        <w:tc>
          <w:tcPr>
            <w:tcW w:w="1013"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H</w:t>
            </w:r>
          </w:p>
        </w:tc>
        <w:tc>
          <w:tcPr>
            <w:tcW w:w="245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6158"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原始风险整改前后情形对比表</w:t>
            </w:r>
          </w:p>
        </w:tc>
        <w:tc>
          <w:tcPr>
            <w:tcW w:w="2760"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各部门</w:t>
            </w:r>
          </w:p>
        </w:tc>
        <w:tc>
          <w:tcPr>
            <w:tcW w:w="1666" w:type="dxa"/>
            <w:tcBorders>
              <w:top w:val="single" w:sz="4" w:space="0" w:color="auto"/>
              <w:left w:val="single" w:sz="4" w:space="0" w:color="auto"/>
              <w:bottom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二年</w:t>
            </w:r>
          </w:p>
        </w:tc>
      </w:tr>
    </w:tbl>
    <w:p>
      <w:pPr>
        <w:sectPr>
          <w:type w:val="nextPage"/>
          <w:pgSz w:w="17861" w:h="25258"/>
          <w:pgMar w:top="1416" w:right="1597" w:bottom="1634" w:left="2013" w:header="0" w:footer="3" w:gutter="0"/>
          <w:pgNumType w:start="7"/>
          <w:cols w:space="720"/>
          <w:noEndnote/>
          <w:titlePg w:val="0"/>
          <w:rtlGutter w:val="0"/>
          <w:docGrid w:linePitch="360"/>
        </w:sectPr>
      </w:pPr>
    </w:p>
    <w:p>
      <w:pPr>
        <w:pStyle w:val="a3"/>
        <w:keepNext w:val="0"/>
        <w:keepLines w:val="0"/>
        <w:widowControl w:val="0"/>
        <w:shd w:val="clear" w:color="auto" w:fill="auto"/>
        <w:bidi w:val="0"/>
        <w:spacing w:before="0" w:after="0" w:line="701" w:lineRule="exact"/>
        <w:ind w:left="0" w:right="0" w:firstLine="0"/>
        <w:jc w:val="center"/>
      </w:pPr>
      <w:r>
        <w:rPr>
          <w:color w:val="000000"/>
          <w:spacing w:val="0"/>
          <w:w w:val="100"/>
          <w:position w:val="0"/>
        </w:rPr>
        <w:t>附录</w:t>
      </w:r>
      <w:r>
        <w:rPr>
          <w:color w:val="000000"/>
          <w:spacing w:val="0"/>
          <w:w w:val="100"/>
          <w:position w:val="0"/>
        </w:rPr>
        <w:t>A</w:t>
      </w:r>
    </w:p>
    <w:p>
      <w:pPr>
        <w:pStyle w:val="a3"/>
        <w:keepNext w:val="0"/>
        <w:keepLines w:val="0"/>
        <w:widowControl w:val="0"/>
        <w:shd w:val="clear" w:color="auto" w:fill="auto"/>
        <w:bidi w:val="0"/>
        <w:spacing w:before="0" w:after="0" w:line="701" w:lineRule="exact"/>
        <w:ind w:left="0" w:right="0" w:firstLine="0"/>
        <w:jc w:val="center"/>
      </w:pPr>
      <w:r>
        <w:rPr>
          <w:color w:val="000000"/>
          <w:spacing w:val="0"/>
          <w:w w:val="100"/>
          <w:position w:val="0"/>
        </w:rPr>
        <w:t>（规范性附录）</w:t>
        <w:br/>
        <w:t>危险源分类</w:t>
      </w:r>
    </w:p>
    <w:p>
      <w:pPr>
        <w:pStyle w:val="a3"/>
        <w:keepNext w:val="0"/>
        <w:keepLines w:val="0"/>
        <w:widowControl w:val="0"/>
        <w:shd w:val="clear" w:color="auto" w:fill="auto"/>
        <w:bidi w:val="0"/>
        <w:spacing w:before="0" w:after="120" w:line="706" w:lineRule="exact"/>
        <w:ind w:left="0" w:right="0" w:firstLine="160"/>
        <w:jc w:val="left"/>
      </w:pPr>
      <w:r>
        <w:rPr>
          <w:color w:val="000000"/>
          <w:spacing w:val="0"/>
          <w:w w:val="100"/>
          <w:position w:val="0"/>
        </w:rPr>
        <w:t>A1</w:t>
      </w:r>
      <w:r>
        <w:rPr>
          <w:color w:val="000000"/>
          <w:spacing w:val="0"/>
          <w:w w:val="100"/>
          <w:position w:val="0"/>
        </w:rPr>
        <w:t>物的不安全状态</w:t>
      </w:r>
    </w:p>
    <w:p>
      <w:pPr>
        <w:pStyle w:val="a3"/>
        <w:keepNext w:val="0"/>
        <w:keepLines w:val="0"/>
        <w:widowControl w:val="0"/>
        <w:shd w:val="clear" w:color="auto" w:fill="auto"/>
        <w:bidi w:val="0"/>
        <w:spacing w:before="0" w:after="860" w:line="706" w:lineRule="exact"/>
        <w:ind w:left="160" w:right="0" w:firstLine="640"/>
        <w:jc w:val="both"/>
      </w:pPr>
      <w:r>
        <w:rPr>
          <w:color w:val="000000"/>
          <w:spacing w:val="0"/>
          <w:w w:val="100"/>
          <w:position w:val="0"/>
        </w:rPr>
        <w:t>所说的物，包括机械、设备、装置、工具、用具、物质、材料等，也包括公司 建筑、房屋。不安全状态是指存在于起因物上的，使事故发生的不安全的物体条件 或物质条件。</w:t>
      </w:r>
    </w:p>
    <w:p>
      <w:pPr>
        <w:pStyle w:val="a5"/>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6"/>
          <w:szCs w:val="36"/>
        </w:rPr>
        <w:t>物的安全状态分类表</w:t>
      </w:r>
    </w:p>
    <w:tbl>
      <w:tblPr>
        <w:tblStyle w:val="TableNormal"/>
        <w:tblOverlap w:val="never"/>
        <w:jc w:val="center"/>
        <w:tblLayout w:type="fixed"/>
        <w:tblCellMar>
          <w:left w:w="10" w:type="dxa"/>
          <w:right w:w="10" w:type="dxa"/>
        </w:tblCellMar>
      </w:tblPr>
      <w:tblGrid>
        <w:gridCol w:w="989"/>
        <w:gridCol w:w="802"/>
        <w:gridCol w:w="3518"/>
        <w:gridCol w:w="7488"/>
      </w:tblGrid>
      <w:tr>
        <w:tblPrEx>
          <w:jc w:val="center"/>
          <w:tblLayout w:type="fixed"/>
          <w:tblCellMar>
            <w:left w:w="10" w:type="dxa"/>
            <w:right w:w="10" w:type="dxa"/>
          </w:tblCellMar>
        </w:tblPrEx>
        <w:trPr>
          <w:trHeight w:hRule="exact" w:val="811"/>
          <w:jc w:val="center"/>
        </w:trPr>
        <w:tc>
          <w:tcPr>
            <w:tcW w:w="1791"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分类号</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分类名称</w:t>
            </w:r>
          </w:p>
        </w:tc>
        <w:tc>
          <w:tcPr>
            <w:tcW w:w="7488"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tabs>
                <w:tab w:val="left" w:pos="1838"/>
              </w:tabs>
              <w:bidi w:val="0"/>
              <w:spacing w:before="0" w:after="0" w:line="240" w:lineRule="auto"/>
              <w:ind w:left="0" w:right="0" w:firstLine="0"/>
              <w:jc w:val="center"/>
            </w:pPr>
            <w:r>
              <w:rPr>
                <w:b/>
                <w:bCs/>
                <w:color w:val="000000"/>
                <w:spacing w:val="0"/>
                <w:w w:val="100"/>
                <w:position w:val="0"/>
              </w:rPr>
              <w:t>说</w:t>
              <w:tab/>
              <w:t>明</w:t>
            </w:r>
          </w:p>
        </w:tc>
      </w:tr>
      <w:tr>
        <w:tblPrEx>
          <w:jc w:val="center"/>
          <w:tblLayout w:type="fixed"/>
          <w:tblCellMar>
            <w:left w:w="10" w:type="dxa"/>
            <w:right w:w="10" w:type="dxa"/>
          </w:tblCellMar>
        </w:tblPrEx>
        <w:trPr>
          <w:trHeight w:hRule="exact" w:val="2117"/>
          <w:jc w:val="center"/>
        </w:trPr>
        <w:tc>
          <w:tcPr>
            <w:tcW w:w="989"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702" w:lineRule="exact"/>
              <w:ind w:left="240" w:right="0" w:firstLine="0"/>
              <w:jc w:val="both"/>
            </w:pPr>
            <w:r>
              <w:rPr>
                <w:color w:val="000000"/>
                <w:spacing w:val="0"/>
                <w:w w:val="100"/>
                <w:position w:val="0"/>
              </w:rPr>
              <w:t>物 体 本 身 的 缺 陷</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00"/>
              <w:jc w:val="left"/>
            </w:pPr>
            <w:r>
              <w:rPr>
                <w:color w:val="000000"/>
                <w:spacing w:val="0"/>
                <w:w w:val="100"/>
                <w:position w:val="0"/>
              </w:rPr>
              <w:t>1</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设计不良</w:t>
            </w:r>
          </w:p>
        </w:tc>
        <w:tc>
          <w:tcPr>
            <w:tcW w:w="748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708" w:lineRule="exact"/>
              <w:ind w:right="0" w:firstLine="0"/>
              <w:jc w:val="both"/>
            </w:pPr>
            <w:r>
              <w:rPr>
                <w:color w:val="000000"/>
                <w:spacing w:val="0"/>
                <w:w w:val="100"/>
                <w:position w:val="0"/>
              </w:rPr>
              <w:t>如：功能上的缺陷，强度不够，刚度不够，稳 固性差，密封不严，应力集中，外形缺陷，运 动件外露，制动器缺陷，操纵器缺陷等。</w:t>
            </w:r>
          </w:p>
        </w:tc>
      </w:tr>
      <w:tr>
        <w:tblPrEx>
          <w:jc w:val="center"/>
          <w:tblLayout w:type="fixed"/>
          <w:tblCellMar>
            <w:left w:w="10" w:type="dxa"/>
            <w:right w:w="10" w:type="dxa"/>
          </w:tblCellMar>
        </w:tblPrEx>
        <w:trPr>
          <w:trHeight w:hRule="exact" w:val="1421"/>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00"/>
              <w:jc w:val="left"/>
            </w:pPr>
            <w:r>
              <w:rPr>
                <w:color w:val="000000"/>
                <w:spacing w:val="0"/>
                <w:w w:val="100"/>
                <w:position w:val="0"/>
              </w:rPr>
              <w:t>2</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电危害</w:t>
            </w:r>
          </w:p>
        </w:tc>
        <w:tc>
          <w:tcPr>
            <w:tcW w:w="7488"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280" w:line="240" w:lineRule="auto"/>
              <w:ind w:left="0" w:right="0" w:firstLine="140"/>
              <w:jc w:val="both"/>
            </w:pPr>
            <w:r>
              <w:rPr>
                <w:color w:val="000000"/>
                <w:spacing w:val="0"/>
                <w:w w:val="100"/>
                <w:position w:val="0"/>
              </w:rPr>
              <w:t>如：带电部位裸露，漏电，产生电火花及其它</w:t>
            </w:r>
          </w:p>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电危害</w:t>
            </w:r>
          </w:p>
        </w:tc>
      </w:tr>
      <w:tr>
        <w:tblPrEx>
          <w:jc w:val="center"/>
          <w:tblLayout w:type="fixed"/>
          <w:tblCellMar>
            <w:left w:w="10" w:type="dxa"/>
            <w:right w:w="10" w:type="dxa"/>
          </w:tblCellMar>
        </w:tblPrEx>
        <w:trPr>
          <w:trHeight w:hRule="exact" w:val="720"/>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00"/>
              <w:jc w:val="left"/>
            </w:pPr>
            <w:r>
              <w:rPr>
                <w:color w:val="000000"/>
                <w:spacing w:val="0"/>
                <w:w w:val="100"/>
                <w:position w:val="0"/>
              </w:rPr>
              <w:t>3</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废旧、疲劳、过期</w:t>
            </w:r>
          </w:p>
        </w:tc>
        <w:tc>
          <w:tcPr>
            <w:tcW w:w="748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20"/>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00"/>
              <w:jc w:val="left"/>
            </w:pPr>
            <w:r>
              <w:rPr>
                <w:color w:val="000000"/>
                <w:spacing w:val="0"/>
                <w:w w:val="100"/>
                <w:position w:val="0"/>
              </w:rPr>
              <w:t>4</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出故障后未修理</w:t>
            </w:r>
          </w:p>
        </w:tc>
        <w:tc>
          <w:tcPr>
            <w:tcW w:w="748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20"/>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00"/>
              <w:jc w:val="left"/>
            </w:pPr>
            <w:r>
              <w:rPr>
                <w:color w:val="000000"/>
                <w:spacing w:val="0"/>
                <w:w w:val="100"/>
                <w:position w:val="0"/>
              </w:rPr>
              <w:t>5</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修理不良</w:t>
            </w:r>
          </w:p>
        </w:tc>
        <w:tc>
          <w:tcPr>
            <w:tcW w:w="748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34"/>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00"/>
              <w:jc w:val="left"/>
            </w:pPr>
            <w:r>
              <w:rPr>
                <w:color w:val="000000"/>
                <w:spacing w:val="0"/>
                <w:w w:val="100"/>
                <w:position w:val="0"/>
              </w:rPr>
              <w:t>6</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其它</w:t>
            </w:r>
          </w:p>
        </w:tc>
        <w:tc>
          <w:tcPr>
            <w:tcW w:w="748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2102"/>
          <w:jc w:val="center"/>
        </w:trPr>
        <w:tc>
          <w:tcPr>
            <w:tcW w:w="989"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701" w:lineRule="exact"/>
              <w:ind w:left="240" w:right="0" w:firstLine="0"/>
              <w:jc w:val="both"/>
            </w:pPr>
            <w:r>
              <w:rPr>
                <w:color w:val="000000"/>
                <w:spacing w:val="0"/>
                <w:w w:val="100"/>
                <w:position w:val="0"/>
              </w:rPr>
              <w:t>防 护 措 施 装 置 的 缺 陷</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00"/>
              <w:jc w:val="left"/>
            </w:pPr>
            <w:r>
              <w:rPr>
                <w:color w:val="000000"/>
                <w:spacing w:val="0"/>
                <w:w w:val="100"/>
                <w:position w:val="0"/>
              </w:rPr>
              <w:t>1</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没有安全防护装置</w:t>
            </w:r>
          </w:p>
        </w:tc>
        <w:tc>
          <w:tcPr>
            <w:tcW w:w="748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706" w:lineRule="exact"/>
              <w:ind w:right="0" w:firstLine="0"/>
              <w:jc w:val="both"/>
            </w:pPr>
            <w:r>
              <w:rPr>
                <w:color w:val="000000"/>
                <w:spacing w:val="0"/>
                <w:w w:val="100"/>
                <w:position w:val="0"/>
              </w:rPr>
              <w:t>针对危险物的机械性损害而言，包括有效隔离 及将安全防护装置取下来放着没有用的情形。 设计不良及电气、辐射、危险的情形除外。</w:t>
            </w:r>
          </w:p>
        </w:tc>
      </w:tr>
      <w:tr>
        <w:tblPrEx>
          <w:jc w:val="center"/>
          <w:tblLayout w:type="fixed"/>
          <w:tblCellMar>
            <w:left w:w="10" w:type="dxa"/>
            <w:right w:w="10" w:type="dxa"/>
          </w:tblCellMar>
        </w:tblPrEx>
        <w:trPr>
          <w:trHeight w:hRule="exact" w:val="1421"/>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00"/>
              <w:jc w:val="left"/>
            </w:pPr>
            <w:r>
              <w:rPr>
                <w:color w:val="000000"/>
                <w:spacing w:val="0"/>
                <w:w w:val="100"/>
                <w:position w:val="0"/>
              </w:rPr>
              <w:t>2</w:t>
            </w:r>
          </w:p>
        </w:tc>
        <w:tc>
          <w:tcPr>
            <w:tcW w:w="351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40" w:after="300" w:line="240" w:lineRule="auto"/>
              <w:ind w:left="0" w:right="0" w:firstLine="160"/>
              <w:jc w:val="left"/>
            </w:pPr>
            <w:r>
              <w:rPr>
                <w:color w:val="000000"/>
                <w:spacing w:val="0"/>
                <w:w w:val="100"/>
                <w:position w:val="0"/>
              </w:rPr>
              <w:t>安全防护装置不完</w:t>
            </w:r>
          </w:p>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善</w:t>
            </w:r>
          </w:p>
        </w:tc>
        <w:tc>
          <w:tcPr>
            <w:tcW w:w="748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701" w:lineRule="exact"/>
              <w:ind w:right="0" w:firstLine="0"/>
              <w:jc w:val="both"/>
            </w:pPr>
            <w:r>
              <w:rPr>
                <w:color w:val="000000"/>
                <w:spacing w:val="0"/>
                <w:w w:val="100"/>
                <w:position w:val="0"/>
              </w:rPr>
              <w:t>同上，还包括防护不当、支撑不当、防护距离 不够等。</w:t>
            </w:r>
          </w:p>
        </w:tc>
      </w:tr>
      <w:tr>
        <w:tblPrEx>
          <w:jc w:val="center"/>
          <w:tblLayout w:type="fixed"/>
          <w:tblCellMar>
            <w:left w:w="10" w:type="dxa"/>
            <w:right w:w="10" w:type="dxa"/>
          </w:tblCellMar>
        </w:tblPrEx>
        <w:trPr>
          <w:trHeight w:hRule="exact" w:val="1421"/>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00"/>
              <w:jc w:val="left"/>
            </w:pPr>
            <w:r>
              <w:rPr>
                <w:color w:val="000000"/>
                <w:spacing w:val="0"/>
                <w:w w:val="100"/>
                <w:position w:val="0"/>
              </w:rPr>
              <w:t>3</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信号缺陷</w:t>
            </w:r>
          </w:p>
        </w:tc>
        <w:tc>
          <w:tcPr>
            <w:tcW w:w="748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710" w:lineRule="exact"/>
              <w:ind w:right="0" w:firstLine="0"/>
              <w:jc w:val="both"/>
            </w:pPr>
            <w:r>
              <w:rPr>
                <w:color w:val="000000"/>
                <w:spacing w:val="0"/>
                <w:w w:val="100"/>
                <w:position w:val="0"/>
              </w:rPr>
              <w:t>无信号设施、信号选用不当、信号位置不当、 信号不清、信号显示不准确等。</w:t>
            </w:r>
          </w:p>
        </w:tc>
      </w:tr>
      <w:tr>
        <w:tblPrEx>
          <w:jc w:val="center"/>
          <w:tblLayout w:type="fixed"/>
          <w:tblCellMar>
            <w:left w:w="10" w:type="dxa"/>
            <w:right w:w="10" w:type="dxa"/>
          </w:tblCellMar>
        </w:tblPrEx>
        <w:trPr>
          <w:trHeight w:hRule="exact" w:val="1421"/>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00"/>
              <w:jc w:val="left"/>
            </w:pPr>
            <w:r>
              <w:rPr>
                <w:color w:val="000000"/>
                <w:spacing w:val="0"/>
                <w:w w:val="100"/>
                <w:position w:val="0"/>
              </w:rPr>
              <w:t>4</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标志缺陷</w:t>
            </w:r>
          </w:p>
        </w:tc>
        <w:tc>
          <w:tcPr>
            <w:tcW w:w="748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710" w:lineRule="exact"/>
              <w:ind w:right="0" w:firstLine="0"/>
              <w:jc w:val="both"/>
            </w:pPr>
            <w:r>
              <w:rPr>
                <w:color w:val="000000"/>
                <w:spacing w:val="0"/>
                <w:w w:val="100"/>
                <w:position w:val="0"/>
              </w:rPr>
              <w:t>无标志、标志不清、标志不规范、标志选用不 当、标志位置不当等。</w:t>
            </w:r>
          </w:p>
        </w:tc>
      </w:tr>
      <w:tr>
        <w:tblPrEx>
          <w:jc w:val="center"/>
          <w:tblLayout w:type="fixed"/>
          <w:tblCellMar>
            <w:left w:w="10" w:type="dxa"/>
            <w:right w:w="10" w:type="dxa"/>
          </w:tblCellMar>
        </w:tblPrEx>
        <w:trPr>
          <w:trHeight w:hRule="exact" w:val="1426"/>
          <w:jc w:val="center"/>
        </w:trPr>
        <w:tc>
          <w:tcPr>
            <w:tcW w:w="1" w:type="dxa"/>
            <w:vMerge/>
            <w:tcBorders>
              <w:left w:val="single" w:sz="4" w:space="0" w:color="auto"/>
              <w:bottom w:val="single" w:sz="4" w:space="0" w:color="auto"/>
            </w:tcBorders>
            <w:shd w:val="clear" w:color="auto" w:fill="FFFFFF"/>
            <w:vAlign w:val="center"/>
          </w:tcPr>
          <w:p/>
        </w:tc>
        <w:tc>
          <w:tcPr>
            <w:tcW w:w="802"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00"/>
              <w:jc w:val="left"/>
            </w:pPr>
            <w:r>
              <w:rPr>
                <w:color w:val="000000"/>
                <w:spacing w:val="0"/>
                <w:w w:val="100"/>
                <w:position w:val="0"/>
              </w:rPr>
              <w:t>5</w:t>
            </w:r>
          </w:p>
        </w:tc>
        <w:tc>
          <w:tcPr>
            <w:tcW w:w="3518"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140" w:after="260" w:line="240" w:lineRule="auto"/>
              <w:ind w:left="0" w:right="0" w:firstLine="160"/>
              <w:jc w:val="left"/>
            </w:pPr>
            <w:r>
              <w:rPr>
                <w:color w:val="000000"/>
                <w:spacing w:val="0"/>
                <w:w w:val="100"/>
                <w:position w:val="0"/>
              </w:rPr>
              <w:t>没有接地或绝缘，接</w:t>
            </w:r>
          </w:p>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地或绝缘不充分</w:t>
            </w:r>
          </w:p>
        </w:tc>
        <w:tc>
          <w:tcPr>
            <w:tcW w:w="7488"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pgSz w:w="17861" w:h="25258"/>
          <w:pgMar w:top="1253" w:right="1919" w:bottom="2051" w:left="1579" w:header="0" w:footer="3" w:gutter="0"/>
          <w:pgNumType w:start="8"/>
          <w:cols w:space="720"/>
          <w:noEndnote/>
          <w:rtlGutter w:val="0"/>
          <w:docGrid w:linePitch="360"/>
        </w:sectPr>
      </w:pPr>
    </w:p>
    <w:tbl>
      <w:tblPr>
        <w:tblStyle w:val="TableNormal"/>
        <w:tblOverlap w:val="never"/>
        <w:jc w:val="center"/>
        <w:tblLayout w:type="fixed"/>
        <w:tblCellMar>
          <w:left w:w="10" w:type="dxa"/>
          <w:right w:w="10" w:type="dxa"/>
        </w:tblCellMar>
      </w:tblPr>
      <w:tblGrid>
        <w:gridCol w:w="989"/>
        <w:gridCol w:w="802"/>
        <w:gridCol w:w="3518"/>
        <w:gridCol w:w="7488"/>
      </w:tblGrid>
      <w:tr>
        <w:tblPrEx>
          <w:jc w:val="center"/>
          <w:tblLayout w:type="fixed"/>
          <w:tblCellMar>
            <w:left w:w="10" w:type="dxa"/>
            <w:right w:w="10" w:type="dxa"/>
          </w:tblCellMar>
        </w:tblPrEx>
        <w:trPr>
          <w:trHeight w:hRule="exact" w:val="850"/>
          <w:jc w:val="center"/>
        </w:trPr>
        <w:tc>
          <w:tcPr>
            <w:tcW w:w="1791"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分类号</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分类名称</w:t>
            </w:r>
          </w:p>
        </w:tc>
        <w:tc>
          <w:tcPr>
            <w:tcW w:w="7488"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tabs>
                <w:tab w:val="left" w:pos="1838"/>
              </w:tabs>
              <w:bidi w:val="0"/>
              <w:spacing w:before="0" w:after="0" w:line="240" w:lineRule="auto"/>
              <w:ind w:left="0" w:right="0" w:firstLine="0"/>
              <w:jc w:val="center"/>
            </w:pPr>
            <w:r>
              <w:rPr>
                <w:b/>
                <w:bCs/>
                <w:color w:val="000000"/>
                <w:spacing w:val="0"/>
                <w:w w:val="100"/>
                <w:position w:val="0"/>
              </w:rPr>
              <w:t>说</w:t>
              <w:tab/>
              <w:t>明</w:t>
            </w:r>
          </w:p>
        </w:tc>
      </w:tr>
      <w:tr>
        <w:tblPrEx>
          <w:jc w:val="center"/>
          <w:tblLayout w:type="fixed"/>
          <w:tblCellMar>
            <w:left w:w="10" w:type="dxa"/>
            <w:right w:w="10" w:type="dxa"/>
          </w:tblCellMar>
        </w:tblPrEx>
        <w:trPr>
          <w:trHeight w:hRule="exact" w:val="677"/>
          <w:jc w:val="center"/>
        </w:trPr>
        <w:tc>
          <w:tcPr>
            <w:tcW w:w="989" w:type="dxa"/>
            <w:vMerge w:val="restart"/>
            <w:tcBorders>
              <w:top w:val="single" w:sz="4" w:space="0" w:color="auto"/>
              <w:left w:val="single" w:sz="4" w:space="0" w:color="auto"/>
            </w:tcBorders>
            <w:shd w:val="clear" w:color="auto" w:fill="FFFFFF"/>
            <w:vAlign w:val="top"/>
          </w:tcPr>
          <w:p>
            <w:pPr>
              <w:widowControl w:val="0"/>
              <w:rPr>
                <w:sz w:val="10"/>
                <w:szCs w:val="10"/>
              </w:rPr>
            </w:pPr>
          </w:p>
        </w:tc>
        <w:tc>
          <w:tcPr>
            <w:tcW w:w="802"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0" w:right="0" w:firstLine="220"/>
              <w:jc w:val="left"/>
            </w:pPr>
            <w:r>
              <w:rPr>
                <w:color w:val="000000"/>
                <w:spacing w:val="0"/>
                <w:w w:val="100"/>
                <w:position w:val="0"/>
              </w:rPr>
              <w:t>6</w:t>
            </w:r>
          </w:p>
        </w:tc>
        <w:tc>
          <w:tcPr>
            <w:tcW w:w="351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20" w:after="0" w:line="240" w:lineRule="auto"/>
              <w:ind w:left="160" w:right="0" w:firstLine="0"/>
              <w:jc w:val="left"/>
            </w:pPr>
            <w:r>
              <w:rPr>
                <w:color w:val="000000"/>
                <w:spacing w:val="0"/>
                <w:w w:val="100"/>
                <w:position w:val="0"/>
              </w:rPr>
              <w:t>没有屏蔽或不充分</w:t>
            </w:r>
          </w:p>
        </w:tc>
        <w:tc>
          <w:tcPr>
            <w:tcW w:w="748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120" w:after="0" w:line="240" w:lineRule="auto"/>
              <w:ind w:left="0" w:right="0" w:firstLine="140"/>
              <w:jc w:val="left"/>
            </w:pPr>
            <w:r>
              <w:rPr>
                <w:color w:val="000000"/>
                <w:spacing w:val="0"/>
                <w:w w:val="100"/>
                <w:position w:val="0"/>
              </w:rPr>
              <w:t>指：对热、辐射而言。</w:t>
            </w:r>
          </w:p>
        </w:tc>
      </w:tr>
      <w:tr>
        <w:tblPrEx>
          <w:jc w:val="center"/>
          <w:tblLayout w:type="fixed"/>
          <w:tblCellMar>
            <w:left w:w="10" w:type="dxa"/>
            <w:right w:w="10" w:type="dxa"/>
          </w:tblCellMar>
        </w:tblPrEx>
        <w:trPr>
          <w:trHeight w:hRule="exact" w:val="720"/>
          <w:jc w:val="center"/>
        </w:trPr>
        <w:tc>
          <w:tcPr>
            <w:tcW w:w="1" w:type="dxa"/>
            <w:vMerge/>
            <w:tcBorders>
              <w:left w:val="single" w:sz="4" w:space="0" w:color="auto"/>
            </w:tcBorders>
            <w:shd w:val="clear" w:color="auto" w:fill="FFFFFF"/>
            <w:vAlign w:val="top"/>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left"/>
            </w:pPr>
            <w:r>
              <w:rPr>
                <w:color w:val="000000"/>
                <w:spacing w:val="0"/>
                <w:w w:val="100"/>
                <w:position w:val="0"/>
              </w:rPr>
              <w:t>7</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其它</w:t>
            </w:r>
          </w:p>
        </w:tc>
        <w:tc>
          <w:tcPr>
            <w:tcW w:w="748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2122"/>
          <w:jc w:val="center"/>
        </w:trPr>
        <w:tc>
          <w:tcPr>
            <w:tcW w:w="989"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701" w:lineRule="exact"/>
              <w:ind w:left="240" w:right="0" w:firstLine="0"/>
              <w:jc w:val="both"/>
            </w:pPr>
            <w:r>
              <w:rPr>
                <w:color w:val="000000"/>
                <w:spacing w:val="0"/>
                <w:w w:val="100"/>
                <w:position w:val="0"/>
              </w:rPr>
              <w:t>护 用 品 用 具 的 缺 陷</w:t>
            </w:r>
          </w:p>
        </w:tc>
        <w:tc>
          <w:tcPr>
            <w:tcW w:w="432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个人爱护用品的缺陷</w:t>
            </w:r>
          </w:p>
        </w:tc>
        <w:tc>
          <w:tcPr>
            <w:tcW w:w="748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710" w:lineRule="exact"/>
              <w:ind w:right="0" w:firstLine="0"/>
              <w:jc w:val="both"/>
            </w:pPr>
            <w:r>
              <w:rPr>
                <w:color w:val="000000"/>
                <w:spacing w:val="0"/>
                <w:w w:val="100"/>
                <w:position w:val="0"/>
              </w:rPr>
              <w:t>个人爱护用品用具包括：防护服、绝缘鞋、防 目镜、面罩、手套、安全帽、呼吸器官护具、 听力护具等。</w:t>
            </w:r>
          </w:p>
        </w:tc>
      </w:tr>
      <w:tr>
        <w:tblPrEx>
          <w:jc w:val="center"/>
          <w:tblLayout w:type="fixed"/>
          <w:tblCellMar>
            <w:left w:w="10" w:type="dxa"/>
            <w:right w:w="10" w:type="dxa"/>
          </w:tblCellMar>
        </w:tblPrEx>
        <w:trPr>
          <w:trHeight w:hRule="exact" w:val="1416"/>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1</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300" w:line="240" w:lineRule="auto"/>
              <w:ind w:left="160" w:right="0" w:firstLine="0"/>
              <w:jc w:val="left"/>
            </w:pPr>
            <w:r>
              <w:rPr>
                <w:color w:val="000000"/>
                <w:spacing w:val="0"/>
                <w:w w:val="100"/>
                <w:position w:val="0"/>
              </w:rPr>
              <w:t>缺乏必要的个人防</w:t>
            </w:r>
          </w:p>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护用具、用品</w:t>
            </w:r>
          </w:p>
        </w:tc>
        <w:tc>
          <w:tcPr>
            <w:tcW w:w="748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140" w:after="0" w:line="240" w:lineRule="auto"/>
              <w:ind w:right="0" w:firstLine="0"/>
              <w:jc w:val="both"/>
            </w:pPr>
            <w:r>
              <w:rPr>
                <w:color w:val="000000"/>
                <w:spacing w:val="0"/>
                <w:w w:val="100"/>
                <w:position w:val="0"/>
              </w:rPr>
              <w:t>不是必要的不算。</w:t>
            </w:r>
          </w:p>
        </w:tc>
      </w:tr>
      <w:tr>
        <w:tblPrEx>
          <w:jc w:val="center"/>
          <w:tblLayout w:type="fixed"/>
          <w:tblCellMar>
            <w:left w:w="10" w:type="dxa"/>
            <w:right w:w="10" w:type="dxa"/>
          </w:tblCellMar>
        </w:tblPrEx>
        <w:trPr>
          <w:trHeight w:hRule="exact" w:val="720"/>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2</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防护用具、用品不良</w:t>
            </w:r>
          </w:p>
        </w:tc>
        <w:tc>
          <w:tcPr>
            <w:tcW w:w="7488"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指：质量方面不合格等。</w:t>
            </w:r>
          </w:p>
        </w:tc>
      </w:tr>
      <w:tr>
        <w:tblPrEx>
          <w:jc w:val="center"/>
          <w:tblLayout w:type="fixed"/>
          <w:tblCellMar>
            <w:left w:w="10" w:type="dxa"/>
            <w:right w:w="10" w:type="dxa"/>
          </w:tblCellMar>
        </w:tblPrEx>
        <w:trPr>
          <w:trHeight w:hRule="exact" w:val="2122"/>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3</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710" w:lineRule="exact"/>
              <w:ind w:left="160" w:right="0" w:firstLine="0"/>
              <w:jc w:val="left"/>
            </w:pPr>
            <w:r>
              <w:rPr>
                <w:color w:val="000000"/>
                <w:spacing w:val="0"/>
                <w:w w:val="100"/>
                <w:position w:val="0"/>
              </w:rPr>
              <w:t>没有规定必须使用</w:t>
            </w:r>
          </w:p>
          <w:p>
            <w:pPr>
              <w:pStyle w:val="a4"/>
              <w:keepNext w:val="0"/>
              <w:keepLines w:val="0"/>
              <w:widowControl w:val="0"/>
              <w:shd w:val="clear" w:color="auto" w:fill="auto"/>
              <w:bidi w:val="0"/>
              <w:spacing w:before="0" w:after="0" w:line="710" w:lineRule="exact"/>
              <w:ind w:left="160" w:right="0" w:firstLine="0"/>
              <w:jc w:val="left"/>
            </w:pPr>
            <w:r>
              <w:rPr>
                <w:color w:val="000000"/>
                <w:spacing w:val="0"/>
                <w:w w:val="100"/>
                <w:position w:val="0"/>
              </w:rPr>
              <w:t>或禁止使用某种用 具、用品</w:t>
            </w:r>
          </w:p>
        </w:tc>
        <w:tc>
          <w:tcPr>
            <w:tcW w:w="748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140" w:after="280" w:line="240" w:lineRule="auto"/>
              <w:ind w:left="0" w:right="0" w:firstLine="140"/>
              <w:jc w:val="left"/>
            </w:pPr>
            <w:r>
              <w:rPr>
                <w:color w:val="000000"/>
                <w:spacing w:val="0"/>
                <w:w w:val="100"/>
                <w:position w:val="0"/>
              </w:rPr>
              <w:t>如：没有规定必须穿绝缘鞋、没有规定禁止使</w:t>
            </w:r>
          </w:p>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用手套等</w:t>
            </w:r>
          </w:p>
        </w:tc>
      </w:tr>
      <w:tr>
        <w:tblPrEx>
          <w:jc w:val="center"/>
          <w:tblLayout w:type="fixed"/>
          <w:tblCellMar>
            <w:left w:w="10" w:type="dxa"/>
            <w:right w:w="10" w:type="dxa"/>
          </w:tblCellMar>
        </w:tblPrEx>
        <w:trPr>
          <w:trHeight w:hRule="exact" w:val="720"/>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4</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其他</w:t>
            </w:r>
          </w:p>
        </w:tc>
        <w:tc>
          <w:tcPr>
            <w:tcW w:w="748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416"/>
          <w:jc w:val="center"/>
        </w:trPr>
        <w:tc>
          <w:tcPr>
            <w:tcW w:w="989"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1408" w:lineRule="exact"/>
              <w:ind w:left="240" w:right="0" w:firstLine="0"/>
              <w:jc w:val="both"/>
            </w:pPr>
            <w:r>
              <w:rPr>
                <w:color w:val="000000"/>
                <w:spacing w:val="0"/>
                <w:w w:val="100"/>
                <w:position w:val="0"/>
              </w:rPr>
              <w:t>工 作 场 所 的 缺 陷</w:t>
            </w:r>
          </w:p>
        </w:tc>
        <w:tc>
          <w:tcPr>
            <w:tcW w:w="432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工作场所的缺陷</w:t>
            </w:r>
          </w:p>
        </w:tc>
        <w:tc>
          <w:tcPr>
            <w:tcW w:w="7488"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696" w:lineRule="exact"/>
              <w:ind w:right="0" w:firstLine="0"/>
              <w:jc w:val="both"/>
            </w:pPr>
            <w:r>
              <w:rPr>
                <w:color w:val="000000"/>
                <w:spacing w:val="0"/>
                <w:w w:val="100"/>
                <w:position w:val="0"/>
              </w:rPr>
              <w:t>卫生环境方面的缺陷不属于此类，属作业环境 的缺陷。</w:t>
            </w:r>
          </w:p>
        </w:tc>
      </w:tr>
      <w:tr>
        <w:tblPrEx>
          <w:jc w:val="center"/>
          <w:tblLayout w:type="fixed"/>
          <w:tblCellMar>
            <w:left w:w="10" w:type="dxa"/>
            <w:right w:w="10" w:type="dxa"/>
          </w:tblCellMar>
        </w:tblPrEx>
        <w:trPr>
          <w:trHeight w:hRule="exact" w:val="1421"/>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1</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没有确保通路</w:t>
            </w:r>
          </w:p>
        </w:tc>
        <w:tc>
          <w:tcPr>
            <w:tcW w:w="7488"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706" w:lineRule="exact"/>
              <w:ind w:right="0" w:firstLine="0"/>
              <w:jc w:val="both"/>
            </w:pPr>
            <w:r>
              <w:rPr>
                <w:color w:val="000000"/>
                <w:spacing w:val="0"/>
                <w:w w:val="100"/>
                <w:position w:val="0"/>
              </w:rPr>
              <w:t>指：道路本身存在缺陷而不能通行，人为制造 的堵塞属作业环境的缺陷。</w:t>
            </w:r>
          </w:p>
        </w:tc>
      </w:tr>
      <w:tr>
        <w:tblPrEx>
          <w:jc w:val="center"/>
          <w:tblLayout w:type="fixed"/>
          <w:tblCellMar>
            <w:left w:w="10" w:type="dxa"/>
            <w:right w:w="10" w:type="dxa"/>
          </w:tblCellMar>
        </w:tblPrEx>
        <w:trPr>
          <w:trHeight w:hRule="exact" w:val="720"/>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2</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工作场所间隔不足</w:t>
            </w:r>
          </w:p>
        </w:tc>
        <w:tc>
          <w:tcPr>
            <w:tcW w:w="7488"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right="0" w:firstLine="0"/>
              <w:jc w:val="both"/>
            </w:pPr>
            <w:r>
              <w:rPr>
                <w:color w:val="000000"/>
                <w:spacing w:val="0"/>
                <w:w w:val="100"/>
                <w:position w:val="0"/>
              </w:rPr>
              <w:t>关于人的工作活动及物体的移动而言。</w:t>
            </w:r>
          </w:p>
        </w:tc>
      </w:tr>
      <w:tr>
        <w:tblPrEx>
          <w:jc w:val="center"/>
          <w:tblLayout w:type="fixed"/>
          <w:tblCellMar>
            <w:left w:w="10" w:type="dxa"/>
            <w:right w:w="10" w:type="dxa"/>
          </w:tblCellMar>
        </w:tblPrEx>
        <w:trPr>
          <w:trHeight w:hRule="exact" w:val="1421"/>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3</w:t>
            </w:r>
          </w:p>
        </w:tc>
        <w:tc>
          <w:tcPr>
            <w:tcW w:w="351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701" w:lineRule="exact"/>
              <w:ind w:left="160" w:right="0" w:firstLine="0"/>
              <w:jc w:val="left"/>
            </w:pPr>
            <w:r>
              <w:rPr>
                <w:color w:val="000000"/>
                <w:spacing w:val="0"/>
                <w:w w:val="100"/>
                <w:position w:val="0"/>
              </w:rPr>
              <w:t>机械、装置、用具、 用品配置的缺陷</w:t>
            </w:r>
          </w:p>
        </w:tc>
        <w:tc>
          <w:tcPr>
            <w:tcW w:w="748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421"/>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4</w:t>
            </w:r>
          </w:p>
        </w:tc>
        <w:tc>
          <w:tcPr>
            <w:tcW w:w="351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715" w:lineRule="exact"/>
              <w:ind w:left="160" w:right="0" w:firstLine="0"/>
              <w:jc w:val="left"/>
            </w:pPr>
            <w:r>
              <w:rPr>
                <w:color w:val="000000"/>
                <w:spacing w:val="0"/>
                <w:w w:val="100"/>
                <w:position w:val="0"/>
              </w:rPr>
              <w:t>物体放置的位置不 当</w:t>
            </w:r>
          </w:p>
        </w:tc>
        <w:tc>
          <w:tcPr>
            <w:tcW w:w="748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725" w:lineRule="exact"/>
              <w:ind w:right="0" w:firstLine="0"/>
              <w:jc w:val="both"/>
            </w:pPr>
            <w:r>
              <w:rPr>
                <w:color w:val="000000"/>
                <w:spacing w:val="0"/>
                <w:w w:val="100"/>
                <w:position w:val="0"/>
              </w:rPr>
              <w:t>放在不应该放的地点。（假设造成道路堵塞那 么不包括在内，属作业环境的缺陷）。</w:t>
            </w:r>
          </w:p>
        </w:tc>
      </w:tr>
      <w:tr>
        <w:tblPrEx>
          <w:jc w:val="center"/>
          <w:tblLayout w:type="fixed"/>
          <w:tblCellMar>
            <w:left w:w="10" w:type="dxa"/>
            <w:right w:w="10" w:type="dxa"/>
          </w:tblCellMar>
        </w:tblPrEx>
        <w:trPr>
          <w:trHeight w:hRule="exact" w:val="1416"/>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5</w:t>
            </w:r>
          </w:p>
        </w:tc>
        <w:tc>
          <w:tcPr>
            <w:tcW w:w="351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706" w:lineRule="exact"/>
              <w:ind w:left="160" w:right="0" w:firstLine="0"/>
              <w:jc w:val="left"/>
            </w:pPr>
            <w:r>
              <w:rPr>
                <w:color w:val="000000"/>
                <w:spacing w:val="0"/>
                <w:w w:val="100"/>
                <w:position w:val="0"/>
              </w:rPr>
              <w:t>物体堆放的方式不 当</w:t>
            </w:r>
          </w:p>
        </w:tc>
        <w:tc>
          <w:tcPr>
            <w:tcW w:w="748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120" w:after="0" w:line="240" w:lineRule="auto"/>
              <w:ind w:right="0" w:firstLine="0"/>
              <w:jc w:val="both"/>
            </w:pPr>
            <w:r>
              <w:rPr>
                <w:color w:val="000000"/>
                <w:spacing w:val="0"/>
                <w:w w:val="100"/>
                <w:position w:val="0"/>
              </w:rPr>
              <w:t>如：上下位置、上重下轻的关系等。</w:t>
            </w:r>
          </w:p>
        </w:tc>
      </w:tr>
      <w:tr>
        <w:tblPrEx>
          <w:jc w:val="center"/>
          <w:tblLayout w:type="fixed"/>
          <w:tblCellMar>
            <w:left w:w="10" w:type="dxa"/>
            <w:right w:w="10" w:type="dxa"/>
          </w:tblCellMar>
        </w:tblPrEx>
        <w:trPr>
          <w:trHeight w:hRule="exact" w:val="2122"/>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6</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260" w:line="240" w:lineRule="auto"/>
              <w:ind w:left="160" w:right="0" w:firstLine="0"/>
              <w:jc w:val="left"/>
            </w:pPr>
            <w:r>
              <w:rPr>
                <w:color w:val="000000"/>
                <w:spacing w:val="0"/>
                <w:w w:val="100"/>
                <w:position w:val="0"/>
              </w:rPr>
              <w:t>对意外的运动物防</w:t>
            </w:r>
          </w:p>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范不够</w:t>
            </w:r>
          </w:p>
        </w:tc>
        <w:tc>
          <w:tcPr>
            <w:tcW w:w="748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708" w:lineRule="exact"/>
              <w:ind w:right="0" w:firstLine="0"/>
              <w:jc w:val="both"/>
            </w:pPr>
            <w:r>
              <w:rPr>
                <w:color w:val="000000"/>
                <w:spacing w:val="0"/>
                <w:w w:val="100"/>
                <w:position w:val="0"/>
              </w:rPr>
              <w:t>运动物包括：固体抛射物、液体飞溅物、反弹 物、岩土滑动、料堆滑动、气流卷动、悬挂物 摆动等。</w:t>
            </w:r>
          </w:p>
        </w:tc>
      </w:tr>
      <w:tr>
        <w:tblPrEx>
          <w:jc w:val="center"/>
          <w:tblLayout w:type="fixed"/>
          <w:tblCellMar>
            <w:left w:w="10" w:type="dxa"/>
            <w:right w:w="10" w:type="dxa"/>
          </w:tblCellMar>
        </w:tblPrEx>
        <w:trPr>
          <w:trHeight w:hRule="exact" w:val="720"/>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7</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基础下沉</w:t>
            </w:r>
          </w:p>
        </w:tc>
        <w:tc>
          <w:tcPr>
            <w:tcW w:w="748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430"/>
          <w:jc w:val="center"/>
        </w:trPr>
        <w:tc>
          <w:tcPr>
            <w:tcW w:w="1" w:type="dxa"/>
            <w:vMerge/>
            <w:tcBorders>
              <w:left w:val="single" w:sz="4" w:space="0" w:color="auto"/>
              <w:bottom w:val="single" w:sz="4" w:space="0" w:color="auto"/>
            </w:tcBorders>
            <w:shd w:val="clear" w:color="auto" w:fill="FFFFFF"/>
            <w:vAlign w:val="center"/>
          </w:tcPr>
          <w:p/>
        </w:tc>
        <w:tc>
          <w:tcPr>
            <w:tcW w:w="802"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8</w:t>
            </w:r>
          </w:p>
        </w:tc>
        <w:tc>
          <w:tcPr>
            <w:tcW w:w="351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存在高温</w:t>
            </w:r>
          </w:p>
        </w:tc>
        <w:tc>
          <w:tcPr>
            <w:tcW w:w="7488" w:type="dxa"/>
            <w:tcBorders>
              <w:top w:val="single" w:sz="4" w:space="0" w:color="auto"/>
              <w:left w:val="single" w:sz="4" w:space="0" w:color="auto"/>
              <w:bottom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706" w:lineRule="exact"/>
              <w:ind w:right="0" w:firstLine="0"/>
              <w:jc w:val="both"/>
            </w:pPr>
            <w:r>
              <w:rPr>
                <w:color w:val="000000"/>
                <w:spacing w:val="0"/>
                <w:w w:val="100"/>
                <w:position w:val="0"/>
              </w:rPr>
              <w:t>指：能造灼伤的高温气体、高温固体、高温液 体、明火、及其他高温物质。</w:t>
            </w:r>
          </w:p>
        </w:tc>
      </w:tr>
    </w:tbl>
    <w:p>
      <w:pPr>
        <w:sectPr>
          <w:type w:val="nextPage"/>
          <w:pgSz w:w="17861" w:h="25258"/>
          <w:pgMar w:top="1253" w:right="1919" w:bottom="2051" w:left="1579" w:header="0" w:footer="3" w:gutter="0"/>
          <w:pgNumType w:start="9"/>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989"/>
        <w:gridCol w:w="802"/>
        <w:gridCol w:w="3518"/>
        <w:gridCol w:w="7488"/>
      </w:tblGrid>
      <w:tr>
        <w:tblPrEx>
          <w:jc w:val="center"/>
          <w:tblLayout w:type="fixed"/>
          <w:tblCellMar>
            <w:left w:w="10" w:type="dxa"/>
            <w:right w:w="10" w:type="dxa"/>
          </w:tblCellMar>
        </w:tblPrEx>
        <w:trPr>
          <w:trHeight w:hRule="exact" w:val="826"/>
          <w:jc w:val="center"/>
        </w:trPr>
        <w:tc>
          <w:tcPr>
            <w:tcW w:w="1791"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分类号</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分类名称</w:t>
            </w:r>
          </w:p>
        </w:tc>
        <w:tc>
          <w:tcPr>
            <w:tcW w:w="7488"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tabs>
                <w:tab w:val="left" w:pos="1838"/>
              </w:tabs>
              <w:bidi w:val="0"/>
              <w:spacing w:before="0" w:after="0" w:line="240" w:lineRule="auto"/>
              <w:ind w:left="0" w:right="0" w:firstLine="0"/>
              <w:jc w:val="center"/>
            </w:pPr>
            <w:r>
              <w:rPr>
                <w:b/>
                <w:bCs/>
                <w:color w:val="000000"/>
                <w:spacing w:val="0"/>
                <w:w w:val="100"/>
                <w:position w:val="0"/>
              </w:rPr>
              <w:t>说</w:t>
              <w:tab/>
              <w:t>明</w:t>
            </w:r>
          </w:p>
        </w:tc>
      </w:tr>
      <w:tr>
        <w:tblPrEx>
          <w:jc w:val="center"/>
          <w:tblLayout w:type="fixed"/>
          <w:tblCellMar>
            <w:left w:w="10" w:type="dxa"/>
            <w:right w:w="10" w:type="dxa"/>
          </w:tblCellMar>
        </w:tblPrEx>
        <w:trPr>
          <w:trHeight w:hRule="exact" w:val="1421"/>
          <w:jc w:val="center"/>
        </w:trPr>
        <w:tc>
          <w:tcPr>
            <w:tcW w:w="989" w:type="dxa"/>
            <w:vMerge w:val="restart"/>
            <w:tcBorders>
              <w:top w:val="single" w:sz="4" w:space="0" w:color="auto"/>
              <w:left w:val="single" w:sz="4" w:space="0" w:color="auto"/>
            </w:tcBorders>
            <w:shd w:val="clear" w:color="auto" w:fill="FFFFFF"/>
            <w:vAlign w:val="top"/>
          </w:tcPr>
          <w:p>
            <w:pPr>
              <w:widowControl w:val="0"/>
              <w:rPr>
                <w:sz w:val="10"/>
                <w:szCs w:val="10"/>
              </w:rPr>
            </w:p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9</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存在低温</w:t>
            </w:r>
          </w:p>
        </w:tc>
        <w:tc>
          <w:tcPr>
            <w:tcW w:w="748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706" w:lineRule="exact"/>
              <w:ind w:right="0" w:firstLine="0"/>
              <w:jc w:val="both"/>
            </w:pPr>
            <w:r>
              <w:rPr>
                <w:color w:val="000000"/>
                <w:spacing w:val="0"/>
                <w:w w:val="100"/>
                <w:position w:val="0"/>
              </w:rPr>
              <w:t>指：能造成冻伤的低温气体、低温固体、低温 液体及其他低温物质。</w:t>
            </w:r>
          </w:p>
        </w:tc>
      </w:tr>
      <w:tr>
        <w:tblPrEx>
          <w:jc w:val="center"/>
          <w:tblLayout w:type="fixed"/>
          <w:tblCellMar>
            <w:left w:w="10" w:type="dxa"/>
            <w:right w:w="10" w:type="dxa"/>
          </w:tblCellMar>
        </w:tblPrEx>
        <w:trPr>
          <w:trHeight w:hRule="exact" w:val="2122"/>
          <w:jc w:val="center"/>
        </w:trPr>
        <w:tc>
          <w:tcPr>
            <w:tcW w:w="1" w:type="dxa"/>
            <w:vMerge/>
            <w:tcBorders>
              <w:left w:val="single" w:sz="4" w:space="0" w:color="auto"/>
            </w:tcBorders>
            <w:shd w:val="clear" w:color="auto" w:fill="FFFFFF"/>
            <w:vAlign w:val="top"/>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10</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存在易燃易爆物质</w:t>
            </w:r>
          </w:p>
        </w:tc>
        <w:tc>
          <w:tcPr>
            <w:tcW w:w="748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703" w:lineRule="exact"/>
              <w:ind w:right="0" w:firstLine="0"/>
              <w:jc w:val="both"/>
            </w:pPr>
            <w:r>
              <w:rPr>
                <w:color w:val="000000"/>
                <w:spacing w:val="0"/>
                <w:w w:val="100"/>
                <w:position w:val="0"/>
              </w:rPr>
              <w:t>指：能易燃易爆的气体、易燃易爆的液体、易 燃易爆的固体、易燃易爆的粉尘与其他易燃易 爆的物质和自燃性物质。</w:t>
            </w:r>
          </w:p>
        </w:tc>
      </w:tr>
      <w:tr>
        <w:tblPrEx>
          <w:jc w:val="center"/>
          <w:tblLayout w:type="fixed"/>
          <w:tblCellMar>
            <w:left w:w="10" w:type="dxa"/>
            <w:right w:w="10" w:type="dxa"/>
          </w:tblCellMar>
        </w:tblPrEx>
        <w:trPr>
          <w:trHeight w:hRule="exact" w:val="2117"/>
          <w:jc w:val="center"/>
        </w:trPr>
        <w:tc>
          <w:tcPr>
            <w:tcW w:w="1" w:type="dxa"/>
            <w:vMerge/>
            <w:tcBorders>
              <w:left w:val="single" w:sz="4" w:space="0" w:color="auto"/>
            </w:tcBorders>
            <w:shd w:val="clear" w:color="auto" w:fill="FFFFFF"/>
            <w:vAlign w:val="top"/>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11</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存在有毒物质</w:t>
            </w:r>
          </w:p>
        </w:tc>
        <w:tc>
          <w:tcPr>
            <w:tcW w:w="748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682" w:lineRule="exact"/>
              <w:ind w:right="0" w:firstLine="0"/>
              <w:jc w:val="both"/>
            </w:pPr>
            <w:r>
              <w:rPr>
                <w:color w:val="000000"/>
                <w:spacing w:val="0"/>
                <w:w w:val="100"/>
                <w:position w:val="0"/>
              </w:rPr>
              <w:t>指：能通过吸入、皮肤吸取、误食；注射等途 径进入人体的有毒气体、有毒液体、有毒固体、 有毒粉末等。</w:t>
            </w:r>
          </w:p>
        </w:tc>
      </w:tr>
      <w:tr>
        <w:tblPrEx>
          <w:jc w:val="center"/>
          <w:tblLayout w:type="fixed"/>
          <w:tblCellMar>
            <w:left w:w="10" w:type="dxa"/>
            <w:right w:w="10" w:type="dxa"/>
          </w:tblCellMar>
        </w:tblPrEx>
        <w:trPr>
          <w:trHeight w:hRule="exact" w:val="2122"/>
          <w:jc w:val="center"/>
        </w:trPr>
        <w:tc>
          <w:tcPr>
            <w:tcW w:w="1" w:type="dxa"/>
            <w:vMerge/>
            <w:tcBorders>
              <w:left w:val="single" w:sz="4" w:space="0" w:color="auto"/>
            </w:tcBorders>
            <w:shd w:val="clear" w:color="auto" w:fill="FFFFFF"/>
            <w:vAlign w:val="top"/>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12</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存在腐蚀性危害</w:t>
            </w:r>
          </w:p>
        </w:tc>
        <w:tc>
          <w:tcPr>
            <w:tcW w:w="748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701" w:lineRule="exact"/>
              <w:ind w:right="0" w:firstLine="0"/>
              <w:jc w:val="both"/>
            </w:pPr>
            <w:r>
              <w:rPr>
                <w:color w:val="000000"/>
                <w:spacing w:val="0"/>
                <w:w w:val="100"/>
                <w:position w:val="0"/>
              </w:rPr>
              <w:t>指：对人体及设施设备造成危害的腐蚀性气 体、腐蚀性液体、腐蚀性固体及其他腐蚀性物 质。</w:t>
            </w:r>
          </w:p>
        </w:tc>
      </w:tr>
      <w:tr>
        <w:tblPrEx>
          <w:jc w:val="center"/>
          <w:tblLayout w:type="fixed"/>
          <w:tblCellMar>
            <w:left w:w="10" w:type="dxa"/>
            <w:right w:w="10" w:type="dxa"/>
          </w:tblCellMar>
        </w:tblPrEx>
        <w:trPr>
          <w:trHeight w:hRule="exact" w:val="2818"/>
          <w:jc w:val="center"/>
        </w:trPr>
        <w:tc>
          <w:tcPr>
            <w:tcW w:w="1" w:type="dxa"/>
            <w:vMerge/>
            <w:tcBorders>
              <w:left w:val="single" w:sz="4" w:space="0" w:color="auto"/>
            </w:tcBorders>
            <w:shd w:val="clear" w:color="auto" w:fill="FFFFFF"/>
            <w:vAlign w:val="top"/>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13</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存在生物性危害</w:t>
            </w:r>
          </w:p>
        </w:tc>
        <w:tc>
          <w:tcPr>
            <w:tcW w:w="748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704" w:lineRule="exact"/>
              <w:ind w:right="0" w:firstLine="0"/>
              <w:jc w:val="both"/>
            </w:pPr>
            <w:r>
              <w:rPr>
                <w:color w:val="000000"/>
                <w:spacing w:val="0"/>
                <w:w w:val="100"/>
                <w:position w:val="0"/>
              </w:rPr>
              <w:t>包括：通过针头、空气、唾液、食物等途径使 人致病的微生物（如仑细菌、病毒及其他致病微 生物）；致害动物（如蛇、鼠等）；致害植物（如 攀岩植物爬山虎等），以及其他生物性危害。</w:t>
            </w:r>
          </w:p>
        </w:tc>
      </w:tr>
      <w:tr>
        <w:tblPrEx>
          <w:jc w:val="center"/>
          <w:tblLayout w:type="fixed"/>
          <w:tblCellMar>
            <w:left w:w="10" w:type="dxa"/>
            <w:right w:w="10" w:type="dxa"/>
          </w:tblCellMar>
        </w:tblPrEx>
        <w:trPr>
          <w:trHeight w:hRule="exact" w:val="720"/>
          <w:jc w:val="center"/>
        </w:trPr>
        <w:tc>
          <w:tcPr>
            <w:tcW w:w="1" w:type="dxa"/>
            <w:vMerge/>
            <w:tcBorders>
              <w:left w:val="single" w:sz="4" w:space="0" w:color="auto"/>
            </w:tcBorders>
            <w:shd w:val="clear" w:color="auto" w:fill="FFFFFF"/>
            <w:vAlign w:val="top"/>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14</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其他</w:t>
            </w:r>
          </w:p>
        </w:tc>
        <w:tc>
          <w:tcPr>
            <w:tcW w:w="748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421"/>
          <w:jc w:val="center"/>
        </w:trPr>
        <w:tc>
          <w:tcPr>
            <w:tcW w:w="989" w:type="dxa"/>
            <w:vMerge w:val="restart"/>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80" w:after="960" w:line="240" w:lineRule="auto"/>
              <w:ind w:left="0" w:right="0" w:firstLine="240"/>
              <w:jc w:val="both"/>
            </w:pPr>
            <w:r>
              <w:rPr>
                <w:color w:val="000000"/>
                <w:spacing w:val="0"/>
                <w:w w:val="100"/>
                <w:position w:val="0"/>
              </w:rPr>
              <w:t>作</w:t>
            </w:r>
          </w:p>
          <w:p>
            <w:pPr>
              <w:pStyle w:val="a4"/>
              <w:keepNext w:val="0"/>
              <w:keepLines w:val="0"/>
              <w:widowControl w:val="0"/>
              <w:shd w:val="clear" w:color="auto" w:fill="auto"/>
              <w:bidi w:val="0"/>
              <w:spacing w:before="0" w:after="960" w:line="240" w:lineRule="auto"/>
              <w:ind w:left="0" w:right="0" w:firstLine="240"/>
              <w:jc w:val="both"/>
            </w:pPr>
            <w:r>
              <w:rPr>
                <w:color w:val="000000"/>
                <w:spacing w:val="0"/>
                <w:w w:val="100"/>
                <w:position w:val="0"/>
              </w:rPr>
              <w:t>业</w:t>
            </w:r>
          </w:p>
          <w:p>
            <w:pPr>
              <w:pStyle w:val="a4"/>
              <w:keepNext w:val="0"/>
              <w:keepLines w:val="0"/>
              <w:widowControl w:val="0"/>
              <w:shd w:val="clear" w:color="auto" w:fill="auto"/>
              <w:bidi w:val="0"/>
              <w:spacing w:before="0" w:after="1040" w:line="240" w:lineRule="auto"/>
              <w:ind w:left="0" w:right="0" w:firstLine="240"/>
              <w:jc w:val="both"/>
            </w:pPr>
            <w:r>
              <w:rPr>
                <w:color w:val="000000"/>
                <w:spacing w:val="0"/>
                <w:w w:val="100"/>
                <w:position w:val="0"/>
              </w:rPr>
              <w:t>环</w:t>
            </w:r>
          </w:p>
          <w:p>
            <w:pPr>
              <w:pStyle w:val="a4"/>
              <w:keepNext w:val="0"/>
              <w:keepLines w:val="0"/>
              <w:widowControl w:val="0"/>
              <w:shd w:val="clear" w:color="auto" w:fill="auto"/>
              <w:bidi w:val="0"/>
              <w:spacing w:before="0" w:after="960" w:line="240" w:lineRule="auto"/>
              <w:ind w:left="0" w:right="0" w:firstLine="240"/>
              <w:jc w:val="both"/>
            </w:pPr>
            <w:r>
              <w:rPr>
                <w:color w:val="000000"/>
                <w:spacing w:val="0"/>
                <w:w w:val="100"/>
                <w:position w:val="0"/>
              </w:rPr>
              <w:t>境</w:t>
            </w:r>
          </w:p>
          <w:p>
            <w:pPr>
              <w:pStyle w:val="a4"/>
              <w:keepNext w:val="0"/>
              <w:keepLines w:val="0"/>
              <w:widowControl w:val="0"/>
              <w:shd w:val="clear" w:color="auto" w:fill="auto"/>
              <w:bidi w:val="0"/>
              <w:spacing w:before="0" w:after="960" w:line="240" w:lineRule="auto"/>
              <w:ind w:left="0" w:right="0" w:firstLine="240"/>
              <w:jc w:val="both"/>
            </w:pPr>
            <w:r>
              <w:rPr>
                <w:color w:val="000000"/>
                <w:spacing w:val="0"/>
                <w:w w:val="100"/>
                <w:position w:val="0"/>
              </w:rPr>
              <w:t>的</w:t>
            </w:r>
          </w:p>
          <w:p>
            <w:pPr>
              <w:pStyle w:val="a4"/>
              <w:keepNext w:val="0"/>
              <w:keepLines w:val="0"/>
              <w:widowControl w:val="0"/>
              <w:shd w:val="clear" w:color="auto" w:fill="auto"/>
              <w:bidi w:val="0"/>
              <w:spacing w:before="0" w:after="0" w:line="240" w:lineRule="auto"/>
              <w:ind w:left="0" w:right="0" w:firstLine="240"/>
              <w:jc w:val="both"/>
            </w:pPr>
            <w:r>
              <w:rPr>
                <w:color w:val="000000"/>
                <w:spacing w:val="0"/>
                <w:w w:val="100"/>
                <w:position w:val="0"/>
              </w:rPr>
              <w:t>缺</w:t>
            </w:r>
          </w:p>
        </w:tc>
        <w:tc>
          <w:tcPr>
            <w:tcW w:w="432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作业环境的缺陷</w:t>
            </w:r>
          </w:p>
        </w:tc>
        <w:tc>
          <w:tcPr>
            <w:tcW w:w="748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701" w:lineRule="exact"/>
              <w:ind w:right="0" w:firstLine="0"/>
              <w:jc w:val="both"/>
            </w:pPr>
            <w:r>
              <w:rPr>
                <w:color w:val="000000"/>
                <w:spacing w:val="0"/>
                <w:w w:val="100"/>
                <w:position w:val="0"/>
              </w:rPr>
              <w:t>当无更明确的上述各类可选时，可选以下中与 事故有关者。</w:t>
            </w:r>
          </w:p>
        </w:tc>
      </w:tr>
      <w:tr>
        <w:tblPrEx>
          <w:jc w:val="center"/>
          <w:tblLayout w:type="fixed"/>
          <w:tblCellMar>
            <w:left w:w="10" w:type="dxa"/>
            <w:right w:w="10" w:type="dxa"/>
          </w:tblCellMar>
        </w:tblPrEx>
        <w:trPr>
          <w:trHeight w:hRule="exact" w:val="720"/>
          <w:jc w:val="center"/>
        </w:trPr>
        <w:tc>
          <w:tcPr>
            <w:tcW w:w="1" w:type="dxa"/>
            <w:vMerge/>
            <w:tcBorders>
              <w:left w:val="single" w:sz="4" w:space="0" w:color="auto"/>
            </w:tcBorders>
            <w:shd w:val="clear" w:color="auto" w:fill="FFFFFF"/>
            <w:vAlign w:val="top"/>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1</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照明不当</w:t>
            </w:r>
          </w:p>
        </w:tc>
        <w:tc>
          <w:tcPr>
            <w:tcW w:w="7488"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right="0" w:firstLine="0"/>
              <w:jc w:val="both"/>
            </w:pPr>
            <w:r>
              <w:rPr>
                <w:color w:val="000000"/>
                <w:spacing w:val="0"/>
                <w:w w:val="100"/>
                <w:position w:val="0"/>
              </w:rPr>
              <w:t>指：亮度不够或耀眼。</w:t>
            </w:r>
          </w:p>
        </w:tc>
      </w:tr>
      <w:tr>
        <w:tblPrEx>
          <w:jc w:val="center"/>
          <w:tblLayout w:type="fixed"/>
          <w:tblCellMar>
            <w:left w:w="10" w:type="dxa"/>
            <w:right w:w="10" w:type="dxa"/>
          </w:tblCellMar>
        </w:tblPrEx>
        <w:trPr>
          <w:trHeight w:hRule="exact" w:val="696"/>
          <w:jc w:val="center"/>
        </w:trPr>
        <w:tc>
          <w:tcPr>
            <w:tcW w:w="1" w:type="dxa"/>
            <w:vMerge/>
            <w:tcBorders>
              <w:left w:val="single" w:sz="4" w:space="0" w:color="auto"/>
            </w:tcBorders>
            <w:shd w:val="clear" w:color="auto" w:fill="FFFFFF"/>
            <w:vAlign w:val="top"/>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2</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通风不良</w:t>
            </w:r>
          </w:p>
        </w:tc>
        <w:tc>
          <w:tcPr>
            <w:tcW w:w="7488"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指：通风换气差、缺氧及空气质量不良等。</w:t>
            </w:r>
          </w:p>
        </w:tc>
      </w:tr>
      <w:tr>
        <w:tblPrEx>
          <w:jc w:val="center"/>
          <w:tblLayout w:type="fixed"/>
          <w:tblCellMar>
            <w:left w:w="10" w:type="dxa"/>
            <w:right w:w="10" w:type="dxa"/>
          </w:tblCellMar>
        </w:tblPrEx>
        <w:trPr>
          <w:trHeight w:hRule="exact" w:val="1440"/>
          <w:jc w:val="center"/>
        </w:trPr>
        <w:tc>
          <w:tcPr>
            <w:tcW w:w="1" w:type="dxa"/>
            <w:vMerge/>
            <w:tcBorders>
              <w:left w:val="single" w:sz="4" w:space="0" w:color="auto"/>
            </w:tcBorders>
            <w:shd w:val="clear" w:color="auto" w:fill="FFFFFF"/>
            <w:vAlign w:val="top"/>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3</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交通不畅</w:t>
            </w:r>
          </w:p>
        </w:tc>
        <w:tc>
          <w:tcPr>
            <w:tcW w:w="7488"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710" w:lineRule="exact"/>
              <w:ind w:right="0" w:firstLine="0"/>
              <w:jc w:val="both"/>
            </w:pPr>
            <w:r>
              <w:rPr>
                <w:color w:val="000000"/>
                <w:spacing w:val="0"/>
                <w:w w:val="100"/>
                <w:position w:val="0"/>
              </w:rPr>
              <w:t>指：只限于作业环境内的人为制造的交通阻碍 等。</w:t>
            </w:r>
          </w:p>
        </w:tc>
      </w:tr>
      <w:tr>
        <w:tblPrEx>
          <w:jc w:val="center"/>
          <w:tblLayout w:type="fixed"/>
          <w:tblCellMar>
            <w:left w:w="10" w:type="dxa"/>
            <w:right w:w="10" w:type="dxa"/>
          </w:tblCellMar>
        </w:tblPrEx>
        <w:trPr>
          <w:trHeight w:hRule="exact" w:val="2818"/>
          <w:jc w:val="center"/>
        </w:trPr>
        <w:tc>
          <w:tcPr>
            <w:tcW w:w="1" w:type="dxa"/>
            <w:vMerge/>
            <w:tcBorders>
              <w:left w:val="single" w:sz="4" w:space="0" w:color="auto"/>
            </w:tcBorders>
            <w:shd w:val="clear" w:color="auto" w:fill="FFFFFF"/>
            <w:vAlign w:val="top"/>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4</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噪声危害</w:t>
            </w:r>
          </w:p>
        </w:tc>
        <w:tc>
          <w:tcPr>
            <w:tcW w:w="748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694" w:lineRule="exact"/>
              <w:ind w:right="0" w:firstLine="0"/>
              <w:jc w:val="both"/>
            </w:pPr>
            <w:r>
              <w:rPr>
                <w:color w:val="000000"/>
                <w:spacing w:val="0"/>
                <w:w w:val="100"/>
                <w:position w:val="0"/>
              </w:rPr>
              <w:t>指：机械性噪声、电磁性噪声、流体动力性噪 声及其它噪声。</w:t>
            </w:r>
          </w:p>
          <w:p>
            <w:pPr>
              <w:pStyle w:val="a4"/>
              <w:keepNext w:val="0"/>
              <w:keepLines w:val="0"/>
              <w:widowControl w:val="0"/>
              <w:shd w:val="clear" w:color="auto" w:fill="auto"/>
              <w:bidi w:val="0"/>
              <w:spacing w:before="0" w:after="0" w:line="694" w:lineRule="exact"/>
              <w:ind w:right="0" w:firstLine="0"/>
              <w:jc w:val="both"/>
            </w:pPr>
            <w:r>
              <w:rPr>
                <w:color w:val="000000"/>
                <w:spacing w:val="0"/>
                <w:w w:val="100"/>
                <w:position w:val="0"/>
              </w:rPr>
              <w:t>其危害还包括噪声阻碍了工人之间沟通信息、 互相示警，因而未能及时幸免事故。</w:t>
            </w:r>
          </w:p>
        </w:tc>
      </w:tr>
      <w:tr>
        <w:tblPrEx>
          <w:jc w:val="center"/>
          <w:tblLayout w:type="fixed"/>
          <w:tblCellMar>
            <w:left w:w="10" w:type="dxa"/>
            <w:right w:w="10" w:type="dxa"/>
          </w:tblCellMar>
        </w:tblPrEx>
        <w:trPr>
          <w:trHeight w:hRule="exact" w:val="1430"/>
          <w:jc w:val="center"/>
        </w:trPr>
        <w:tc>
          <w:tcPr>
            <w:tcW w:w="1" w:type="dxa"/>
            <w:vMerge/>
            <w:tcBorders>
              <w:left w:val="single" w:sz="4" w:space="0" w:color="auto"/>
              <w:bottom w:val="single" w:sz="4" w:space="0" w:color="auto"/>
            </w:tcBorders>
            <w:shd w:val="clear" w:color="auto" w:fill="FFFFFF"/>
            <w:vAlign w:val="top"/>
          </w:tcPr>
          <w:p/>
        </w:tc>
        <w:tc>
          <w:tcPr>
            <w:tcW w:w="802"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5</w:t>
            </w:r>
          </w:p>
        </w:tc>
        <w:tc>
          <w:tcPr>
            <w:tcW w:w="351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振动危害</w:t>
            </w:r>
          </w:p>
        </w:tc>
        <w:tc>
          <w:tcPr>
            <w:tcW w:w="7488" w:type="dxa"/>
            <w:tcBorders>
              <w:top w:val="single" w:sz="4" w:space="0" w:color="auto"/>
              <w:left w:val="single" w:sz="4" w:space="0" w:color="auto"/>
              <w:bottom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720" w:lineRule="exact"/>
              <w:ind w:right="0" w:firstLine="0"/>
              <w:jc w:val="both"/>
            </w:pPr>
            <w:r>
              <w:rPr>
                <w:color w:val="000000"/>
                <w:spacing w:val="0"/>
                <w:w w:val="100"/>
                <w:position w:val="0"/>
              </w:rPr>
              <w:t>指机械振动；电磁振动、流体动力震动对人体 及设备的损坏。</w:t>
            </w:r>
          </w:p>
        </w:tc>
      </w:tr>
    </w:tbl>
    <w:p>
      <w:pPr>
        <w:sectPr>
          <w:type w:val="nextPage"/>
          <w:pgSz w:w="17861" w:h="25258"/>
          <w:pgMar w:top="1253" w:right="1919" w:bottom="2051" w:left="1579" w:header="0" w:footer="3" w:gutter="0"/>
          <w:pgNumType w:start="10"/>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989"/>
        <w:gridCol w:w="802"/>
        <w:gridCol w:w="3518"/>
        <w:gridCol w:w="7488"/>
      </w:tblGrid>
      <w:tr>
        <w:tblPrEx>
          <w:jc w:val="center"/>
          <w:tblLayout w:type="fixed"/>
          <w:tblCellMar>
            <w:left w:w="10" w:type="dxa"/>
            <w:right w:w="10" w:type="dxa"/>
          </w:tblCellMar>
        </w:tblPrEx>
        <w:trPr>
          <w:trHeight w:hRule="exact" w:val="826"/>
          <w:jc w:val="center"/>
        </w:trPr>
        <w:tc>
          <w:tcPr>
            <w:tcW w:w="1791"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分类号</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分类名称</w:t>
            </w:r>
          </w:p>
        </w:tc>
        <w:tc>
          <w:tcPr>
            <w:tcW w:w="7488"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tabs>
                <w:tab w:val="left" w:pos="1838"/>
              </w:tabs>
              <w:bidi w:val="0"/>
              <w:spacing w:before="0" w:after="0" w:line="240" w:lineRule="auto"/>
              <w:ind w:left="0" w:right="0" w:firstLine="0"/>
              <w:jc w:val="center"/>
            </w:pPr>
            <w:r>
              <w:rPr>
                <w:b/>
                <w:bCs/>
                <w:color w:val="000000"/>
                <w:spacing w:val="0"/>
                <w:w w:val="100"/>
                <w:position w:val="0"/>
              </w:rPr>
              <w:t>说</w:t>
              <w:tab/>
              <w:t>明</w:t>
            </w:r>
          </w:p>
        </w:tc>
      </w:tr>
      <w:tr>
        <w:tblPrEx>
          <w:jc w:val="center"/>
          <w:tblLayout w:type="fixed"/>
          <w:tblCellMar>
            <w:left w:w="10" w:type="dxa"/>
            <w:right w:w="10" w:type="dxa"/>
          </w:tblCellMar>
        </w:tblPrEx>
        <w:trPr>
          <w:trHeight w:hRule="exact" w:val="2822"/>
          <w:jc w:val="center"/>
        </w:trPr>
        <w:tc>
          <w:tcPr>
            <w:tcW w:w="989" w:type="dxa"/>
            <w:vMerge w:val="restart"/>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40" w:after="0" w:line="240" w:lineRule="auto"/>
              <w:ind w:left="0" w:right="0" w:firstLine="240"/>
              <w:jc w:val="left"/>
            </w:pPr>
            <w:r>
              <w:rPr>
                <w:color w:val="000000"/>
                <w:spacing w:val="0"/>
                <w:w w:val="100"/>
                <w:position w:val="0"/>
              </w:rPr>
              <w:t>陷</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6</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辐射危害</w:t>
            </w:r>
          </w:p>
        </w:tc>
        <w:tc>
          <w:tcPr>
            <w:tcW w:w="748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723" w:lineRule="exact"/>
              <w:ind w:right="0" w:firstLine="0"/>
              <w:jc w:val="both"/>
            </w:pPr>
            <w:r>
              <w:rPr>
                <w:color w:val="000000"/>
                <w:spacing w:val="0"/>
                <w:w w:val="100"/>
                <w:position w:val="0"/>
              </w:rPr>
              <w:t>电离辐射（如X射线、</w:t>
            </w:r>
            <w:r>
              <w:rPr>
                <w:color w:val="000000"/>
                <w:spacing w:val="0"/>
                <w:w w:val="100"/>
                <w:position w:val="0"/>
              </w:rPr>
              <w:t>Y</w:t>
            </w:r>
            <w:r>
              <w:rPr>
                <w:color w:val="000000"/>
                <w:spacing w:val="0"/>
                <w:w w:val="100"/>
                <w:position w:val="0"/>
              </w:rPr>
              <w:t>射线、</w:t>
            </w:r>
            <w:r>
              <w:rPr>
                <w:color w:val="000000"/>
                <w:spacing w:val="0"/>
                <w:w w:val="100"/>
                <w:position w:val="0"/>
              </w:rPr>
              <w:t>a</w:t>
            </w:r>
            <w:r>
              <w:rPr>
                <w:color w:val="000000"/>
                <w:spacing w:val="0"/>
                <w:w w:val="100"/>
                <w:position w:val="0"/>
              </w:rPr>
              <w:t>离子、</w:t>
            </w:r>
            <w:r>
              <w:rPr>
                <w:color w:val="000000"/>
                <w:spacing w:val="0"/>
                <w:w w:val="100"/>
                <w:position w:val="0"/>
              </w:rPr>
              <w:t>B</w:t>
            </w:r>
            <w:r>
              <w:rPr>
                <w:color w:val="000000"/>
                <w:spacing w:val="0"/>
                <w:w w:val="100"/>
                <w:position w:val="0"/>
              </w:rPr>
              <w:t>离 子、质子、中子、高能电子束）；非电离辐射（如 超高压电场、射频辐射、微波以及紫外线、红 外线、激光等有害光线）等等</w:t>
            </w:r>
          </w:p>
        </w:tc>
      </w:tr>
      <w:tr>
        <w:tblPrEx>
          <w:jc w:val="center"/>
          <w:tblLayout w:type="fixed"/>
          <w:tblCellMar>
            <w:left w:w="10" w:type="dxa"/>
            <w:right w:w="10" w:type="dxa"/>
          </w:tblCellMar>
        </w:tblPrEx>
        <w:trPr>
          <w:trHeight w:hRule="exact" w:val="720"/>
          <w:jc w:val="center"/>
        </w:trPr>
        <w:tc>
          <w:tcPr>
            <w:tcW w:w="1" w:type="dxa"/>
            <w:vMerge/>
            <w:tcBorders>
              <w:left w:val="single" w:sz="4" w:space="0" w:color="auto"/>
            </w:tcBorders>
            <w:shd w:val="clear" w:color="auto" w:fill="FFFFFF"/>
            <w:vAlign w:val="top"/>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7</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粉尘与气溶胶危害</w:t>
            </w:r>
          </w:p>
        </w:tc>
        <w:tc>
          <w:tcPr>
            <w:tcW w:w="7488"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不包括易燃易爆性、有毒性的粉尘与气溶胶。</w:t>
            </w:r>
          </w:p>
        </w:tc>
      </w:tr>
      <w:tr>
        <w:tblPrEx>
          <w:jc w:val="center"/>
          <w:tblLayout w:type="fixed"/>
          <w:tblCellMar>
            <w:left w:w="10" w:type="dxa"/>
            <w:right w:w="10" w:type="dxa"/>
          </w:tblCellMar>
        </w:tblPrEx>
        <w:trPr>
          <w:trHeight w:hRule="exact" w:val="2117"/>
          <w:jc w:val="center"/>
        </w:trPr>
        <w:tc>
          <w:tcPr>
            <w:tcW w:w="1" w:type="dxa"/>
            <w:vMerge/>
            <w:tcBorders>
              <w:left w:val="single" w:sz="4" w:space="0" w:color="auto"/>
            </w:tcBorders>
            <w:shd w:val="clear" w:color="auto" w:fill="FFFFFF"/>
            <w:vAlign w:val="top"/>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8</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环境条件恶劣</w:t>
            </w:r>
          </w:p>
        </w:tc>
        <w:tc>
          <w:tcPr>
            <w:tcW w:w="748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698" w:lineRule="exact"/>
              <w:ind w:right="0" w:firstLine="0"/>
              <w:jc w:val="left"/>
            </w:pPr>
            <w:r>
              <w:rPr>
                <w:color w:val="000000"/>
                <w:spacing w:val="0"/>
                <w:w w:val="100"/>
                <w:position w:val="0"/>
              </w:rPr>
              <w:t>指作业环境内气温过声、气温过低、气压过高、 气压过低、高温高湿、给水排水不良、涌水以 及强迫体位等。</w:t>
            </w:r>
          </w:p>
        </w:tc>
      </w:tr>
      <w:tr>
        <w:tblPrEx>
          <w:jc w:val="center"/>
          <w:tblLayout w:type="fixed"/>
          <w:tblCellMar>
            <w:left w:w="10" w:type="dxa"/>
            <w:right w:w="10" w:type="dxa"/>
          </w:tblCellMar>
        </w:tblPrEx>
        <w:trPr>
          <w:trHeight w:hRule="exact" w:val="1421"/>
          <w:jc w:val="center"/>
        </w:trPr>
        <w:tc>
          <w:tcPr>
            <w:tcW w:w="1" w:type="dxa"/>
            <w:vMerge/>
            <w:tcBorders>
              <w:left w:val="single" w:sz="4" w:space="0" w:color="auto"/>
            </w:tcBorders>
            <w:shd w:val="clear" w:color="auto" w:fill="FFFFFF"/>
            <w:vAlign w:val="top"/>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9</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自然危险</w:t>
            </w:r>
          </w:p>
        </w:tc>
        <w:tc>
          <w:tcPr>
            <w:tcW w:w="748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701" w:lineRule="exact"/>
              <w:ind w:right="0" w:firstLine="0"/>
              <w:jc w:val="left"/>
            </w:pPr>
            <w:r>
              <w:rPr>
                <w:color w:val="000000"/>
                <w:spacing w:val="0"/>
                <w:w w:val="100"/>
                <w:position w:val="0"/>
              </w:rPr>
              <w:t>指作业环境内风、雨、雷、闪电、野兽、地震 等自然灾难。</w:t>
            </w:r>
          </w:p>
        </w:tc>
      </w:tr>
      <w:tr>
        <w:tblPrEx>
          <w:jc w:val="center"/>
          <w:tblLayout w:type="fixed"/>
          <w:tblCellMar>
            <w:left w:w="10" w:type="dxa"/>
            <w:right w:w="10" w:type="dxa"/>
          </w:tblCellMar>
        </w:tblPrEx>
        <w:trPr>
          <w:trHeight w:hRule="exact" w:val="720"/>
          <w:jc w:val="center"/>
        </w:trPr>
        <w:tc>
          <w:tcPr>
            <w:tcW w:w="1" w:type="dxa"/>
            <w:vMerge/>
            <w:tcBorders>
              <w:left w:val="single" w:sz="4" w:space="0" w:color="auto"/>
            </w:tcBorders>
            <w:shd w:val="clear" w:color="auto" w:fill="FFFFFF"/>
            <w:vAlign w:val="top"/>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10</w:t>
            </w:r>
          </w:p>
        </w:tc>
        <w:tc>
          <w:tcPr>
            <w:tcW w:w="35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其他</w:t>
            </w:r>
          </w:p>
        </w:tc>
        <w:tc>
          <w:tcPr>
            <w:tcW w:w="748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10"/>
          <w:jc w:val="center"/>
        </w:trPr>
        <w:tc>
          <w:tcPr>
            <w:tcW w:w="5309" w:type="dxa"/>
            <w:gridSpan w:val="3"/>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120" w:after="0" w:line="240" w:lineRule="auto"/>
              <w:ind w:left="0" w:right="0" w:firstLine="600"/>
              <w:jc w:val="left"/>
            </w:pPr>
            <w:r>
              <w:rPr>
                <w:color w:val="000000"/>
                <w:spacing w:val="0"/>
                <w:w w:val="100"/>
                <w:position w:val="0"/>
              </w:rPr>
              <w:t>其他方面物的不安全状态</w:t>
            </w:r>
          </w:p>
        </w:tc>
        <w:tc>
          <w:tcPr>
            <w:tcW w:w="7488" w:type="dxa"/>
            <w:tcBorders>
              <w:top w:val="single" w:sz="4" w:space="0" w:color="auto"/>
              <w:left w:val="single" w:sz="4" w:space="0" w:color="auto"/>
              <w:bottom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120" w:after="0" w:line="240" w:lineRule="auto"/>
              <w:ind w:left="0" w:right="0" w:firstLine="140"/>
              <w:jc w:val="both"/>
            </w:pPr>
            <w:r>
              <w:rPr>
                <w:color w:val="000000"/>
                <w:spacing w:val="0"/>
                <w:w w:val="100"/>
                <w:position w:val="0"/>
              </w:rPr>
              <w:t>不能归于上述各类者</w:t>
            </w:r>
          </w:p>
        </w:tc>
      </w:tr>
    </w:tbl>
    <w:p>
      <w:pPr>
        <w:pStyle w:val="a5"/>
        <w:keepNext w:val="0"/>
        <w:keepLines w:val="0"/>
        <w:widowControl w:val="0"/>
        <w:shd w:val="clear" w:color="auto" w:fill="auto"/>
        <w:bidi w:val="0"/>
        <w:spacing w:before="0" w:after="0" w:line="240" w:lineRule="auto"/>
        <w:ind w:left="0" w:right="0" w:firstLine="0"/>
        <w:jc w:val="center"/>
        <w:rPr>
          <w:sz w:val="36"/>
          <w:szCs w:val="36"/>
        </w:rPr>
      </w:pPr>
      <w:r>
        <w:rPr>
          <w:b/>
          <w:bCs/>
          <w:color w:val="000000"/>
          <w:spacing w:val="0"/>
          <w:w w:val="100"/>
          <w:position w:val="0"/>
          <w:sz w:val="36"/>
          <w:szCs w:val="36"/>
        </w:rPr>
        <w:t>生物性危险源</w:t>
      </w:r>
    </w:p>
    <w:tbl>
      <w:tblPr>
        <w:tblStyle w:val="TableNormal"/>
        <w:tblOverlap w:val="never"/>
        <w:jc w:val="center"/>
        <w:tblLayout w:type="fixed"/>
        <w:tblCellMar>
          <w:left w:w="10" w:type="dxa"/>
          <w:right w:w="10" w:type="dxa"/>
        </w:tblCellMar>
      </w:tblPr>
      <w:tblGrid>
        <w:gridCol w:w="2069"/>
        <w:gridCol w:w="3139"/>
        <w:gridCol w:w="8208"/>
      </w:tblGrid>
      <w:tr>
        <w:tblPrEx>
          <w:jc w:val="center"/>
          <w:tblLayout w:type="fixed"/>
          <w:tblCellMar>
            <w:left w:w="10" w:type="dxa"/>
            <w:right w:w="10" w:type="dxa"/>
          </w:tblCellMar>
        </w:tblPrEx>
        <w:trPr>
          <w:trHeight w:hRule="exact" w:val="490"/>
          <w:jc w:val="center"/>
        </w:trPr>
        <w:tc>
          <w:tcPr>
            <w:tcW w:w="206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序号</w:t>
            </w:r>
          </w:p>
        </w:tc>
        <w:tc>
          <w:tcPr>
            <w:tcW w:w="313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危险源名称</w:t>
            </w:r>
          </w:p>
        </w:tc>
        <w:tc>
          <w:tcPr>
            <w:tcW w:w="820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阻碍</w:t>
            </w:r>
          </w:p>
        </w:tc>
      </w:tr>
      <w:tr>
        <w:tblPrEx>
          <w:jc w:val="center"/>
          <w:tblLayout w:type="fixed"/>
          <w:tblCellMar>
            <w:left w:w="10" w:type="dxa"/>
            <w:right w:w="10" w:type="dxa"/>
          </w:tblCellMar>
        </w:tblPrEx>
        <w:trPr>
          <w:trHeight w:hRule="exact" w:val="480"/>
          <w:jc w:val="center"/>
        </w:trPr>
        <w:tc>
          <w:tcPr>
            <w:tcW w:w="206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1.</w:t>
            </w:r>
          </w:p>
        </w:tc>
        <w:tc>
          <w:tcPr>
            <w:tcW w:w="313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致病微生物</w:t>
            </w:r>
          </w:p>
        </w:tc>
        <w:tc>
          <w:tcPr>
            <w:tcW w:w="820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如：细菌、病菌等导致人健康、安全阻碍</w:t>
            </w:r>
          </w:p>
        </w:tc>
      </w:tr>
      <w:tr>
        <w:tblPrEx>
          <w:jc w:val="center"/>
          <w:tblLayout w:type="fixed"/>
          <w:tblCellMar>
            <w:left w:w="10" w:type="dxa"/>
            <w:right w:w="10" w:type="dxa"/>
          </w:tblCellMar>
        </w:tblPrEx>
        <w:trPr>
          <w:trHeight w:hRule="exact" w:val="480"/>
          <w:jc w:val="center"/>
        </w:trPr>
        <w:tc>
          <w:tcPr>
            <w:tcW w:w="206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2.</w:t>
            </w:r>
          </w:p>
        </w:tc>
        <w:tc>
          <w:tcPr>
            <w:tcW w:w="313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传染病</w:t>
            </w:r>
          </w:p>
        </w:tc>
        <w:tc>
          <w:tcPr>
            <w:tcW w:w="820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如：流行感冒阻碍健康</w:t>
            </w:r>
          </w:p>
        </w:tc>
      </w:tr>
      <w:tr>
        <w:tblPrEx>
          <w:jc w:val="center"/>
          <w:tblLayout w:type="fixed"/>
          <w:tblCellMar>
            <w:left w:w="10" w:type="dxa"/>
            <w:right w:w="10" w:type="dxa"/>
          </w:tblCellMar>
        </w:tblPrEx>
        <w:trPr>
          <w:trHeight w:hRule="exact" w:val="480"/>
          <w:jc w:val="center"/>
        </w:trPr>
        <w:tc>
          <w:tcPr>
            <w:tcW w:w="206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3.</w:t>
            </w:r>
          </w:p>
        </w:tc>
        <w:tc>
          <w:tcPr>
            <w:tcW w:w="313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有害动物</w:t>
            </w:r>
          </w:p>
        </w:tc>
        <w:tc>
          <w:tcPr>
            <w:tcW w:w="820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如：老鼠、蚊子、马蜂、瘴螂等阻碍健康</w:t>
            </w:r>
          </w:p>
        </w:tc>
      </w:tr>
      <w:tr>
        <w:tblPrEx>
          <w:jc w:val="center"/>
          <w:tblLayout w:type="fixed"/>
          <w:tblCellMar>
            <w:left w:w="10" w:type="dxa"/>
            <w:right w:w="10" w:type="dxa"/>
          </w:tblCellMar>
        </w:tblPrEx>
        <w:trPr>
          <w:trHeight w:hRule="exact" w:val="480"/>
          <w:jc w:val="center"/>
        </w:trPr>
        <w:tc>
          <w:tcPr>
            <w:tcW w:w="206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4.</w:t>
            </w:r>
          </w:p>
        </w:tc>
        <w:tc>
          <w:tcPr>
            <w:tcW w:w="313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有害植物</w:t>
            </w:r>
          </w:p>
        </w:tc>
        <w:tc>
          <w:tcPr>
            <w:tcW w:w="8208"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禁用的植物阻碍安全、健康</w:t>
            </w:r>
          </w:p>
        </w:tc>
      </w:tr>
      <w:tr>
        <w:tblPrEx>
          <w:jc w:val="center"/>
          <w:tblLayout w:type="fixed"/>
          <w:tblCellMar>
            <w:left w:w="10" w:type="dxa"/>
            <w:right w:w="10" w:type="dxa"/>
          </w:tblCellMar>
        </w:tblPrEx>
        <w:trPr>
          <w:trHeight w:hRule="exact" w:val="480"/>
          <w:jc w:val="center"/>
        </w:trPr>
        <w:tc>
          <w:tcPr>
            <w:tcW w:w="2069"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5.</w:t>
            </w:r>
          </w:p>
        </w:tc>
        <w:tc>
          <w:tcPr>
            <w:tcW w:w="3139"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过期食品</w:t>
            </w:r>
          </w:p>
        </w:tc>
        <w:tc>
          <w:tcPr>
            <w:tcW w:w="8208"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阻碍健康</w:t>
            </w:r>
          </w:p>
        </w:tc>
      </w:tr>
      <w:tr>
        <w:tblPrEx>
          <w:jc w:val="center"/>
          <w:tblLayout w:type="fixed"/>
          <w:tblCellMar>
            <w:left w:w="10" w:type="dxa"/>
            <w:right w:w="10" w:type="dxa"/>
          </w:tblCellMar>
        </w:tblPrEx>
        <w:trPr>
          <w:trHeight w:hRule="exact" w:val="514"/>
          <w:jc w:val="center"/>
        </w:trPr>
        <w:tc>
          <w:tcPr>
            <w:tcW w:w="2069"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6.</w:t>
            </w:r>
          </w:p>
        </w:tc>
        <w:tc>
          <w:tcPr>
            <w:tcW w:w="3139"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食品加工问题</w:t>
            </w:r>
          </w:p>
        </w:tc>
        <w:tc>
          <w:tcPr>
            <w:tcW w:w="8208" w:type="dxa"/>
            <w:tcBorders>
              <w:top w:val="single" w:sz="4" w:space="0" w:color="auto"/>
              <w:left w:val="single" w:sz="4" w:space="0" w:color="auto"/>
              <w:bottom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阻碍健康</w:t>
            </w:r>
          </w:p>
        </w:tc>
      </w:tr>
    </w:tbl>
    <w:p>
      <w:pPr>
        <w:widowControl w:val="0"/>
        <w:spacing w:after="379" w:line="1" w:lineRule="exact"/>
      </w:pPr>
    </w:p>
    <w:p>
      <w:pPr>
        <w:pStyle w:val="a3"/>
        <w:keepNext w:val="0"/>
        <w:keepLines w:val="0"/>
        <w:widowControl w:val="0"/>
        <w:shd w:val="clear" w:color="auto" w:fill="auto"/>
        <w:bidi w:val="0"/>
        <w:spacing w:before="0" w:after="120" w:line="702" w:lineRule="exact"/>
        <w:ind w:left="0" w:right="0" w:firstLine="160"/>
        <w:jc w:val="left"/>
      </w:pPr>
      <w:r>
        <w:rPr>
          <w:color w:val="000000"/>
          <w:spacing w:val="0"/>
          <w:w w:val="100"/>
          <w:position w:val="0"/>
        </w:rPr>
        <w:t>A2</w:t>
      </w:r>
      <w:r>
        <w:rPr>
          <w:color w:val="000000"/>
          <w:spacing w:val="0"/>
          <w:w w:val="100"/>
          <w:position w:val="0"/>
        </w:rPr>
        <w:t>人的不安全行动</w:t>
      </w:r>
    </w:p>
    <w:p>
      <w:pPr>
        <w:pStyle w:val="a3"/>
        <w:keepNext w:val="0"/>
        <w:keepLines w:val="0"/>
        <w:widowControl w:val="0"/>
        <w:shd w:val="clear" w:color="auto" w:fill="auto"/>
        <w:bidi w:val="0"/>
        <w:spacing w:before="0" w:after="0" w:line="702" w:lineRule="exact"/>
        <w:ind w:left="160" w:right="0" w:firstLine="640"/>
        <w:jc w:val="left"/>
      </w:pPr>
      <w:r>
        <w:rPr>
          <w:color w:val="000000"/>
          <w:spacing w:val="0"/>
          <w:w w:val="100"/>
          <w:position w:val="0"/>
        </w:rPr>
        <w:t>不安全行动是指违反安全规那么或安全原那么，使事故有可能或有机会发生的 行动。''违反安全规那么或安全原那么〃包括违反法律、规程、条例、标准、规定， 也包括违反大多数人都明白并遵守的不成文的安全原那么，即安全常识。</w:t>
      </w:r>
    </w:p>
    <w:p>
      <w:pPr>
        <w:pStyle w:val="a3"/>
        <w:keepNext w:val="0"/>
        <w:keepLines w:val="0"/>
        <w:widowControl w:val="0"/>
        <w:shd w:val="clear" w:color="auto" w:fill="auto"/>
        <w:bidi w:val="0"/>
        <w:spacing w:before="0" w:after="0" w:line="702" w:lineRule="exact"/>
        <w:ind w:left="160" w:right="0" w:firstLine="640"/>
        <w:jc w:val="left"/>
      </w:pPr>
      <w:r>
        <w:rPr>
          <w:color w:val="000000"/>
          <w:spacing w:val="0"/>
          <w:w w:val="100"/>
          <w:position w:val="0"/>
        </w:rPr>
        <w:t>不安全行动能够是本不应该做而做了的事；能够是本不应该如此做而如此做的 事，能够是应该做而没有做的事。从事不安全行动的人能够是他明知自己做的事是 不安全的而专门小心的去做，也能够是不明白自己正在做的事是不安全的</w:t>
      </w:r>
    </w:p>
    <w:p>
      <w:pPr>
        <w:pStyle w:val="a3"/>
        <w:keepNext w:val="0"/>
        <w:keepLines w:val="0"/>
        <w:widowControl w:val="0"/>
        <w:shd w:val="clear" w:color="auto" w:fill="auto"/>
        <w:bidi w:val="0"/>
        <w:spacing w:before="0" w:after="60" w:line="702" w:lineRule="exact"/>
        <w:ind w:left="160" w:right="0" w:firstLine="640"/>
        <w:jc w:val="left"/>
        <w:sectPr>
          <w:type w:val="nextPage"/>
          <w:pgSz w:w="17861" w:h="25258"/>
          <w:pgMar w:top="1253" w:right="1919" w:bottom="2051" w:left="1579" w:header="0" w:footer="3" w:gutter="0"/>
          <w:pgNumType w:start="11"/>
          <w:cols w:space="720"/>
          <w:noEndnote/>
          <w:titlePg w:val="0"/>
          <w:rtlGutter w:val="0"/>
          <w:docGrid w:linePitch="360"/>
        </w:sectPr>
      </w:pPr>
      <w:r>
        <w:rPr>
          <w:color w:val="000000"/>
          <w:spacing w:val="0"/>
          <w:w w:val="100"/>
          <w:position w:val="0"/>
        </w:rPr>
        <w:t>不能仅仅因为行动是不安全的就定为不安全行为。例如带电或带酸工作有明显 的危险；而这些危险通过采取适当的预防措施能够克服，故这两项工作本身不应被 认为是不安全行动，只有不采取合适的预防措施进行这两种工作才被认定为不安全 行动。</w:t>
      </w:r>
    </w:p>
    <w:p>
      <w:pPr>
        <w:pStyle w:val="a3"/>
        <w:keepNext w:val="0"/>
        <w:keepLines w:val="0"/>
        <w:widowControl w:val="0"/>
        <w:shd w:val="clear" w:color="auto" w:fill="auto"/>
        <w:bidi w:val="0"/>
        <w:spacing w:before="0" w:after="280" w:line="240" w:lineRule="auto"/>
        <w:ind w:left="0" w:right="0" w:firstLine="800"/>
        <w:jc w:val="left"/>
      </w:pPr>
      <w:r>
        <w:rPr>
          <w:color w:val="000000"/>
          <w:spacing w:val="0"/>
          <w:w w:val="100"/>
          <w:position w:val="0"/>
        </w:rPr>
        <w:t>假设不安全行动已完成一段时刻，危害已存在了一段时刻，那么应归属于物的</w:t>
      </w:r>
    </w:p>
    <w:p>
      <w:pPr>
        <w:pStyle w:val="a3"/>
        <w:keepNext w:val="0"/>
        <w:keepLines w:val="0"/>
        <w:widowControl w:val="0"/>
        <w:shd w:val="clear" w:color="auto" w:fill="auto"/>
        <w:bidi w:val="0"/>
        <w:spacing w:before="0" w:after="980" w:line="240" w:lineRule="auto"/>
        <w:ind w:left="0" w:right="0" w:firstLine="160"/>
        <w:jc w:val="left"/>
      </w:pPr>
      <w:r>
        <w:rPr>
          <w:color w:val="000000"/>
          <w:spacing w:val="0"/>
          <w:w w:val="100"/>
          <w:position w:val="0"/>
        </w:rPr>
        <w:t>不安全状态。</w:t>
      </w:r>
    </w:p>
    <w:p>
      <w:pPr>
        <w:pStyle w:val="a5"/>
        <w:keepNext w:val="0"/>
        <w:keepLines w:val="0"/>
        <w:widowControl w:val="0"/>
        <w:shd w:val="clear" w:color="auto" w:fill="auto"/>
        <w:bidi w:val="0"/>
        <w:spacing w:before="0" w:after="0" w:line="240" w:lineRule="auto"/>
        <w:ind w:left="5554" w:right="0" w:firstLine="0"/>
        <w:jc w:val="left"/>
        <w:rPr>
          <w:sz w:val="36"/>
          <w:szCs w:val="36"/>
        </w:rPr>
      </w:pPr>
      <w:r>
        <w:rPr>
          <w:color w:val="000000"/>
          <w:spacing w:val="0"/>
          <w:w w:val="100"/>
          <w:position w:val="0"/>
          <w:sz w:val="36"/>
          <w:szCs w:val="36"/>
        </w:rPr>
        <w:t>人的不安全行为分类</w:t>
      </w:r>
    </w:p>
    <w:tbl>
      <w:tblPr>
        <w:tblStyle w:val="TableNormal"/>
        <w:tblOverlap w:val="never"/>
        <w:jc w:val="center"/>
        <w:tblLayout w:type="fixed"/>
        <w:tblCellMar>
          <w:left w:w="10" w:type="dxa"/>
          <w:right w:w="10" w:type="dxa"/>
        </w:tblCellMar>
      </w:tblPr>
      <w:tblGrid>
        <w:gridCol w:w="989"/>
        <w:gridCol w:w="802"/>
        <w:gridCol w:w="3778"/>
        <w:gridCol w:w="7229"/>
      </w:tblGrid>
      <w:tr>
        <w:tblPrEx>
          <w:jc w:val="center"/>
          <w:tblLayout w:type="fixed"/>
          <w:tblCellMar>
            <w:left w:w="10" w:type="dxa"/>
            <w:right w:w="10" w:type="dxa"/>
          </w:tblCellMar>
        </w:tblPrEx>
        <w:trPr>
          <w:trHeight w:hRule="exact" w:val="730"/>
          <w:jc w:val="center"/>
        </w:trPr>
        <w:tc>
          <w:tcPr>
            <w:tcW w:w="1791"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分类号</w:t>
            </w:r>
          </w:p>
        </w:tc>
        <w:tc>
          <w:tcPr>
            <w:tcW w:w="377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分类名称</w:t>
            </w:r>
          </w:p>
        </w:tc>
        <w:tc>
          <w:tcPr>
            <w:tcW w:w="7229"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tabs>
                <w:tab w:val="left" w:pos="1838"/>
              </w:tabs>
              <w:bidi w:val="0"/>
              <w:spacing w:before="0" w:after="0" w:line="240" w:lineRule="auto"/>
              <w:ind w:left="0" w:right="0" w:firstLine="0"/>
              <w:jc w:val="center"/>
            </w:pPr>
            <w:r>
              <w:rPr>
                <w:b/>
                <w:bCs/>
                <w:color w:val="000000"/>
                <w:spacing w:val="0"/>
                <w:w w:val="100"/>
                <w:position w:val="0"/>
              </w:rPr>
              <w:t>说</w:t>
              <w:tab/>
              <w:t>明</w:t>
            </w:r>
          </w:p>
        </w:tc>
      </w:tr>
      <w:tr>
        <w:tblPrEx>
          <w:jc w:val="center"/>
          <w:tblLayout w:type="fixed"/>
          <w:tblCellMar>
            <w:left w:w="10" w:type="dxa"/>
            <w:right w:w="10" w:type="dxa"/>
          </w:tblCellMar>
        </w:tblPrEx>
        <w:trPr>
          <w:trHeight w:hRule="exact" w:val="1421"/>
          <w:jc w:val="center"/>
        </w:trPr>
        <w:tc>
          <w:tcPr>
            <w:tcW w:w="989"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703" w:lineRule="exact"/>
              <w:ind w:left="240" w:right="0" w:firstLine="0"/>
              <w:jc w:val="both"/>
            </w:pPr>
            <w:r>
              <w:rPr>
                <w:color w:val="000000"/>
                <w:spacing w:val="0"/>
                <w:w w:val="100"/>
                <w:position w:val="0"/>
              </w:rPr>
              <w:t>不 按 规 定 的 方 法 操 作</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1</w:t>
            </w:r>
          </w:p>
        </w:tc>
        <w:tc>
          <w:tcPr>
            <w:tcW w:w="377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40" w:after="280" w:line="240" w:lineRule="auto"/>
              <w:ind w:left="0" w:right="0" w:firstLine="160"/>
              <w:jc w:val="left"/>
            </w:pPr>
            <w:r>
              <w:rPr>
                <w:color w:val="000000"/>
                <w:spacing w:val="0"/>
                <w:w w:val="100"/>
                <w:position w:val="0"/>
              </w:rPr>
              <w:t>用没有规定的方法使</w:t>
            </w:r>
          </w:p>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用机械、装置</w:t>
            </w:r>
          </w:p>
        </w:tc>
        <w:tc>
          <w:tcPr>
            <w:tcW w:w="7229"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701" w:lineRule="exact"/>
              <w:ind w:left="160" w:right="0" w:firstLine="0"/>
              <w:jc w:val="left"/>
            </w:pPr>
            <w:r>
              <w:rPr>
                <w:color w:val="000000"/>
                <w:spacing w:val="0"/>
                <w:w w:val="100"/>
                <w:position w:val="0"/>
              </w:rPr>
              <w:t>除去对运转着的设备、装置等清洗、加油、 修理、调剂的内容。</w:t>
            </w:r>
          </w:p>
        </w:tc>
      </w:tr>
      <w:tr>
        <w:tblPrEx>
          <w:jc w:val="center"/>
          <w:tblLayout w:type="fixed"/>
          <w:tblCellMar>
            <w:left w:w="10" w:type="dxa"/>
            <w:right w:w="10" w:type="dxa"/>
          </w:tblCellMar>
        </w:tblPrEx>
        <w:trPr>
          <w:trHeight w:hRule="exact" w:val="1416"/>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2</w:t>
            </w:r>
          </w:p>
        </w:tc>
        <w:tc>
          <w:tcPr>
            <w:tcW w:w="377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40" w:after="280" w:line="240" w:lineRule="auto"/>
              <w:ind w:left="0" w:right="0" w:firstLine="160"/>
              <w:jc w:val="left"/>
            </w:pPr>
            <w:r>
              <w:rPr>
                <w:color w:val="000000"/>
                <w:spacing w:val="0"/>
                <w:w w:val="100"/>
                <w:position w:val="0"/>
              </w:rPr>
              <w:t>使用有毛病的机械、工</w:t>
            </w:r>
          </w:p>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具、用具等</w:t>
            </w:r>
          </w:p>
        </w:tc>
        <w:tc>
          <w:tcPr>
            <w:tcW w:w="7229"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140" w:after="0" w:line="240" w:lineRule="auto"/>
              <w:ind w:left="160" w:right="0" w:firstLine="0"/>
              <w:jc w:val="left"/>
            </w:pPr>
            <w:r>
              <w:rPr>
                <w:color w:val="000000"/>
                <w:spacing w:val="0"/>
                <w:w w:val="100"/>
                <w:position w:val="0"/>
              </w:rPr>
              <w:t>指：标有缺陷的或缺陷明显的。</w:t>
            </w:r>
          </w:p>
        </w:tc>
      </w:tr>
      <w:tr>
        <w:tblPrEx>
          <w:jc w:val="center"/>
          <w:tblLayout w:type="fixed"/>
          <w:tblCellMar>
            <w:left w:w="10" w:type="dxa"/>
            <w:right w:w="10" w:type="dxa"/>
          </w:tblCellMar>
        </w:tblPrEx>
        <w:trPr>
          <w:trHeight w:hRule="exact" w:val="1421"/>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3</w:t>
            </w:r>
          </w:p>
        </w:tc>
        <w:tc>
          <w:tcPr>
            <w:tcW w:w="377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720" w:lineRule="exact"/>
              <w:ind w:left="160" w:right="0" w:firstLine="0"/>
              <w:jc w:val="left"/>
            </w:pPr>
            <w:r>
              <w:rPr>
                <w:color w:val="000000"/>
                <w:spacing w:val="0"/>
                <w:w w:val="100"/>
                <w:position w:val="0"/>
              </w:rPr>
              <w:t>选择机械、装置、工具、 用具有误。</w:t>
            </w:r>
          </w:p>
        </w:tc>
        <w:tc>
          <w:tcPr>
            <w:tcW w:w="7229"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140" w:after="0" w:line="240" w:lineRule="auto"/>
              <w:ind w:left="160" w:right="0" w:firstLine="0"/>
              <w:jc w:val="left"/>
            </w:pPr>
            <w:r>
              <w:rPr>
                <w:color w:val="000000"/>
                <w:spacing w:val="0"/>
                <w:w w:val="100"/>
                <w:position w:val="0"/>
              </w:rPr>
              <w:t>指用错等。</w:t>
            </w:r>
          </w:p>
        </w:tc>
      </w:tr>
      <w:tr>
        <w:tblPrEx>
          <w:jc w:val="center"/>
          <w:tblLayout w:type="fixed"/>
          <w:tblCellMar>
            <w:left w:w="10" w:type="dxa"/>
            <w:right w:w="10" w:type="dxa"/>
          </w:tblCellMar>
        </w:tblPrEx>
        <w:trPr>
          <w:trHeight w:hRule="exact" w:val="720"/>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4</w:t>
            </w:r>
          </w:p>
        </w:tc>
        <w:tc>
          <w:tcPr>
            <w:tcW w:w="377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超速运转机械装置</w:t>
            </w:r>
          </w:p>
        </w:tc>
        <w:tc>
          <w:tcPr>
            <w:tcW w:w="722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20"/>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5</w:t>
            </w:r>
          </w:p>
        </w:tc>
        <w:tc>
          <w:tcPr>
            <w:tcW w:w="377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送料或加料过快</w:t>
            </w:r>
          </w:p>
        </w:tc>
        <w:tc>
          <w:tcPr>
            <w:tcW w:w="722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20"/>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6</w:t>
            </w:r>
          </w:p>
        </w:tc>
        <w:tc>
          <w:tcPr>
            <w:tcW w:w="377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驾驶机动车超速</w:t>
            </w:r>
          </w:p>
        </w:tc>
        <w:tc>
          <w:tcPr>
            <w:tcW w:w="722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20"/>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7</w:t>
            </w:r>
          </w:p>
        </w:tc>
        <w:tc>
          <w:tcPr>
            <w:tcW w:w="377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机动车违章驾驶</w:t>
            </w:r>
          </w:p>
        </w:tc>
        <w:tc>
          <w:tcPr>
            <w:tcW w:w="722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除去驾驶机动车超速一项。</w:t>
            </w:r>
          </w:p>
        </w:tc>
      </w:tr>
      <w:tr>
        <w:tblPrEx>
          <w:jc w:val="center"/>
          <w:tblLayout w:type="fixed"/>
          <w:tblCellMar>
            <w:left w:w="10" w:type="dxa"/>
            <w:right w:w="10" w:type="dxa"/>
          </w:tblCellMar>
        </w:tblPrEx>
        <w:trPr>
          <w:trHeight w:hRule="exact" w:val="701"/>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8</w:t>
            </w:r>
          </w:p>
        </w:tc>
        <w:tc>
          <w:tcPr>
            <w:tcW w:w="377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其他</w:t>
            </w:r>
          </w:p>
        </w:tc>
        <w:tc>
          <w:tcPr>
            <w:tcW w:w="722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416"/>
          <w:jc w:val="center"/>
        </w:trPr>
        <w:tc>
          <w:tcPr>
            <w:tcW w:w="989"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280" w:line="240" w:lineRule="auto"/>
              <w:ind w:left="0" w:right="0" w:firstLine="240"/>
              <w:jc w:val="both"/>
            </w:pPr>
            <w:r>
              <w:rPr>
                <w:color w:val="000000"/>
                <w:spacing w:val="0"/>
                <w:w w:val="100"/>
                <w:position w:val="0"/>
              </w:rPr>
              <w:t>不</w:t>
            </w:r>
          </w:p>
          <w:p>
            <w:pPr>
              <w:pStyle w:val="a4"/>
              <w:keepNext w:val="0"/>
              <w:keepLines w:val="0"/>
              <w:widowControl w:val="0"/>
              <w:shd w:val="clear" w:color="auto" w:fill="auto"/>
              <w:bidi w:val="0"/>
              <w:spacing w:before="0" w:after="280" w:line="240" w:lineRule="auto"/>
              <w:ind w:left="0" w:right="0" w:firstLine="240"/>
              <w:jc w:val="both"/>
            </w:pPr>
            <w:r>
              <w:rPr>
                <w:color w:val="000000"/>
                <w:spacing w:val="0"/>
                <w:w w:val="100"/>
                <w:position w:val="0"/>
              </w:rPr>
              <w:t>采</w:t>
            </w:r>
          </w:p>
          <w:p>
            <w:pPr>
              <w:pStyle w:val="a4"/>
              <w:keepNext w:val="0"/>
              <w:keepLines w:val="0"/>
              <w:widowControl w:val="0"/>
              <w:shd w:val="clear" w:color="auto" w:fill="auto"/>
              <w:bidi w:val="0"/>
              <w:spacing w:before="0" w:after="280" w:line="240" w:lineRule="auto"/>
              <w:ind w:left="0" w:right="0" w:firstLine="240"/>
              <w:jc w:val="both"/>
            </w:pPr>
            <w:r>
              <w:rPr>
                <w:color w:val="000000"/>
                <w:spacing w:val="0"/>
                <w:w w:val="100"/>
                <w:position w:val="0"/>
              </w:rPr>
              <w:t>取</w:t>
            </w:r>
          </w:p>
          <w:p>
            <w:pPr>
              <w:pStyle w:val="a4"/>
              <w:keepNext w:val="0"/>
              <w:keepLines w:val="0"/>
              <w:widowControl w:val="0"/>
              <w:shd w:val="clear" w:color="auto" w:fill="auto"/>
              <w:bidi w:val="0"/>
              <w:spacing w:before="0" w:after="280" w:line="240" w:lineRule="auto"/>
              <w:ind w:left="0" w:right="0" w:firstLine="240"/>
              <w:jc w:val="both"/>
            </w:pPr>
            <w:r>
              <w:rPr>
                <w:color w:val="000000"/>
                <w:spacing w:val="0"/>
                <w:w w:val="100"/>
                <w:position w:val="0"/>
              </w:rPr>
              <w:t>安</w:t>
            </w:r>
          </w:p>
          <w:p>
            <w:pPr>
              <w:pStyle w:val="a4"/>
              <w:keepNext w:val="0"/>
              <w:keepLines w:val="0"/>
              <w:widowControl w:val="0"/>
              <w:shd w:val="clear" w:color="auto" w:fill="auto"/>
              <w:bidi w:val="0"/>
              <w:spacing w:before="0" w:after="280" w:line="240" w:lineRule="auto"/>
              <w:ind w:left="0" w:right="0" w:firstLine="240"/>
              <w:jc w:val="both"/>
            </w:pPr>
            <w:r>
              <w:rPr>
                <w:color w:val="000000"/>
                <w:spacing w:val="0"/>
                <w:w w:val="100"/>
                <w:position w:val="0"/>
              </w:rPr>
              <w:t>全</w:t>
            </w:r>
          </w:p>
          <w:p>
            <w:pPr>
              <w:pStyle w:val="a4"/>
              <w:keepNext w:val="0"/>
              <w:keepLines w:val="0"/>
              <w:widowControl w:val="0"/>
              <w:shd w:val="clear" w:color="auto" w:fill="auto"/>
              <w:bidi w:val="0"/>
              <w:spacing w:before="0" w:after="280" w:line="240" w:lineRule="auto"/>
              <w:ind w:left="0" w:right="0" w:firstLine="240"/>
              <w:jc w:val="both"/>
            </w:pPr>
            <w:r>
              <w:rPr>
                <w:color w:val="000000"/>
                <w:spacing w:val="0"/>
                <w:w w:val="100"/>
                <w:position w:val="0"/>
              </w:rPr>
              <w:t>措</w:t>
            </w:r>
          </w:p>
          <w:p>
            <w:pPr>
              <w:pStyle w:val="a4"/>
              <w:keepNext w:val="0"/>
              <w:keepLines w:val="0"/>
              <w:widowControl w:val="0"/>
              <w:shd w:val="clear" w:color="auto" w:fill="auto"/>
              <w:bidi w:val="0"/>
              <w:spacing w:before="0" w:after="280" w:line="240" w:lineRule="auto"/>
              <w:ind w:left="0" w:right="0" w:firstLine="240"/>
              <w:jc w:val="both"/>
            </w:pPr>
            <w:r>
              <w:rPr>
                <w:color w:val="000000"/>
                <w:spacing w:val="0"/>
                <w:w w:val="100"/>
                <w:position w:val="0"/>
              </w:rPr>
              <w:t>施</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1</w:t>
            </w:r>
          </w:p>
        </w:tc>
        <w:tc>
          <w:tcPr>
            <w:tcW w:w="377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280" w:line="240" w:lineRule="auto"/>
              <w:ind w:left="160" w:right="0" w:firstLine="0"/>
              <w:jc w:val="left"/>
            </w:pPr>
            <w:r>
              <w:rPr>
                <w:color w:val="000000"/>
                <w:spacing w:val="0"/>
                <w:w w:val="100"/>
                <w:position w:val="0"/>
              </w:rPr>
              <w:t>没有防止误开、误碰等</w:t>
            </w:r>
          </w:p>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措施</w:t>
            </w:r>
          </w:p>
        </w:tc>
        <w:tc>
          <w:tcPr>
            <w:tcW w:w="7229"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686" w:lineRule="exact"/>
              <w:ind w:left="160" w:right="0" w:firstLine="0"/>
              <w:jc w:val="left"/>
            </w:pPr>
            <w:r>
              <w:rPr>
                <w:color w:val="000000"/>
                <w:spacing w:val="0"/>
                <w:w w:val="100"/>
                <w:position w:val="0"/>
              </w:rPr>
              <w:t>如；开关、阀门上锁：机械部分固定，加警 示标志等。</w:t>
            </w:r>
          </w:p>
        </w:tc>
      </w:tr>
      <w:tr>
        <w:tblPrEx>
          <w:jc w:val="center"/>
          <w:tblLayout w:type="fixed"/>
          <w:tblCellMar>
            <w:left w:w="10" w:type="dxa"/>
            <w:right w:w="10" w:type="dxa"/>
          </w:tblCellMar>
        </w:tblPrEx>
        <w:trPr>
          <w:trHeight w:hRule="exact" w:val="1421"/>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2</w:t>
            </w:r>
          </w:p>
        </w:tc>
        <w:tc>
          <w:tcPr>
            <w:tcW w:w="377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300" w:line="240" w:lineRule="auto"/>
              <w:ind w:left="160" w:right="0" w:firstLine="0"/>
              <w:jc w:val="left"/>
            </w:pPr>
            <w:r>
              <w:rPr>
                <w:color w:val="000000"/>
                <w:spacing w:val="0"/>
                <w:w w:val="100"/>
                <w:position w:val="0"/>
              </w:rPr>
              <w:t>没有防止机械装置突</w:t>
            </w:r>
          </w:p>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然开动车措施</w:t>
            </w:r>
          </w:p>
        </w:tc>
        <w:tc>
          <w:tcPr>
            <w:tcW w:w="7229"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720" w:lineRule="exact"/>
              <w:ind w:left="160" w:right="0" w:firstLine="0"/>
              <w:jc w:val="left"/>
            </w:pPr>
            <w:r>
              <w:rPr>
                <w:color w:val="000000"/>
                <w:spacing w:val="0"/>
                <w:w w:val="100"/>
                <w:position w:val="0"/>
              </w:rPr>
              <w:t>指人员正在作业时，其他人正常开动机械装 置的情形等。（不含误开）。</w:t>
            </w:r>
          </w:p>
        </w:tc>
      </w:tr>
      <w:tr>
        <w:tblPrEx>
          <w:jc w:val="center"/>
          <w:tblLayout w:type="fixed"/>
          <w:tblCellMar>
            <w:left w:w="10" w:type="dxa"/>
            <w:right w:w="10" w:type="dxa"/>
          </w:tblCellMar>
        </w:tblPrEx>
        <w:trPr>
          <w:trHeight w:hRule="exact" w:val="1421"/>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3</w:t>
            </w:r>
          </w:p>
        </w:tc>
        <w:tc>
          <w:tcPr>
            <w:tcW w:w="377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701" w:lineRule="exact"/>
              <w:ind w:left="160" w:right="0" w:firstLine="0"/>
              <w:jc w:val="left"/>
            </w:pPr>
            <w:r>
              <w:rPr>
                <w:color w:val="000000"/>
                <w:spacing w:val="0"/>
                <w:w w:val="100"/>
                <w:position w:val="0"/>
              </w:rPr>
              <w:t>没有得到信号就随意 开车。</w:t>
            </w:r>
          </w:p>
        </w:tc>
        <w:tc>
          <w:tcPr>
            <w:tcW w:w="722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701" w:lineRule="exact"/>
              <w:ind w:left="160" w:right="0" w:firstLine="0"/>
              <w:jc w:val="left"/>
            </w:pPr>
            <w:r>
              <w:rPr>
                <w:color w:val="000000"/>
                <w:spacing w:val="0"/>
                <w:w w:val="100"/>
                <w:position w:val="0"/>
              </w:rPr>
              <w:t>如：看不到车后的情形且未米取安全防范措 施就倒车等。</w:t>
            </w:r>
          </w:p>
        </w:tc>
      </w:tr>
      <w:tr>
        <w:tblPrEx>
          <w:jc w:val="center"/>
          <w:tblLayout w:type="fixed"/>
          <w:tblCellMar>
            <w:left w:w="10" w:type="dxa"/>
            <w:right w:w="10" w:type="dxa"/>
          </w:tblCellMar>
        </w:tblPrEx>
        <w:trPr>
          <w:trHeight w:hRule="exact" w:val="720"/>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4</w:t>
            </w:r>
          </w:p>
        </w:tc>
        <w:tc>
          <w:tcPr>
            <w:tcW w:w="377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其他</w:t>
            </w:r>
          </w:p>
        </w:tc>
        <w:tc>
          <w:tcPr>
            <w:tcW w:w="722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2117"/>
          <w:jc w:val="center"/>
        </w:trPr>
        <w:tc>
          <w:tcPr>
            <w:tcW w:w="989"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701" w:lineRule="exact"/>
              <w:ind w:left="240" w:right="0" w:firstLine="0"/>
              <w:jc w:val="both"/>
            </w:pPr>
            <w:r>
              <w:rPr>
                <w:color w:val="000000"/>
                <w:spacing w:val="0"/>
                <w:w w:val="100"/>
                <w:position w:val="0"/>
              </w:rPr>
              <w:t>对 运 转 着</w:t>
            </w:r>
          </w:p>
          <w:p>
            <w:pPr>
              <w:pStyle w:val="a4"/>
              <w:keepNext w:val="0"/>
              <w:keepLines w:val="0"/>
              <w:widowControl w:val="0"/>
              <w:shd w:val="clear" w:color="auto" w:fill="auto"/>
              <w:bidi w:val="0"/>
              <w:spacing w:before="0" w:after="0" w:line="701" w:lineRule="exact"/>
              <w:ind w:left="240" w:right="0" w:firstLine="0"/>
              <w:jc w:val="both"/>
            </w:pPr>
            <w:r>
              <w:rPr>
                <w:color w:val="000000"/>
                <w:spacing w:val="0"/>
                <w:w w:val="100"/>
                <w:position w:val="0"/>
              </w:rPr>
              <w:t>的 设 备</w:t>
            </w:r>
          </w:p>
        </w:tc>
        <w:tc>
          <w:tcPr>
            <w:tcW w:w="458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715" w:lineRule="exact"/>
              <w:ind w:right="0" w:firstLine="0"/>
              <w:jc w:val="left"/>
            </w:pPr>
            <w:r>
              <w:rPr>
                <w:color w:val="000000"/>
                <w:spacing w:val="0"/>
                <w:w w:val="100"/>
                <w:position w:val="0"/>
              </w:rPr>
              <w:t>对运转着的没备、装置等清 洗、加油、修理、调剂</w:t>
            </w:r>
          </w:p>
        </w:tc>
        <w:tc>
          <w:tcPr>
            <w:tcW w:w="722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710" w:lineRule="exact"/>
              <w:ind w:left="160" w:right="0" w:firstLine="0"/>
              <w:jc w:val="left"/>
            </w:pPr>
            <w:r>
              <w:rPr>
                <w:color w:val="000000"/>
                <w:spacing w:val="0"/>
                <w:w w:val="100"/>
                <w:position w:val="0"/>
              </w:rPr>
              <w:t>指：必要的，但在未米取合适的预防措施的 情形下，在以下设备上进行上述工作。工作 还包括：清除垃圾、取下加工材料等。</w:t>
            </w:r>
          </w:p>
        </w:tc>
      </w:tr>
      <w:tr>
        <w:tblPrEx>
          <w:jc w:val="center"/>
          <w:tblLayout w:type="fixed"/>
          <w:tblCellMar>
            <w:left w:w="10" w:type="dxa"/>
            <w:right w:w="10" w:type="dxa"/>
          </w:tblCellMar>
        </w:tblPrEx>
        <w:trPr>
          <w:trHeight w:hRule="exact" w:val="720"/>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1</w:t>
            </w:r>
          </w:p>
        </w:tc>
        <w:tc>
          <w:tcPr>
            <w:tcW w:w="377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对运转着的机械设备</w:t>
            </w:r>
          </w:p>
        </w:tc>
        <w:tc>
          <w:tcPr>
            <w:tcW w:w="722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20"/>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2</w:t>
            </w:r>
          </w:p>
        </w:tc>
        <w:tc>
          <w:tcPr>
            <w:tcW w:w="377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对带电的设备</w:t>
            </w:r>
          </w:p>
        </w:tc>
        <w:tc>
          <w:tcPr>
            <w:tcW w:w="722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20"/>
          <w:jc w:val="center"/>
        </w:trPr>
        <w:tc>
          <w:tcPr>
            <w:tcW w:w="1" w:type="dxa"/>
            <w:vMerge/>
            <w:tcBorders>
              <w:left w:val="single" w:sz="4" w:space="0" w:color="auto"/>
            </w:tcBorders>
            <w:shd w:val="clear" w:color="auto" w:fill="FFFFFF"/>
            <w:vAlign w:val="center"/>
          </w:tcP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3</w:t>
            </w:r>
          </w:p>
        </w:tc>
        <w:tc>
          <w:tcPr>
            <w:tcW w:w="377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对高压的容器、设备</w:t>
            </w:r>
          </w:p>
        </w:tc>
        <w:tc>
          <w:tcPr>
            <w:tcW w:w="722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30"/>
          <w:jc w:val="center"/>
        </w:trPr>
        <w:tc>
          <w:tcPr>
            <w:tcW w:w="1" w:type="dxa"/>
            <w:vMerge/>
            <w:tcBorders>
              <w:left w:val="single" w:sz="4" w:space="0" w:color="auto"/>
              <w:bottom w:val="single" w:sz="4" w:space="0" w:color="auto"/>
            </w:tcBorders>
            <w:shd w:val="clear" w:color="auto" w:fill="FFFFFF"/>
            <w:vAlign w:val="center"/>
          </w:tcPr>
          <w:p/>
        </w:tc>
        <w:tc>
          <w:tcPr>
            <w:tcW w:w="802"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both"/>
            </w:pPr>
            <w:r>
              <w:rPr>
                <w:color w:val="000000"/>
                <w:spacing w:val="0"/>
                <w:w w:val="100"/>
                <w:position w:val="0"/>
              </w:rPr>
              <w:t>4</w:t>
            </w:r>
          </w:p>
        </w:tc>
        <w:tc>
          <w:tcPr>
            <w:tcW w:w="377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对高温没备</w:t>
            </w:r>
          </w:p>
        </w:tc>
        <w:tc>
          <w:tcPr>
            <w:tcW w:w="7229"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https://d.book118.com/055042213344011102</w:t>
        </w:r>
      </w:hyperlink>
    </w:p>
    <w:p/>
    <w:sectPr>
      <w:type w:val="nextPage"/>
      <w:pgSz w:w="17861" w:h="25258"/>
      <w:pgMar w:top="1253" w:right="1919" w:bottom="2051" w:left="1579" w:header="0" w:footer="3" w:gutter="0"/>
      <w:pgNumType w:start="12"/>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a">
    <w:name w:val="正文文本_"/>
    <w:basedOn w:val="DefaultParagraphFont"/>
    <w:link w:val="a3"/>
    <w:rPr>
      <w:rFonts w:ascii="SimSun" w:eastAsia="SimSun" w:hAnsi="SimSun" w:cs="SimSun"/>
      <w:b w:val="0"/>
      <w:bCs w:val="0"/>
      <w:i w:val="0"/>
      <w:iCs w:val="0"/>
      <w:smallCaps w:val="0"/>
      <w:strike w:val="0"/>
      <w:sz w:val="36"/>
      <w:szCs w:val="36"/>
      <w:u w:val="none"/>
      <w:shd w:val="clear" w:color="auto" w:fill="auto"/>
    </w:rPr>
  </w:style>
  <w:style w:type="character" w:customStyle="1" w:styleId="1">
    <w:name w:val="标题 #1_"/>
    <w:basedOn w:val="DefaultParagraphFont"/>
    <w:link w:val="10"/>
    <w:rPr>
      <w:rFonts w:ascii="SimHei" w:eastAsia="SimHei" w:hAnsi="SimHei" w:cs="SimHei"/>
      <w:b/>
      <w:bCs/>
      <w:i w:val="0"/>
      <w:iCs w:val="0"/>
      <w:smallCaps w:val="0"/>
      <w:strike w:val="0"/>
      <w:sz w:val="54"/>
      <w:szCs w:val="54"/>
      <w:u w:val="none"/>
      <w:shd w:val="clear" w:color="auto" w:fill="auto"/>
    </w:rPr>
  </w:style>
  <w:style w:type="character" w:customStyle="1" w:styleId="2">
    <w:name w:val="标题 #2_"/>
    <w:basedOn w:val="DefaultParagraphFont"/>
    <w:link w:val="21"/>
    <w:rPr>
      <w:rFonts w:ascii="SimSun" w:eastAsia="SimSun" w:hAnsi="SimSun" w:cs="SimSun"/>
      <w:b/>
      <w:bCs/>
      <w:i w:val="0"/>
      <w:iCs w:val="0"/>
      <w:smallCaps w:val="0"/>
      <w:strike w:val="0"/>
      <w:sz w:val="54"/>
      <w:szCs w:val="54"/>
      <w:u w:val="none"/>
      <w:shd w:val="clear" w:color="auto" w:fill="auto"/>
    </w:rPr>
  </w:style>
  <w:style w:type="character" w:customStyle="1" w:styleId="4">
    <w:name w:val="标题 #4_"/>
    <w:basedOn w:val="DefaultParagraphFont"/>
    <w:link w:val="40"/>
    <w:rPr>
      <w:rFonts w:ascii="SimSun" w:eastAsia="SimSun" w:hAnsi="SimSun" w:cs="SimSun"/>
      <w:b w:val="0"/>
      <w:bCs w:val="0"/>
      <w:i w:val="0"/>
      <w:iCs w:val="0"/>
      <w:smallCaps w:val="0"/>
      <w:strike w:val="0"/>
      <w:sz w:val="42"/>
      <w:szCs w:val="42"/>
      <w:u w:val="none"/>
      <w:shd w:val="clear" w:color="auto" w:fill="auto"/>
    </w:rPr>
  </w:style>
  <w:style w:type="character" w:customStyle="1" w:styleId="5">
    <w:name w:val="标题 #5_"/>
    <w:basedOn w:val="DefaultParagraphFont"/>
    <w:link w:val="50"/>
    <w:rPr>
      <w:rFonts w:ascii="SimSun" w:eastAsia="SimSun" w:hAnsi="SimSun" w:cs="SimSun"/>
      <w:b/>
      <w:bCs/>
      <w:i w:val="0"/>
      <w:iCs w:val="0"/>
      <w:smallCaps w:val="0"/>
      <w:strike w:val="0"/>
      <w:sz w:val="36"/>
      <w:szCs w:val="36"/>
      <w:u w:val="none"/>
      <w:shd w:val="clear" w:color="auto" w:fill="auto"/>
    </w:rPr>
  </w:style>
  <w:style w:type="character" w:customStyle="1" w:styleId="3">
    <w:name w:val="正文文本 (3)_"/>
    <w:basedOn w:val="DefaultParagraphFont"/>
    <w:link w:val="31"/>
    <w:rPr>
      <w:rFonts w:ascii="SimSun" w:eastAsia="SimSun" w:hAnsi="SimSun" w:cs="SimSun"/>
      <w:b w:val="0"/>
      <w:bCs w:val="0"/>
      <w:i w:val="0"/>
      <w:iCs w:val="0"/>
      <w:smallCaps w:val="0"/>
      <w:strike w:val="0"/>
      <w:sz w:val="26"/>
      <w:szCs w:val="26"/>
      <w:u w:val="none"/>
      <w:shd w:val="clear" w:color="auto" w:fill="auto"/>
    </w:rPr>
  </w:style>
  <w:style w:type="character" w:customStyle="1" w:styleId="a0">
    <w:name w:val="其他_"/>
    <w:basedOn w:val="DefaultParagraphFont"/>
    <w:link w:val="a4"/>
    <w:rPr>
      <w:rFonts w:ascii="SimSun" w:eastAsia="SimSun" w:hAnsi="SimSun" w:cs="SimSun"/>
      <w:b w:val="0"/>
      <w:bCs w:val="0"/>
      <w:i w:val="0"/>
      <w:iCs w:val="0"/>
      <w:smallCaps w:val="0"/>
      <w:strike w:val="0"/>
      <w:sz w:val="36"/>
      <w:szCs w:val="36"/>
      <w:u w:val="none"/>
      <w:shd w:val="clear" w:color="auto" w:fill="auto"/>
    </w:rPr>
  </w:style>
  <w:style w:type="character" w:customStyle="1" w:styleId="a1">
    <w:name w:val="表格标题_"/>
    <w:basedOn w:val="DefaultParagraphFont"/>
    <w:link w:val="a5"/>
    <w:rPr>
      <w:rFonts w:ascii="SimSun" w:eastAsia="SimSun" w:hAnsi="SimSun" w:cs="SimSun"/>
      <w:b w:val="0"/>
      <w:bCs w:val="0"/>
      <w:i w:val="0"/>
      <w:iCs w:val="0"/>
      <w:smallCaps w:val="0"/>
      <w:strike w:val="0"/>
      <w:sz w:val="32"/>
      <w:szCs w:val="32"/>
      <w:u w:val="none"/>
      <w:shd w:val="clear" w:color="auto" w:fill="auto"/>
    </w:rPr>
  </w:style>
  <w:style w:type="character" w:customStyle="1" w:styleId="20">
    <w:name w:val="正文文本 (2)_"/>
    <w:basedOn w:val="DefaultParagraphFont"/>
    <w:link w:val="22"/>
    <w:rPr>
      <w:rFonts w:ascii="SimSun" w:eastAsia="SimSun" w:hAnsi="SimSun" w:cs="SimSun"/>
      <w:b w:val="0"/>
      <w:bCs w:val="0"/>
      <w:i w:val="0"/>
      <w:iCs w:val="0"/>
      <w:smallCaps w:val="0"/>
      <w:strike w:val="0"/>
      <w:sz w:val="32"/>
      <w:szCs w:val="32"/>
      <w:u w:val="none"/>
      <w:shd w:val="clear" w:color="auto" w:fill="auto"/>
    </w:rPr>
  </w:style>
  <w:style w:type="character" w:customStyle="1" w:styleId="a2">
    <w:name w:val="图片标题_"/>
    <w:basedOn w:val="DefaultParagraphFont"/>
    <w:link w:val="a6"/>
    <w:rPr>
      <w:rFonts w:ascii="SimSun" w:eastAsia="SimSun" w:hAnsi="SimSun" w:cs="SimSun"/>
      <w:b/>
      <w:bCs/>
      <w:i w:val="0"/>
      <w:iCs w:val="0"/>
      <w:smallCaps w:val="0"/>
      <w:strike w:val="0"/>
      <w:sz w:val="32"/>
      <w:szCs w:val="32"/>
      <w:u w:val="none"/>
      <w:shd w:val="clear" w:color="auto" w:fill="auto"/>
    </w:rPr>
  </w:style>
  <w:style w:type="character" w:customStyle="1" w:styleId="30">
    <w:name w:val="标题 #3_"/>
    <w:basedOn w:val="DefaultParagraphFont"/>
    <w:link w:val="32"/>
    <w:rPr>
      <w:rFonts w:ascii="SimSun" w:eastAsia="SimSun" w:hAnsi="SimSun" w:cs="SimSun"/>
      <w:b/>
      <w:bCs/>
      <w:i w:val="0"/>
      <w:iCs w:val="0"/>
      <w:smallCaps w:val="0"/>
      <w:strike w:val="0"/>
      <w:sz w:val="44"/>
      <w:szCs w:val="44"/>
      <w:u w:val="none"/>
      <w:shd w:val="clear" w:color="auto" w:fill="auto"/>
    </w:rPr>
  </w:style>
  <w:style w:type="paragraph" w:customStyle="1" w:styleId="a3">
    <w:name w:val="正文文本"/>
    <w:basedOn w:val="Normal"/>
    <w:link w:val="a"/>
    <w:pPr>
      <w:widowControl w:val="0"/>
      <w:shd w:val="clear" w:color="auto" w:fill="auto"/>
      <w:spacing w:line="410"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10">
    <w:name w:val="标题 #1"/>
    <w:basedOn w:val="Normal"/>
    <w:link w:val="1"/>
    <w:pPr>
      <w:widowControl w:val="0"/>
      <w:shd w:val="clear" w:color="auto" w:fill="auto"/>
      <w:spacing w:after="4960"/>
      <w:jc w:val="center"/>
      <w:outlineLvl w:val="0"/>
    </w:pPr>
    <w:rPr>
      <w:rFonts w:ascii="SimHei" w:eastAsia="SimHei" w:hAnsi="SimHei" w:cs="SimHei"/>
      <w:b/>
      <w:bCs/>
      <w:i w:val="0"/>
      <w:iCs w:val="0"/>
      <w:smallCaps w:val="0"/>
      <w:strike w:val="0"/>
      <w:sz w:val="54"/>
      <w:szCs w:val="54"/>
      <w:u w:val="none"/>
      <w:shd w:val="clear" w:color="auto" w:fill="auto"/>
    </w:rPr>
  </w:style>
  <w:style w:type="paragraph" w:customStyle="1" w:styleId="21">
    <w:name w:val="标题 #2"/>
    <w:basedOn w:val="Normal"/>
    <w:link w:val="2"/>
    <w:pPr>
      <w:widowControl w:val="0"/>
      <w:shd w:val="clear" w:color="auto" w:fill="auto"/>
      <w:spacing w:after="760"/>
      <w:jc w:val="center"/>
      <w:outlineLvl w:val="1"/>
    </w:pPr>
    <w:rPr>
      <w:rFonts w:ascii="SimSun" w:eastAsia="SimSun" w:hAnsi="SimSun" w:cs="SimSun"/>
      <w:b/>
      <w:bCs/>
      <w:i w:val="0"/>
      <w:iCs w:val="0"/>
      <w:smallCaps w:val="0"/>
      <w:strike w:val="0"/>
      <w:sz w:val="54"/>
      <w:szCs w:val="54"/>
      <w:u w:val="none"/>
      <w:shd w:val="clear" w:color="auto" w:fill="auto"/>
    </w:rPr>
  </w:style>
  <w:style w:type="paragraph" w:customStyle="1" w:styleId="40">
    <w:name w:val="标题 #4"/>
    <w:basedOn w:val="Normal"/>
    <w:link w:val="4"/>
    <w:pPr>
      <w:widowControl w:val="0"/>
      <w:shd w:val="clear" w:color="auto" w:fill="auto"/>
      <w:spacing w:after="440"/>
      <w:jc w:val="center"/>
      <w:outlineLvl w:val="3"/>
    </w:pPr>
    <w:rPr>
      <w:rFonts w:ascii="SimSun" w:eastAsia="SimSun" w:hAnsi="SimSun" w:cs="SimSun"/>
      <w:b w:val="0"/>
      <w:bCs w:val="0"/>
      <w:i w:val="0"/>
      <w:iCs w:val="0"/>
      <w:smallCaps w:val="0"/>
      <w:strike w:val="0"/>
      <w:sz w:val="42"/>
      <w:szCs w:val="42"/>
      <w:u w:val="none"/>
      <w:shd w:val="clear" w:color="auto" w:fill="auto"/>
    </w:rPr>
  </w:style>
  <w:style w:type="paragraph" w:customStyle="1" w:styleId="50">
    <w:name w:val="标题 #5"/>
    <w:basedOn w:val="Normal"/>
    <w:link w:val="5"/>
    <w:pPr>
      <w:widowControl w:val="0"/>
      <w:shd w:val="clear" w:color="auto" w:fill="auto"/>
      <w:spacing w:after="60" w:line="698" w:lineRule="exact"/>
      <w:ind w:firstLine="160"/>
      <w:outlineLvl w:val="4"/>
    </w:pPr>
    <w:rPr>
      <w:rFonts w:ascii="SimSun" w:eastAsia="SimSun" w:hAnsi="SimSun" w:cs="SimSun"/>
      <w:b/>
      <w:bCs/>
      <w:i w:val="0"/>
      <w:iCs w:val="0"/>
      <w:smallCaps w:val="0"/>
      <w:strike w:val="0"/>
      <w:sz w:val="36"/>
      <w:szCs w:val="36"/>
      <w:u w:val="none"/>
      <w:shd w:val="clear" w:color="auto" w:fill="auto"/>
    </w:rPr>
  </w:style>
  <w:style w:type="paragraph" w:customStyle="1" w:styleId="31">
    <w:name w:val="正文文本 (3)"/>
    <w:basedOn w:val="Normal"/>
    <w:link w:val="3"/>
    <w:pPr>
      <w:widowControl w:val="0"/>
      <w:shd w:val="clear" w:color="auto" w:fill="auto"/>
      <w:spacing w:after="120"/>
      <w:ind w:left="3740" w:right="110" w:firstLine="360"/>
    </w:pPr>
    <w:rPr>
      <w:rFonts w:ascii="SimSun" w:eastAsia="SimSun" w:hAnsi="SimSun" w:cs="SimSun"/>
      <w:b w:val="0"/>
      <w:bCs w:val="0"/>
      <w:i w:val="0"/>
      <w:iCs w:val="0"/>
      <w:smallCaps w:val="0"/>
      <w:strike w:val="0"/>
      <w:sz w:val="26"/>
      <w:szCs w:val="26"/>
      <w:u w:val="none"/>
      <w:shd w:val="clear" w:color="auto" w:fill="auto"/>
    </w:rPr>
  </w:style>
  <w:style w:type="paragraph" w:customStyle="1" w:styleId="a4">
    <w:name w:val="其他"/>
    <w:basedOn w:val="Normal"/>
    <w:link w:val="a0"/>
    <w:pPr>
      <w:widowControl w:val="0"/>
      <w:shd w:val="clear" w:color="auto" w:fill="auto"/>
      <w:ind w:left="140"/>
    </w:pPr>
    <w:rPr>
      <w:rFonts w:ascii="SimSun" w:eastAsia="SimSun" w:hAnsi="SimSun" w:cs="SimSun"/>
      <w:b w:val="0"/>
      <w:bCs w:val="0"/>
      <w:i w:val="0"/>
      <w:iCs w:val="0"/>
      <w:smallCaps w:val="0"/>
      <w:strike w:val="0"/>
      <w:sz w:val="36"/>
      <w:szCs w:val="36"/>
      <w:u w:val="none"/>
      <w:shd w:val="clear" w:color="auto" w:fill="auto"/>
    </w:rPr>
  </w:style>
  <w:style w:type="paragraph" w:customStyle="1" w:styleId="a5">
    <w:name w:val="表格标题"/>
    <w:basedOn w:val="Normal"/>
    <w:link w:val="a1"/>
    <w:pPr>
      <w:widowControl w:val="0"/>
      <w:shd w:val="clear" w:color="auto" w:fill="auto"/>
    </w:pPr>
    <w:rPr>
      <w:rFonts w:ascii="SimSun" w:eastAsia="SimSun" w:hAnsi="SimSun" w:cs="SimSun"/>
      <w:b w:val="0"/>
      <w:bCs w:val="0"/>
      <w:i w:val="0"/>
      <w:iCs w:val="0"/>
      <w:smallCaps w:val="0"/>
      <w:strike w:val="0"/>
      <w:sz w:val="32"/>
      <w:szCs w:val="32"/>
      <w:u w:val="none"/>
      <w:shd w:val="clear" w:color="auto" w:fill="auto"/>
    </w:rPr>
  </w:style>
  <w:style w:type="paragraph" w:customStyle="1" w:styleId="22">
    <w:name w:val="正文文本 (2)"/>
    <w:basedOn w:val="Normal"/>
    <w:link w:val="20"/>
    <w:pPr>
      <w:widowControl w:val="0"/>
      <w:shd w:val="clear" w:color="auto" w:fill="auto"/>
    </w:pPr>
    <w:rPr>
      <w:rFonts w:ascii="SimSun" w:eastAsia="SimSun" w:hAnsi="SimSun" w:cs="SimSun"/>
      <w:b w:val="0"/>
      <w:bCs w:val="0"/>
      <w:i w:val="0"/>
      <w:iCs w:val="0"/>
      <w:smallCaps w:val="0"/>
      <w:strike w:val="0"/>
      <w:sz w:val="32"/>
      <w:szCs w:val="32"/>
      <w:u w:val="none"/>
      <w:shd w:val="clear" w:color="auto" w:fill="auto"/>
    </w:rPr>
  </w:style>
  <w:style w:type="paragraph" w:customStyle="1" w:styleId="a6">
    <w:name w:val="图片标题"/>
    <w:basedOn w:val="Normal"/>
    <w:link w:val="a2"/>
    <w:pPr>
      <w:widowControl w:val="0"/>
      <w:shd w:val="clear" w:color="auto" w:fill="auto"/>
    </w:pPr>
    <w:rPr>
      <w:rFonts w:ascii="SimSun" w:eastAsia="SimSun" w:hAnsi="SimSun" w:cs="SimSun"/>
      <w:b/>
      <w:bCs/>
      <w:i w:val="0"/>
      <w:iCs w:val="0"/>
      <w:smallCaps w:val="0"/>
      <w:strike w:val="0"/>
      <w:sz w:val="32"/>
      <w:szCs w:val="32"/>
      <w:u w:val="none"/>
      <w:shd w:val="clear" w:color="auto" w:fill="auto"/>
    </w:rPr>
  </w:style>
  <w:style w:type="paragraph" w:customStyle="1" w:styleId="32">
    <w:name w:val="标题 #3"/>
    <w:basedOn w:val="Normal"/>
    <w:link w:val="30"/>
    <w:pPr>
      <w:widowControl w:val="0"/>
      <w:shd w:val="clear" w:color="auto" w:fill="auto"/>
      <w:spacing w:after="360"/>
      <w:ind w:right="2000"/>
      <w:jc w:val="right"/>
      <w:outlineLvl w:val="2"/>
    </w:pPr>
    <w:rPr>
      <w:rFonts w:ascii="SimSun" w:eastAsia="SimSun" w:hAnsi="SimSun" w:cs="SimSun"/>
      <w:b/>
      <w:bCs/>
      <w:i w:val="0"/>
      <w:iCs w:val="0"/>
      <w:smallCaps w:val="0"/>
      <w:strike w:val="0"/>
      <w:sz w:val="44"/>
      <w:szCs w:val="44"/>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5504221334401110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