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精密水准仪经纬仪综合检验仪项目计划设计方案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57" w:history="1">
        <w:r>
          <w:rPr>
            <w:rFonts w:ascii="仿宋" w:eastAsia="仿宋" w:hAnsi="仿宋" w:cs="仿宋" w:hint="eastAsia"/>
            <w:lang w:eastAsia="zh-CN"/>
          </w:rPr>
          <w:t>序言</w:t>
        </w:r>
        <w:r>
          <w:tab/>
        </w:r>
        <w:r>
          <w:fldChar w:fldCharType="begin"/>
        </w:r>
        <w:r>
          <w:instrText xml:space="preserve"> PAGEREF _Toc13557 \h </w:instrText>
        </w:r>
        <w:r>
          <w:fldChar w:fldCharType="separate"/>
        </w:r>
        <w:r>
          <w:t>3</w:t>
        </w:r>
        <w:r>
          <w:fldChar w:fldCharType="end"/>
        </w:r>
      </w:hyperlink>
    </w:p>
    <w:p>
      <w:pPr>
        <w:pStyle w:val="TOC1"/>
        <w:tabs>
          <w:tab w:val="right" w:leader="dot" w:pos="8306"/>
        </w:tabs>
      </w:pPr>
      <w:hyperlink w:anchor="_Toc2234" w:history="1">
        <w:r>
          <w:rPr>
            <w:rFonts w:ascii="仿宋" w:eastAsia="仿宋" w:hAnsi="仿宋" w:cs="仿宋" w:hint="eastAsia"/>
            <w:lang w:eastAsia="zh-CN"/>
          </w:rPr>
          <w:t>一、精密水准仪经纬仪综合检验仪项目选址可行性分析</w:t>
        </w:r>
        <w:r>
          <w:tab/>
        </w:r>
        <w:r>
          <w:fldChar w:fldCharType="begin"/>
        </w:r>
        <w:r>
          <w:instrText xml:space="preserve"> PAGEREF _Toc2234 \h </w:instrText>
        </w:r>
        <w:r>
          <w:fldChar w:fldCharType="separate"/>
        </w:r>
        <w:r>
          <w:t>3</w:t>
        </w:r>
        <w:r>
          <w:fldChar w:fldCharType="end"/>
        </w:r>
      </w:hyperlink>
    </w:p>
    <w:p>
      <w:pPr>
        <w:pStyle w:val="TOC2"/>
        <w:tabs>
          <w:tab w:val="right" w:leader="dot" w:pos="8306"/>
        </w:tabs>
      </w:pPr>
      <w:hyperlink w:anchor="_Toc18049" w:history="1">
        <w:r>
          <w:rPr>
            <w:rFonts w:ascii="仿宋" w:eastAsia="仿宋" w:hAnsi="仿宋" w:cs="仿宋" w:hint="eastAsia"/>
            <w:lang w:eastAsia="zh-CN"/>
          </w:rPr>
          <w:t>(一)、精密水准仪经纬仪综合检验仪项目选址</w:t>
        </w:r>
        <w:r>
          <w:tab/>
        </w:r>
        <w:r>
          <w:fldChar w:fldCharType="begin"/>
        </w:r>
        <w:r>
          <w:instrText xml:space="preserve"> PAGEREF _Toc18049 \h </w:instrText>
        </w:r>
        <w:r>
          <w:fldChar w:fldCharType="separate"/>
        </w:r>
        <w:r>
          <w:t>3</w:t>
        </w:r>
        <w:r>
          <w:fldChar w:fldCharType="end"/>
        </w:r>
      </w:hyperlink>
    </w:p>
    <w:p>
      <w:pPr>
        <w:pStyle w:val="TOC2"/>
        <w:tabs>
          <w:tab w:val="right" w:leader="dot" w:pos="8306"/>
        </w:tabs>
      </w:pPr>
      <w:hyperlink w:anchor="_Toc10837" w:history="1">
        <w:r>
          <w:rPr>
            <w:rFonts w:ascii="仿宋" w:eastAsia="仿宋" w:hAnsi="仿宋" w:cs="仿宋" w:hint="eastAsia"/>
            <w:lang w:eastAsia="zh-CN"/>
          </w:rPr>
          <w:t>(二)、用地控制指标</w:t>
        </w:r>
        <w:r>
          <w:tab/>
        </w:r>
        <w:r>
          <w:fldChar w:fldCharType="begin"/>
        </w:r>
        <w:r>
          <w:instrText xml:space="preserve"> PAGEREF _Toc10837 \h </w:instrText>
        </w:r>
        <w:r>
          <w:fldChar w:fldCharType="separate"/>
        </w:r>
        <w:r>
          <w:t>3</w:t>
        </w:r>
        <w:r>
          <w:fldChar w:fldCharType="end"/>
        </w:r>
      </w:hyperlink>
    </w:p>
    <w:p>
      <w:pPr>
        <w:pStyle w:val="TOC2"/>
        <w:tabs>
          <w:tab w:val="right" w:leader="dot" w:pos="8306"/>
        </w:tabs>
      </w:pPr>
      <w:hyperlink w:anchor="_Toc3597" w:history="1">
        <w:r>
          <w:rPr>
            <w:rFonts w:ascii="仿宋" w:eastAsia="仿宋" w:hAnsi="仿宋" w:cs="仿宋" w:hint="eastAsia"/>
            <w:lang w:eastAsia="zh-CN"/>
          </w:rPr>
          <w:t>(三)、节约用地措施</w:t>
        </w:r>
        <w:r>
          <w:tab/>
        </w:r>
        <w:r>
          <w:fldChar w:fldCharType="begin"/>
        </w:r>
        <w:r>
          <w:instrText xml:space="preserve"> PAGEREF _Toc3597 \h </w:instrText>
        </w:r>
        <w:r>
          <w:fldChar w:fldCharType="separate"/>
        </w:r>
        <w:r>
          <w:t>5</w:t>
        </w:r>
        <w:r>
          <w:fldChar w:fldCharType="end"/>
        </w:r>
      </w:hyperlink>
    </w:p>
    <w:p>
      <w:pPr>
        <w:pStyle w:val="TOC2"/>
        <w:tabs>
          <w:tab w:val="right" w:leader="dot" w:pos="8306"/>
        </w:tabs>
      </w:pPr>
      <w:hyperlink w:anchor="_Toc16701" w:history="1">
        <w:r>
          <w:rPr>
            <w:rFonts w:ascii="仿宋" w:eastAsia="仿宋" w:hAnsi="仿宋" w:cs="仿宋" w:hint="eastAsia"/>
            <w:lang w:eastAsia="zh-CN"/>
          </w:rPr>
          <w:t>(四)、总图布置方案</w:t>
        </w:r>
        <w:r>
          <w:tab/>
        </w:r>
        <w:r>
          <w:fldChar w:fldCharType="begin"/>
        </w:r>
        <w:r>
          <w:instrText xml:space="preserve"> PAGEREF _Toc16701 \h </w:instrText>
        </w:r>
        <w:r>
          <w:fldChar w:fldCharType="separate"/>
        </w:r>
        <w:r>
          <w:t>7</w:t>
        </w:r>
        <w:r>
          <w:fldChar w:fldCharType="end"/>
        </w:r>
      </w:hyperlink>
    </w:p>
    <w:p>
      <w:pPr>
        <w:pStyle w:val="TOC2"/>
        <w:tabs>
          <w:tab w:val="right" w:leader="dot" w:pos="8306"/>
        </w:tabs>
      </w:pPr>
      <w:hyperlink w:anchor="_Toc10448" w:history="1">
        <w:r>
          <w:rPr>
            <w:rFonts w:ascii="仿宋" w:eastAsia="仿宋" w:hAnsi="仿宋" w:cs="仿宋" w:hint="eastAsia"/>
            <w:lang w:eastAsia="zh-CN"/>
          </w:rPr>
          <w:t>(五)、选址综合评价</w:t>
        </w:r>
        <w:r>
          <w:tab/>
        </w:r>
        <w:r>
          <w:fldChar w:fldCharType="begin"/>
        </w:r>
        <w:r>
          <w:instrText xml:space="preserve"> PAGEREF _Toc10448 \h </w:instrText>
        </w:r>
        <w:r>
          <w:fldChar w:fldCharType="separate"/>
        </w:r>
        <w:r>
          <w:t>8</w:t>
        </w:r>
        <w:r>
          <w:fldChar w:fldCharType="end"/>
        </w:r>
      </w:hyperlink>
    </w:p>
    <w:p>
      <w:pPr>
        <w:pStyle w:val="TOC1"/>
        <w:tabs>
          <w:tab w:val="right" w:leader="dot" w:pos="8306"/>
        </w:tabs>
      </w:pPr>
      <w:hyperlink w:anchor="_Toc23067" w:history="1">
        <w:r>
          <w:rPr>
            <w:rFonts w:ascii="仿宋" w:eastAsia="仿宋" w:hAnsi="仿宋" w:cs="仿宋" w:hint="eastAsia"/>
            <w:lang w:eastAsia="zh-CN"/>
          </w:rPr>
          <w:t>二、精密水准仪经纬仪综合检验仪项目危机管理</w:t>
        </w:r>
        <w:r>
          <w:tab/>
        </w:r>
        <w:r>
          <w:fldChar w:fldCharType="begin"/>
        </w:r>
        <w:r>
          <w:instrText xml:space="preserve"> PAGEREF _Toc23067 \h </w:instrText>
        </w:r>
        <w:r>
          <w:fldChar w:fldCharType="separate"/>
        </w:r>
        <w:r>
          <w:t>9</w:t>
        </w:r>
        <w:r>
          <w:fldChar w:fldCharType="end"/>
        </w:r>
      </w:hyperlink>
    </w:p>
    <w:p>
      <w:pPr>
        <w:pStyle w:val="TOC2"/>
        <w:tabs>
          <w:tab w:val="right" w:leader="dot" w:pos="8306"/>
        </w:tabs>
      </w:pPr>
      <w:hyperlink w:anchor="_Toc3040" w:history="1">
        <w:r>
          <w:rPr>
            <w:rFonts w:ascii="仿宋" w:eastAsia="仿宋" w:hAnsi="仿宋" w:cs="仿宋" w:hint="eastAsia"/>
            <w:lang w:eastAsia="zh-CN"/>
          </w:rPr>
          <w:t>(一)、危机预警与识别</w:t>
        </w:r>
        <w:r>
          <w:tab/>
        </w:r>
        <w:r>
          <w:fldChar w:fldCharType="begin"/>
        </w:r>
        <w:r>
          <w:instrText xml:space="preserve"> PAGEREF _Toc3040 \h </w:instrText>
        </w:r>
        <w:r>
          <w:fldChar w:fldCharType="separate"/>
        </w:r>
        <w:r>
          <w:t>9</w:t>
        </w:r>
        <w:r>
          <w:fldChar w:fldCharType="end"/>
        </w:r>
      </w:hyperlink>
    </w:p>
    <w:p>
      <w:pPr>
        <w:pStyle w:val="TOC2"/>
        <w:tabs>
          <w:tab w:val="right" w:leader="dot" w:pos="8306"/>
        </w:tabs>
      </w:pPr>
      <w:hyperlink w:anchor="_Toc27795" w:history="1">
        <w:r>
          <w:rPr>
            <w:rFonts w:ascii="仿宋" w:eastAsia="仿宋" w:hAnsi="仿宋" w:cs="仿宋" w:hint="eastAsia"/>
            <w:lang w:eastAsia="zh-CN"/>
          </w:rPr>
          <w:t>(二)、危机应对与恢复</w:t>
        </w:r>
        <w:r>
          <w:tab/>
        </w:r>
        <w:r>
          <w:fldChar w:fldCharType="begin"/>
        </w:r>
        <w:r>
          <w:instrText xml:space="preserve"> PAGEREF _Toc27795 \h </w:instrText>
        </w:r>
        <w:r>
          <w:fldChar w:fldCharType="separate"/>
        </w:r>
        <w:r>
          <w:t>10</w:t>
        </w:r>
        <w:r>
          <w:fldChar w:fldCharType="end"/>
        </w:r>
      </w:hyperlink>
    </w:p>
    <w:p>
      <w:pPr>
        <w:pStyle w:val="TOC1"/>
        <w:tabs>
          <w:tab w:val="right" w:leader="dot" w:pos="8306"/>
        </w:tabs>
      </w:pPr>
      <w:hyperlink w:anchor="_Toc21414" w:history="1">
        <w:r>
          <w:rPr>
            <w:rFonts w:ascii="仿宋" w:eastAsia="仿宋" w:hAnsi="仿宋" w:cs="仿宋" w:hint="eastAsia"/>
            <w:lang w:eastAsia="zh-CN"/>
          </w:rPr>
          <w:t>三、精密水准仪经纬仪综合检验仪项目文档管理</w:t>
        </w:r>
        <w:r>
          <w:tab/>
        </w:r>
        <w:r>
          <w:fldChar w:fldCharType="begin"/>
        </w:r>
        <w:r>
          <w:instrText xml:space="preserve"> PAGEREF _Toc21414 \h </w:instrText>
        </w:r>
        <w:r>
          <w:fldChar w:fldCharType="separate"/>
        </w:r>
        <w:r>
          <w:t>12</w:t>
        </w:r>
        <w:r>
          <w:fldChar w:fldCharType="end"/>
        </w:r>
      </w:hyperlink>
    </w:p>
    <w:p>
      <w:pPr>
        <w:pStyle w:val="TOC2"/>
        <w:tabs>
          <w:tab w:val="right" w:leader="dot" w:pos="8306"/>
        </w:tabs>
      </w:pPr>
      <w:hyperlink w:anchor="_Toc343" w:history="1">
        <w:r>
          <w:rPr>
            <w:rFonts w:ascii="仿宋" w:eastAsia="仿宋" w:hAnsi="仿宋" w:cs="仿宋" w:hint="eastAsia"/>
            <w:lang w:eastAsia="zh-CN"/>
          </w:rPr>
          <w:t>(一)、文档编制与审查</w:t>
        </w:r>
        <w:r>
          <w:tab/>
        </w:r>
        <w:r>
          <w:fldChar w:fldCharType="begin"/>
        </w:r>
        <w:r>
          <w:instrText xml:space="preserve"> PAGEREF _Toc343 \h </w:instrText>
        </w:r>
        <w:r>
          <w:fldChar w:fldCharType="separate"/>
        </w:r>
        <w:r>
          <w:t>12</w:t>
        </w:r>
        <w:r>
          <w:fldChar w:fldCharType="end"/>
        </w:r>
      </w:hyperlink>
    </w:p>
    <w:p>
      <w:pPr>
        <w:pStyle w:val="TOC2"/>
        <w:tabs>
          <w:tab w:val="right" w:leader="dot" w:pos="8306"/>
        </w:tabs>
      </w:pPr>
      <w:hyperlink w:anchor="_Toc5177" w:history="1">
        <w:r>
          <w:rPr>
            <w:rFonts w:ascii="仿宋" w:eastAsia="仿宋" w:hAnsi="仿宋" w:cs="仿宋" w:hint="eastAsia"/>
            <w:lang w:eastAsia="zh-CN"/>
          </w:rPr>
          <w:t>(二)、文档发布与分发</w:t>
        </w:r>
        <w:r>
          <w:tab/>
        </w:r>
        <w:r>
          <w:fldChar w:fldCharType="begin"/>
        </w:r>
        <w:r>
          <w:instrText xml:space="preserve"> PAGEREF _Toc5177 \h </w:instrText>
        </w:r>
        <w:r>
          <w:fldChar w:fldCharType="separate"/>
        </w:r>
        <w:r>
          <w:t>13</w:t>
        </w:r>
        <w:r>
          <w:fldChar w:fldCharType="end"/>
        </w:r>
      </w:hyperlink>
    </w:p>
    <w:p>
      <w:pPr>
        <w:pStyle w:val="TOC2"/>
        <w:tabs>
          <w:tab w:val="right" w:leader="dot" w:pos="8306"/>
        </w:tabs>
      </w:pPr>
      <w:hyperlink w:anchor="_Toc31143" w:history="1">
        <w:r>
          <w:rPr>
            <w:rFonts w:ascii="仿宋" w:eastAsia="仿宋" w:hAnsi="仿宋" w:cs="仿宋" w:hint="eastAsia"/>
            <w:lang w:eastAsia="zh-CN"/>
          </w:rPr>
          <w:t>(三)、文档存档与归档</w:t>
        </w:r>
        <w:r>
          <w:tab/>
        </w:r>
        <w:r>
          <w:fldChar w:fldCharType="begin"/>
        </w:r>
        <w:r>
          <w:instrText xml:space="preserve"> PAGEREF _Toc31143 \h </w:instrText>
        </w:r>
        <w:r>
          <w:fldChar w:fldCharType="separate"/>
        </w:r>
        <w:r>
          <w:t>14</w:t>
        </w:r>
        <w:r>
          <w:fldChar w:fldCharType="end"/>
        </w:r>
      </w:hyperlink>
    </w:p>
    <w:p>
      <w:pPr>
        <w:pStyle w:val="TOC1"/>
        <w:tabs>
          <w:tab w:val="right" w:leader="dot" w:pos="8306"/>
        </w:tabs>
      </w:pPr>
      <w:hyperlink w:anchor="_Toc22861" w:history="1">
        <w:r>
          <w:rPr>
            <w:rFonts w:ascii="仿宋" w:eastAsia="仿宋" w:hAnsi="仿宋" w:cs="仿宋" w:hint="eastAsia"/>
            <w:lang w:eastAsia="zh-CN"/>
          </w:rPr>
          <w:t>四、精密水准仪经纬仪综合检验仪项目建设背景及必要性分析</w:t>
        </w:r>
        <w:r>
          <w:tab/>
        </w:r>
        <w:r>
          <w:fldChar w:fldCharType="begin"/>
        </w:r>
        <w:r>
          <w:instrText xml:space="preserve"> PAGEREF _Toc22861 \h </w:instrText>
        </w:r>
        <w:r>
          <w:fldChar w:fldCharType="separate"/>
        </w:r>
        <w:r>
          <w:t>15</w:t>
        </w:r>
        <w:r>
          <w:fldChar w:fldCharType="end"/>
        </w:r>
      </w:hyperlink>
    </w:p>
    <w:p>
      <w:pPr>
        <w:pStyle w:val="TOC2"/>
        <w:tabs>
          <w:tab w:val="right" w:leader="dot" w:pos="8306"/>
        </w:tabs>
      </w:pPr>
      <w:hyperlink w:anchor="_Toc3064" w:history="1">
        <w:r>
          <w:rPr>
            <w:rFonts w:ascii="仿宋" w:eastAsia="仿宋" w:hAnsi="仿宋" w:cs="仿宋" w:hint="eastAsia"/>
            <w:lang w:eastAsia="zh-CN"/>
          </w:rPr>
          <w:t>(一)、精密水准仪经纬仪综合检验仪项目背景分析</w:t>
        </w:r>
        <w:r>
          <w:tab/>
        </w:r>
        <w:r>
          <w:fldChar w:fldCharType="begin"/>
        </w:r>
        <w:r>
          <w:instrText xml:space="preserve"> PAGEREF _Toc3064 \h </w:instrText>
        </w:r>
        <w:r>
          <w:fldChar w:fldCharType="separate"/>
        </w:r>
        <w:r>
          <w:t>15</w:t>
        </w:r>
        <w:r>
          <w:fldChar w:fldCharType="end"/>
        </w:r>
      </w:hyperlink>
    </w:p>
    <w:p>
      <w:pPr>
        <w:pStyle w:val="TOC2"/>
        <w:tabs>
          <w:tab w:val="right" w:leader="dot" w:pos="8306"/>
        </w:tabs>
      </w:pPr>
      <w:hyperlink w:anchor="_Toc15062" w:history="1">
        <w:r>
          <w:rPr>
            <w:rFonts w:ascii="仿宋" w:eastAsia="仿宋" w:hAnsi="仿宋" w:cs="仿宋" w:hint="eastAsia"/>
            <w:lang w:eastAsia="zh-CN"/>
          </w:rPr>
          <w:t>(二)、精密水准仪经纬仪综合检验仪项目建设必要性分析</w:t>
        </w:r>
        <w:r>
          <w:tab/>
        </w:r>
        <w:r>
          <w:fldChar w:fldCharType="begin"/>
        </w:r>
        <w:r>
          <w:instrText xml:space="preserve"> PAGEREF _Toc15062 \h </w:instrText>
        </w:r>
        <w:r>
          <w:fldChar w:fldCharType="separate"/>
        </w:r>
        <w:r>
          <w:t>17</w:t>
        </w:r>
        <w:r>
          <w:fldChar w:fldCharType="end"/>
        </w:r>
      </w:hyperlink>
    </w:p>
    <w:p>
      <w:pPr>
        <w:pStyle w:val="TOC1"/>
        <w:tabs>
          <w:tab w:val="right" w:leader="dot" w:pos="8306"/>
        </w:tabs>
      </w:pPr>
      <w:hyperlink w:anchor="_Toc26256" w:history="1">
        <w:r>
          <w:rPr>
            <w:rFonts w:ascii="仿宋" w:eastAsia="仿宋" w:hAnsi="仿宋" w:cs="仿宋" w:hint="eastAsia"/>
            <w:lang w:eastAsia="zh-CN"/>
          </w:rPr>
          <w:t>五、精密水准仪经纬仪综合检验仪项目可持续发展</w:t>
        </w:r>
        <w:r>
          <w:tab/>
        </w:r>
        <w:r>
          <w:fldChar w:fldCharType="begin"/>
        </w:r>
        <w:r>
          <w:instrText xml:space="preserve"> PAGEREF _Toc26256 \h </w:instrText>
        </w:r>
        <w:r>
          <w:fldChar w:fldCharType="separate"/>
        </w:r>
        <w:r>
          <w:t>19</w:t>
        </w:r>
        <w:r>
          <w:fldChar w:fldCharType="end"/>
        </w:r>
      </w:hyperlink>
    </w:p>
    <w:p>
      <w:pPr>
        <w:pStyle w:val="TOC2"/>
        <w:tabs>
          <w:tab w:val="right" w:leader="dot" w:pos="8306"/>
        </w:tabs>
      </w:pPr>
      <w:hyperlink w:anchor="_Toc21395" w:history="1">
        <w:r>
          <w:rPr>
            <w:rFonts w:ascii="仿宋" w:eastAsia="仿宋" w:hAnsi="仿宋" w:cs="仿宋" w:hint="eastAsia"/>
            <w:lang w:eastAsia="zh-CN"/>
          </w:rPr>
          <w:t>(一)、可持续战略与实践</w:t>
        </w:r>
        <w:r>
          <w:tab/>
        </w:r>
        <w:r>
          <w:fldChar w:fldCharType="begin"/>
        </w:r>
        <w:r>
          <w:instrText xml:space="preserve"> PAGEREF _Toc21395 \h </w:instrText>
        </w:r>
        <w:r>
          <w:fldChar w:fldCharType="separate"/>
        </w:r>
        <w:r>
          <w:t>19</w:t>
        </w:r>
        <w:r>
          <w:fldChar w:fldCharType="end"/>
        </w:r>
      </w:hyperlink>
    </w:p>
    <w:p>
      <w:pPr>
        <w:pStyle w:val="TOC2"/>
        <w:tabs>
          <w:tab w:val="right" w:leader="dot" w:pos="8306"/>
        </w:tabs>
      </w:pPr>
      <w:hyperlink w:anchor="_Toc12386" w:history="1">
        <w:r>
          <w:rPr>
            <w:rFonts w:ascii="仿宋" w:eastAsia="仿宋" w:hAnsi="仿宋" w:cs="仿宋" w:hint="eastAsia"/>
            <w:lang w:eastAsia="zh-CN"/>
          </w:rPr>
          <w:t>(二)、环保与社会责任</w:t>
        </w:r>
        <w:r>
          <w:tab/>
        </w:r>
        <w:r>
          <w:fldChar w:fldCharType="begin"/>
        </w:r>
        <w:r>
          <w:instrText xml:space="preserve"> PAGEREF _Toc12386 \h </w:instrText>
        </w:r>
        <w:r>
          <w:fldChar w:fldCharType="separate"/>
        </w:r>
        <w:r>
          <w:t>19</w:t>
        </w:r>
        <w:r>
          <w:fldChar w:fldCharType="end"/>
        </w:r>
      </w:hyperlink>
    </w:p>
    <w:p>
      <w:pPr>
        <w:pStyle w:val="TOC1"/>
        <w:tabs>
          <w:tab w:val="right" w:leader="dot" w:pos="8306"/>
        </w:tabs>
      </w:pPr>
      <w:hyperlink w:anchor="_Toc4379" w:history="1">
        <w:r>
          <w:rPr>
            <w:rFonts w:ascii="仿宋" w:eastAsia="仿宋" w:hAnsi="仿宋" w:cs="仿宋" w:hint="eastAsia"/>
            <w:lang w:eastAsia="zh-CN"/>
          </w:rPr>
          <w:t>六、精密水准仪经纬仪综合检验仪项目绩效评估</w:t>
        </w:r>
        <w:r>
          <w:tab/>
        </w:r>
        <w:r>
          <w:fldChar w:fldCharType="begin"/>
        </w:r>
        <w:r>
          <w:instrText xml:space="preserve"> PAGEREF _Toc4379 \h </w:instrText>
        </w:r>
        <w:r>
          <w:fldChar w:fldCharType="separate"/>
        </w:r>
        <w:r>
          <w:t>21</w:t>
        </w:r>
        <w:r>
          <w:fldChar w:fldCharType="end"/>
        </w:r>
      </w:hyperlink>
    </w:p>
    <w:p>
      <w:pPr>
        <w:pStyle w:val="TOC2"/>
        <w:tabs>
          <w:tab w:val="right" w:leader="dot" w:pos="8306"/>
        </w:tabs>
      </w:pPr>
      <w:hyperlink w:anchor="_Toc8560" w:history="1">
        <w:r>
          <w:rPr>
            <w:rFonts w:ascii="仿宋" w:eastAsia="仿宋" w:hAnsi="仿宋" w:cs="仿宋" w:hint="eastAsia"/>
            <w:lang w:eastAsia="zh-CN"/>
          </w:rPr>
          <w:t>(一)、绩效评估指标</w:t>
        </w:r>
        <w:r>
          <w:tab/>
        </w:r>
        <w:r>
          <w:fldChar w:fldCharType="begin"/>
        </w:r>
        <w:r>
          <w:instrText xml:space="preserve"> PAGEREF _Toc8560 \h </w:instrText>
        </w:r>
        <w:r>
          <w:fldChar w:fldCharType="separate"/>
        </w:r>
        <w:r>
          <w:t>21</w:t>
        </w:r>
        <w:r>
          <w:fldChar w:fldCharType="end"/>
        </w:r>
      </w:hyperlink>
    </w:p>
    <w:p>
      <w:pPr>
        <w:pStyle w:val="TOC2"/>
        <w:tabs>
          <w:tab w:val="right" w:leader="dot" w:pos="8306"/>
        </w:tabs>
      </w:pPr>
      <w:hyperlink w:anchor="_Toc20769" w:history="1">
        <w:r>
          <w:rPr>
            <w:rFonts w:ascii="仿宋" w:eastAsia="仿宋" w:hAnsi="仿宋" w:cs="仿宋" w:hint="eastAsia"/>
            <w:lang w:eastAsia="zh-CN"/>
          </w:rPr>
          <w:t>(二)、绩效评估方法</w:t>
        </w:r>
        <w:r>
          <w:tab/>
        </w:r>
        <w:r>
          <w:fldChar w:fldCharType="begin"/>
        </w:r>
        <w:r>
          <w:instrText xml:space="preserve"> PAGEREF _Toc20769 \h </w:instrText>
        </w:r>
        <w:r>
          <w:fldChar w:fldCharType="separate"/>
        </w:r>
        <w:r>
          <w:t>22</w:t>
        </w:r>
        <w:r>
          <w:fldChar w:fldCharType="end"/>
        </w:r>
      </w:hyperlink>
    </w:p>
    <w:p>
      <w:pPr>
        <w:pStyle w:val="TOC2"/>
        <w:tabs>
          <w:tab w:val="right" w:leader="dot" w:pos="8306"/>
        </w:tabs>
      </w:pPr>
      <w:hyperlink w:anchor="_Toc30577" w:history="1">
        <w:r>
          <w:rPr>
            <w:rFonts w:ascii="仿宋" w:eastAsia="仿宋" w:hAnsi="仿宋" w:cs="仿宋" w:hint="eastAsia"/>
            <w:lang w:eastAsia="zh-CN"/>
          </w:rPr>
          <w:t>(三)、绩效评估周期</w:t>
        </w:r>
        <w:r>
          <w:tab/>
        </w:r>
        <w:r>
          <w:fldChar w:fldCharType="begin"/>
        </w:r>
        <w:r>
          <w:instrText xml:space="preserve"> PAGEREF _Toc30577 \h </w:instrText>
        </w:r>
        <w:r>
          <w:fldChar w:fldCharType="separate"/>
        </w:r>
        <w:r>
          <w:t>23</w:t>
        </w:r>
        <w:r>
          <w:fldChar w:fldCharType="end"/>
        </w:r>
      </w:hyperlink>
    </w:p>
    <w:p>
      <w:pPr>
        <w:pStyle w:val="TOC1"/>
        <w:tabs>
          <w:tab w:val="right" w:leader="dot" w:pos="8306"/>
        </w:tabs>
      </w:pPr>
      <w:hyperlink w:anchor="_Toc7688" w:history="1">
        <w:r>
          <w:rPr>
            <w:rFonts w:ascii="仿宋" w:eastAsia="仿宋" w:hAnsi="仿宋" w:cs="仿宋" w:hint="eastAsia"/>
            <w:lang w:eastAsia="zh-CN"/>
          </w:rPr>
          <w:t>七、精密水准仪经纬仪综合检验仪项目创新与研发</w:t>
        </w:r>
        <w:r>
          <w:tab/>
        </w:r>
        <w:r>
          <w:fldChar w:fldCharType="begin"/>
        </w:r>
        <w:r>
          <w:instrText xml:space="preserve"> PAGEREF _Toc7688 \h </w:instrText>
        </w:r>
        <w:r>
          <w:fldChar w:fldCharType="separate"/>
        </w:r>
        <w:r>
          <w:t>24</w:t>
        </w:r>
        <w:r>
          <w:fldChar w:fldCharType="end"/>
        </w:r>
      </w:hyperlink>
    </w:p>
    <w:p>
      <w:pPr>
        <w:pStyle w:val="TOC2"/>
        <w:tabs>
          <w:tab w:val="right" w:leader="dot" w:pos="8306"/>
        </w:tabs>
      </w:pPr>
      <w:hyperlink w:anchor="_Toc28828" w:history="1">
        <w:r>
          <w:rPr>
            <w:rFonts w:ascii="仿宋" w:eastAsia="仿宋" w:hAnsi="仿宋" w:cs="仿宋" w:hint="eastAsia"/>
            <w:lang w:eastAsia="zh-CN"/>
          </w:rPr>
          <w:t>(一)、创新策略与方向</w:t>
        </w:r>
        <w:r>
          <w:tab/>
        </w:r>
        <w:r>
          <w:fldChar w:fldCharType="begin"/>
        </w:r>
        <w:r>
          <w:instrText xml:space="preserve"> PAGEREF _Toc28828 \h </w:instrText>
        </w:r>
        <w:r>
          <w:fldChar w:fldCharType="separate"/>
        </w:r>
        <w:r>
          <w:t>24</w:t>
        </w:r>
        <w:r>
          <w:fldChar w:fldCharType="end"/>
        </w:r>
      </w:hyperlink>
    </w:p>
    <w:p>
      <w:pPr>
        <w:pStyle w:val="TOC2"/>
        <w:tabs>
          <w:tab w:val="right" w:leader="dot" w:pos="8306"/>
        </w:tabs>
      </w:pPr>
      <w:hyperlink w:anchor="_Toc11528" w:history="1">
        <w:r>
          <w:rPr>
            <w:rFonts w:ascii="仿宋" w:eastAsia="仿宋" w:hAnsi="仿宋" w:cs="仿宋" w:hint="eastAsia"/>
            <w:lang w:eastAsia="zh-CN"/>
          </w:rPr>
          <w:t>(二)、研发规划与投入</w:t>
        </w:r>
        <w:r>
          <w:tab/>
        </w:r>
        <w:r>
          <w:fldChar w:fldCharType="begin"/>
        </w:r>
        <w:r>
          <w:instrText xml:space="preserve"> PAGEREF _Toc11528 \h </w:instrText>
        </w:r>
        <w:r>
          <w:fldChar w:fldCharType="separate"/>
        </w:r>
        <w:r>
          <w:t>26</w:t>
        </w:r>
        <w:r>
          <w:fldChar w:fldCharType="end"/>
        </w:r>
      </w:hyperlink>
    </w:p>
    <w:p>
      <w:pPr>
        <w:pStyle w:val="TOC1"/>
        <w:tabs>
          <w:tab w:val="right" w:leader="dot" w:pos="8306"/>
        </w:tabs>
      </w:pPr>
      <w:hyperlink w:anchor="_Toc1467" w:history="1">
        <w:r>
          <w:rPr>
            <w:rFonts w:ascii="仿宋" w:eastAsia="仿宋" w:hAnsi="仿宋" w:cs="仿宋" w:hint="eastAsia"/>
            <w:lang w:eastAsia="zh-CN"/>
          </w:rPr>
          <w:t>八、精密水准仪经纬仪综合检验仪项目计划安排</w:t>
        </w:r>
        <w:r>
          <w:tab/>
        </w:r>
        <w:r>
          <w:fldChar w:fldCharType="begin"/>
        </w:r>
        <w:r>
          <w:instrText xml:space="preserve"> PAGEREF _Toc1467 \h </w:instrText>
        </w:r>
        <w:r>
          <w:fldChar w:fldCharType="separate"/>
        </w:r>
        <w:r>
          <w:t>28</w:t>
        </w:r>
        <w:r>
          <w:fldChar w:fldCharType="end"/>
        </w:r>
      </w:hyperlink>
    </w:p>
    <w:p>
      <w:pPr>
        <w:pStyle w:val="TOC2"/>
        <w:tabs>
          <w:tab w:val="right" w:leader="dot" w:pos="8306"/>
        </w:tabs>
      </w:pPr>
      <w:hyperlink w:anchor="_Toc4713" w:history="1">
        <w:r>
          <w:rPr>
            <w:rFonts w:ascii="仿宋" w:eastAsia="仿宋" w:hAnsi="仿宋" w:cs="仿宋" w:hint="eastAsia"/>
            <w:lang w:eastAsia="zh-CN"/>
          </w:rPr>
          <w:t>(一)、建设周期</w:t>
        </w:r>
        <w:r>
          <w:tab/>
        </w:r>
        <w:r>
          <w:fldChar w:fldCharType="begin"/>
        </w:r>
        <w:r>
          <w:instrText xml:space="preserve"> PAGEREF _Toc4713 \h </w:instrText>
        </w:r>
        <w:r>
          <w:fldChar w:fldCharType="separate"/>
        </w:r>
        <w:r>
          <w:t>28</w:t>
        </w:r>
        <w:r>
          <w:fldChar w:fldCharType="end"/>
        </w:r>
      </w:hyperlink>
    </w:p>
    <w:p>
      <w:pPr>
        <w:pStyle w:val="TOC2"/>
        <w:tabs>
          <w:tab w:val="right" w:leader="dot" w:pos="8306"/>
        </w:tabs>
      </w:pPr>
      <w:hyperlink w:anchor="_Toc9725" w:history="1">
        <w:r>
          <w:rPr>
            <w:rFonts w:ascii="仿宋" w:eastAsia="仿宋" w:hAnsi="仿宋" w:cs="仿宋" w:hint="eastAsia"/>
            <w:lang w:eastAsia="zh-CN"/>
          </w:rPr>
          <w:t>(二)、建设进度</w:t>
        </w:r>
        <w:r>
          <w:tab/>
        </w:r>
        <w:r>
          <w:fldChar w:fldCharType="begin"/>
        </w:r>
        <w:r>
          <w:instrText xml:space="preserve"> PAGEREF _Toc9725 \h </w:instrText>
        </w:r>
        <w:r>
          <w:fldChar w:fldCharType="separate"/>
        </w:r>
        <w:r>
          <w:t>29</w:t>
        </w:r>
        <w:r>
          <w:fldChar w:fldCharType="end"/>
        </w:r>
      </w:hyperlink>
    </w:p>
    <w:p>
      <w:pPr>
        <w:pStyle w:val="TOC2"/>
        <w:tabs>
          <w:tab w:val="right" w:leader="dot" w:pos="8306"/>
        </w:tabs>
      </w:pPr>
      <w:hyperlink w:anchor="_Toc1181" w:history="1">
        <w:r>
          <w:rPr>
            <w:rFonts w:ascii="仿宋" w:eastAsia="仿宋" w:hAnsi="仿宋" w:cs="仿宋" w:hint="eastAsia"/>
            <w:lang w:eastAsia="zh-CN"/>
          </w:rPr>
          <w:t>(三)、进度安排注意事项</w:t>
        </w:r>
        <w:r>
          <w:tab/>
        </w:r>
        <w:r>
          <w:fldChar w:fldCharType="begin"/>
        </w:r>
        <w:r>
          <w:instrText xml:space="preserve"> PAGEREF _Toc1181 \h </w:instrText>
        </w:r>
        <w:r>
          <w:fldChar w:fldCharType="separate"/>
        </w:r>
        <w:r>
          <w:t>30</w:t>
        </w:r>
        <w:r>
          <w:fldChar w:fldCharType="end"/>
        </w:r>
      </w:hyperlink>
    </w:p>
    <w:p>
      <w:pPr>
        <w:pStyle w:val="TOC2"/>
        <w:tabs>
          <w:tab w:val="right" w:leader="dot" w:pos="8306"/>
        </w:tabs>
      </w:pPr>
      <w:hyperlink w:anchor="_Toc2582" w:history="1">
        <w:r>
          <w:rPr>
            <w:rFonts w:ascii="仿宋" w:eastAsia="仿宋" w:hAnsi="仿宋" w:cs="仿宋" w:hint="eastAsia"/>
            <w:lang w:eastAsia="zh-CN"/>
          </w:rPr>
          <w:t>(四)、人力资源配置</w:t>
        </w:r>
        <w:r>
          <w:tab/>
        </w:r>
        <w:r>
          <w:fldChar w:fldCharType="begin"/>
        </w:r>
        <w:r>
          <w:instrText xml:space="preserve"> PAGEREF _Toc2582 \h </w:instrText>
        </w:r>
        <w:r>
          <w:fldChar w:fldCharType="separate"/>
        </w:r>
        <w:r>
          <w:t>31</w:t>
        </w:r>
        <w:r>
          <w:fldChar w:fldCharType="end"/>
        </w:r>
      </w:hyperlink>
    </w:p>
    <w:p>
      <w:pPr>
        <w:pStyle w:val="TOC1"/>
        <w:tabs>
          <w:tab w:val="right" w:leader="dot" w:pos="8306"/>
        </w:tabs>
      </w:pPr>
      <w:hyperlink w:anchor="_Toc3404" w:history="1">
        <w:r>
          <w:rPr>
            <w:rFonts w:ascii="仿宋" w:eastAsia="仿宋" w:hAnsi="仿宋" w:cs="仿宋" w:hint="eastAsia"/>
            <w:lang w:eastAsia="zh-CN"/>
          </w:rPr>
          <w:t>九、精密水准仪经纬仪综合检验仪项目社会影响</w:t>
        </w:r>
        <w:r>
          <w:tab/>
        </w:r>
        <w:r>
          <w:fldChar w:fldCharType="begin"/>
        </w:r>
        <w:r>
          <w:instrText xml:space="preserve"> PAGEREF _Toc3404 \h </w:instrText>
        </w:r>
        <w:r>
          <w:fldChar w:fldCharType="separate"/>
        </w:r>
        <w:r>
          <w:t>32</w:t>
        </w:r>
        <w:r>
          <w:fldChar w:fldCharType="end"/>
        </w:r>
      </w:hyperlink>
    </w:p>
    <w:p>
      <w:pPr>
        <w:pStyle w:val="TOC2"/>
        <w:tabs>
          <w:tab w:val="right" w:leader="dot" w:pos="8306"/>
        </w:tabs>
      </w:pPr>
      <w:hyperlink w:anchor="_Toc8630" w:history="1">
        <w:r>
          <w:rPr>
            <w:rFonts w:ascii="仿宋" w:eastAsia="仿宋" w:hAnsi="仿宋" w:cs="仿宋" w:hint="eastAsia"/>
            <w:lang w:eastAsia="zh-CN"/>
          </w:rPr>
          <w:t>(一)、社会责任与义务</w:t>
        </w:r>
        <w:r>
          <w:tab/>
        </w:r>
        <w:r>
          <w:fldChar w:fldCharType="begin"/>
        </w:r>
        <w:r>
          <w:instrText xml:space="preserve"> PAGEREF _Toc8630 \h </w:instrText>
        </w:r>
        <w:r>
          <w:fldChar w:fldCharType="separate"/>
        </w:r>
        <w:r>
          <w:t>32</w:t>
        </w:r>
        <w:r>
          <w:fldChar w:fldCharType="end"/>
        </w:r>
      </w:hyperlink>
    </w:p>
    <w:p>
      <w:pPr>
        <w:pStyle w:val="TOC2"/>
        <w:tabs>
          <w:tab w:val="right" w:leader="dot" w:pos="8306"/>
        </w:tabs>
      </w:pPr>
      <w:hyperlink w:anchor="_Toc16263" w:history="1">
        <w:r>
          <w:rPr>
            <w:rFonts w:ascii="仿宋" w:eastAsia="仿宋" w:hAnsi="仿宋" w:cs="仿宋" w:hint="eastAsia"/>
            <w:lang w:eastAsia="zh-CN"/>
          </w:rPr>
          <w:t>(二)、社会参与与沟通</w:t>
        </w:r>
        <w:r>
          <w:tab/>
        </w:r>
        <w:r>
          <w:fldChar w:fldCharType="begin"/>
        </w:r>
        <w:r>
          <w:instrText xml:space="preserve"> PAGEREF _Toc16263 \h </w:instrText>
        </w:r>
        <w:r>
          <w:fldChar w:fldCharType="separate"/>
        </w:r>
        <w:r>
          <w:t>33</w:t>
        </w:r>
        <w:r>
          <w:fldChar w:fldCharType="end"/>
        </w:r>
      </w:hyperlink>
    </w:p>
    <w:p>
      <w:pPr>
        <w:pStyle w:val="TOC1"/>
        <w:tabs>
          <w:tab w:val="right" w:leader="dot" w:pos="8306"/>
        </w:tabs>
      </w:pPr>
      <w:hyperlink w:anchor="_Toc30043" w:history="1">
        <w:r>
          <w:rPr>
            <w:rFonts w:ascii="仿宋" w:eastAsia="仿宋" w:hAnsi="仿宋" w:cs="仿宋" w:hint="eastAsia"/>
            <w:lang w:eastAsia="zh-CN"/>
          </w:rPr>
          <w:t>十、生产安全保护</w:t>
        </w:r>
        <w:r>
          <w:tab/>
        </w:r>
        <w:r>
          <w:fldChar w:fldCharType="begin"/>
        </w:r>
        <w:r>
          <w:instrText xml:space="preserve"> PAGEREF _Toc30043 \h </w:instrText>
        </w:r>
        <w:r>
          <w:fldChar w:fldCharType="separate"/>
        </w:r>
        <w:r>
          <w:t>34</w:t>
        </w:r>
        <w:r>
          <w:fldChar w:fldCharType="end"/>
        </w:r>
      </w:hyperlink>
    </w:p>
    <w:p>
      <w:pPr>
        <w:pStyle w:val="TOC2"/>
        <w:tabs>
          <w:tab w:val="right" w:leader="dot" w:pos="8306"/>
        </w:tabs>
      </w:pPr>
      <w:hyperlink w:anchor="_Toc1208" w:history="1">
        <w:r>
          <w:rPr>
            <w:rFonts w:ascii="仿宋" w:eastAsia="仿宋" w:hAnsi="仿宋" w:cs="仿宋" w:hint="eastAsia"/>
            <w:lang w:eastAsia="zh-CN"/>
          </w:rPr>
          <w:t>(一)、消防安全</w:t>
        </w:r>
        <w:r>
          <w:tab/>
        </w:r>
        <w:r>
          <w:fldChar w:fldCharType="begin"/>
        </w:r>
        <w:r>
          <w:instrText xml:space="preserve"> PAGEREF _Toc1208 \h </w:instrText>
        </w:r>
        <w:r>
          <w:fldChar w:fldCharType="separate"/>
        </w:r>
        <w:r>
          <w:t>34</w:t>
        </w:r>
        <w:r>
          <w:fldChar w:fldCharType="end"/>
        </w:r>
      </w:hyperlink>
    </w:p>
    <w:p>
      <w:pPr>
        <w:pStyle w:val="TOC2"/>
        <w:tabs>
          <w:tab w:val="right" w:leader="dot" w:pos="8306"/>
        </w:tabs>
      </w:pPr>
      <w:hyperlink w:anchor="_Toc26630" w:history="1">
        <w:r>
          <w:rPr>
            <w:rFonts w:ascii="仿宋" w:eastAsia="仿宋" w:hAnsi="仿宋" w:cs="仿宋" w:hint="eastAsia"/>
            <w:lang w:eastAsia="zh-CN"/>
          </w:rPr>
          <w:t>(二)、防火防爆总图布置措施</w:t>
        </w:r>
        <w:r>
          <w:tab/>
        </w:r>
        <w:r>
          <w:fldChar w:fldCharType="begin"/>
        </w:r>
        <w:r>
          <w:instrText xml:space="preserve"> PAGEREF _Toc26630 \h </w:instrText>
        </w:r>
        <w:r>
          <w:fldChar w:fldCharType="separate"/>
        </w:r>
        <w:r>
          <w:t>36</w:t>
        </w:r>
        <w:r>
          <w:fldChar w:fldCharType="end"/>
        </w:r>
      </w:hyperlink>
    </w:p>
    <w:p>
      <w:pPr>
        <w:pStyle w:val="TOC2"/>
        <w:tabs>
          <w:tab w:val="right" w:leader="dot" w:pos="8306"/>
        </w:tabs>
      </w:pPr>
      <w:hyperlink w:anchor="_Toc24086" w:history="1">
        <w:r>
          <w:rPr>
            <w:rFonts w:ascii="仿宋" w:eastAsia="仿宋" w:hAnsi="仿宋" w:cs="仿宋" w:hint="eastAsia"/>
            <w:lang w:eastAsia="zh-CN"/>
          </w:rPr>
          <w:t>(三)、自然灾害防范措施</w:t>
        </w:r>
        <w:r>
          <w:tab/>
        </w:r>
        <w:r>
          <w:fldChar w:fldCharType="begin"/>
        </w:r>
        <w:r>
          <w:instrText xml:space="preserve"> PAGEREF _Toc24086 \h </w:instrText>
        </w:r>
        <w:r>
          <w:fldChar w:fldCharType="separate"/>
        </w:r>
        <w:r>
          <w:t>37</w:t>
        </w:r>
        <w:r>
          <w:fldChar w:fldCharType="end"/>
        </w:r>
      </w:hyperlink>
    </w:p>
    <w:p>
      <w:pPr>
        <w:pStyle w:val="TOC2"/>
        <w:tabs>
          <w:tab w:val="right" w:leader="dot" w:pos="8306"/>
        </w:tabs>
      </w:pPr>
      <w:hyperlink w:anchor="_Toc24425" w:history="1">
        <w:r>
          <w:rPr>
            <w:rFonts w:ascii="仿宋" w:eastAsia="仿宋" w:hAnsi="仿宋" w:cs="仿宋" w:hint="eastAsia"/>
            <w:lang w:eastAsia="zh-CN"/>
          </w:rPr>
          <w:t>(四)、安全色及安全标志使用要求</w:t>
        </w:r>
        <w:r>
          <w:tab/>
        </w:r>
        <w:r>
          <w:fldChar w:fldCharType="begin"/>
        </w:r>
        <w:r>
          <w:instrText xml:space="preserve"> PAGEREF _Toc24425 \h </w:instrText>
        </w:r>
        <w:r>
          <w:fldChar w:fldCharType="separate"/>
        </w:r>
        <w:r>
          <w:t>38</w:t>
        </w:r>
        <w:r>
          <w:fldChar w:fldCharType="end"/>
        </w:r>
      </w:hyperlink>
    </w:p>
    <w:p>
      <w:pPr>
        <w:pStyle w:val="TOC2"/>
        <w:tabs>
          <w:tab w:val="right" w:leader="dot" w:pos="8306"/>
        </w:tabs>
      </w:pPr>
      <w:hyperlink w:anchor="_Toc9884" w:history="1">
        <w:r>
          <w:rPr>
            <w:rFonts w:ascii="仿宋" w:eastAsia="仿宋" w:hAnsi="仿宋" w:cs="仿宋" w:hint="eastAsia"/>
            <w:lang w:eastAsia="zh-CN"/>
          </w:rPr>
          <w:t>(五)、防尘防毒措施</w:t>
        </w:r>
        <w:r>
          <w:tab/>
        </w:r>
        <w:r>
          <w:fldChar w:fldCharType="begin"/>
        </w:r>
        <w:r>
          <w:instrText xml:space="preserve"> PAGEREF _Toc9884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0" w:history="1">
        <w:r>
          <w:rPr>
            <w:rFonts w:ascii="仿宋" w:eastAsia="仿宋" w:hAnsi="仿宋" w:cs="仿宋" w:hint="eastAsia"/>
            <w:lang w:eastAsia="zh-CN"/>
          </w:rPr>
          <w:t>(六)、防静电、触电防护及防雷措施</w:t>
        </w:r>
        <w:r>
          <w:tab/>
        </w:r>
        <w:r>
          <w:fldChar w:fldCharType="begin"/>
        </w:r>
        <w:r>
          <w:instrText xml:space="preserve"> PAGEREF _Toc20080 \h </w:instrText>
        </w:r>
        <w:r>
          <w:fldChar w:fldCharType="separate"/>
        </w:r>
        <w:r>
          <w:t>40</w:t>
        </w:r>
        <w:r>
          <w:fldChar w:fldCharType="end"/>
        </w:r>
      </w:hyperlink>
    </w:p>
    <w:p>
      <w:pPr>
        <w:pStyle w:val="TOC2"/>
        <w:tabs>
          <w:tab w:val="right" w:leader="dot" w:pos="8306"/>
        </w:tabs>
      </w:pPr>
      <w:hyperlink w:anchor="_Toc471" w:history="1">
        <w:r>
          <w:rPr>
            <w:rFonts w:ascii="仿宋" w:eastAsia="仿宋" w:hAnsi="仿宋" w:cs="仿宋" w:hint="eastAsia"/>
            <w:lang w:eastAsia="zh-CN"/>
          </w:rPr>
          <w:t>(七)、机械设备安全保障措施</w:t>
        </w:r>
        <w:r>
          <w:tab/>
        </w:r>
        <w:r>
          <w:fldChar w:fldCharType="begin"/>
        </w:r>
        <w:r>
          <w:instrText xml:space="preserve"> PAGEREF _Toc471 \h </w:instrText>
        </w:r>
        <w:r>
          <w:fldChar w:fldCharType="separate"/>
        </w:r>
        <w:r>
          <w:t>42</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十一、精密水准仪经纬仪综合检验仪项目经营效益</w:t>
        </w:r>
        <w:r>
          <w:tab/>
        </w:r>
        <w:r>
          <w:fldChar w:fldCharType="begin"/>
        </w:r>
        <w:r>
          <w:instrText xml:space="preserve"> PAGEREF _Toc15724 \h </w:instrText>
        </w:r>
        <w:r>
          <w:fldChar w:fldCharType="separate"/>
        </w:r>
        <w:r>
          <w:t>43</w:t>
        </w:r>
        <w:r>
          <w:fldChar w:fldCharType="end"/>
        </w:r>
      </w:hyperlink>
    </w:p>
    <w:p>
      <w:pPr>
        <w:pStyle w:val="TOC2"/>
        <w:tabs>
          <w:tab w:val="right" w:leader="dot" w:pos="8306"/>
        </w:tabs>
      </w:pPr>
      <w:hyperlink w:anchor="_Toc17926" w:history="1">
        <w:r>
          <w:rPr>
            <w:rFonts w:ascii="仿宋" w:eastAsia="仿宋" w:hAnsi="仿宋" w:cs="仿宋" w:hint="eastAsia"/>
            <w:lang w:eastAsia="zh-CN"/>
          </w:rPr>
          <w:t>(一)、经济评价财务测算</w:t>
        </w:r>
        <w:r>
          <w:tab/>
        </w:r>
        <w:r>
          <w:fldChar w:fldCharType="begin"/>
        </w:r>
        <w:r>
          <w:instrText xml:space="preserve"> PAGEREF _Toc17926 \h </w:instrText>
        </w:r>
        <w:r>
          <w:fldChar w:fldCharType="separate"/>
        </w:r>
        <w:r>
          <w:t>43</w:t>
        </w:r>
        <w:r>
          <w:fldChar w:fldCharType="end"/>
        </w:r>
      </w:hyperlink>
    </w:p>
    <w:p>
      <w:pPr>
        <w:pStyle w:val="TOC2"/>
        <w:tabs>
          <w:tab w:val="right" w:leader="dot" w:pos="8306"/>
        </w:tabs>
      </w:pPr>
      <w:hyperlink w:anchor="_Toc1050" w:history="1">
        <w:r>
          <w:rPr>
            <w:rFonts w:ascii="仿宋" w:eastAsia="仿宋" w:hAnsi="仿宋" w:cs="仿宋" w:hint="eastAsia"/>
            <w:lang w:eastAsia="zh-CN"/>
          </w:rPr>
          <w:t>(二)、精密水准仪经纬仪综合检验仪项目盈利能力分析</w:t>
        </w:r>
        <w:r>
          <w:tab/>
        </w:r>
        <w:r>
          <w:fldChar w:fldCharType="begin"/>
        </w:r>
        <w:r>
          <w:instrText xml:space="preserve"> PAGEREF _Toc1050 \h </w:instrText>
        </w:r>
        <w:r>
          <w:fldChar w:fldCharType="separate"/>
        </w:r>
        <w:r>
          <w:t>45</w:t>
        </w:r>
        <w:r>
          <w:fldChar w:fldCharType="end"/>
        </w:r>
      </w:hyperlink>
    </w:p>
    <w:p>
      <w:pPr>
        <w:pStyle w:val="TOC1"/>
        <w:tabs>
          <w:tab w:val="right" w:leader="dot" w:pos="8306"/>
        </w:tabs>
      </w:pPr>
      <w:hyperlink w:anchor="_Toc25701" w:history="1">
        <w:r>
          <w:rPr>
            <w:rFonts w:ascii="仿宋" w:eastAsia="仿宋" w:hAnsi="仿宋" w:cs="仿宋" w:hint="eastAsia"/>
            <w:lang w:eastAsia="zh-CN"/>
          </w:rPr>
          <w:t>十二、精密水准仪经纬仪综合检验仪项目投资规划</w:t>
        </w:r>
        <w:r>
          <w:tab/>
        </w:r>
        <w:r>
          <w:fldChar w:fldCharType="begin"/>
        </w:r>
        <w:r>
          <w:instrText xml:space="preserve"> PAGEREF _Toc25701 \h </w:instrText>
        </w:r>
        <w:r>
          <w:fldChar w:fldCharType="separate"/>
        </w:r>
        <w:r>
          <w:t>45</w:t>
        </w:r>
        <w:r>
          <w:fldChar w:fldCharType="end"/>
        </w:r>
      </w:hyperlink>
    </w:p>
    <w:p>
      <w:pPr>
        <w:pStyle w:val="TOC2"/>
        <w:tabs>
          <w:tab w:val="right" w:leader="dot" w:pos="8306"/>
        </w:tabs>
      </w:pPr>
      <w:hyperlink w:anchor="_Toc19807" w:history="1">
        <w:r>
          <w:rPr>
            <w:rFonts w:ascii="仿宋" w:eastAsia="仿宋" w:hAnsi="仿宋" w:cs="仿宋" w:hint="eastAsia"/>
            <w:lang w:eastAsia="zh-CN"/>
          </w:rPr>
          <w:t>(一)、精密水准仪经纬仪综合检验仪项目总投资估算</w:t>
        </w:r>
        <w:r>
          <w:tab/>
        </w:r>
        <w:r>
          <w:fldChar w:fldCharType="begin"/>
        </w:r>
        <w:r>
          <w:instrText xml:space="preserve"> PAGEREF _Toc19807 \h </w:instrText>
        </w:r>
        <w:r>
          <w:fldChar w:fldCharType="separate"/>
        </w:r>
        <w:r>
          <w:t>45</w:t>
        </w:r>
        <w:r>
          <w:fldChar w:fldCharType="end"/>
        </w:r>
      </w:hyperlink>
    </w:p>
    <w:p>
      <w:pPr>
        <w:pStyle w:val="TOC2"/>
        <w:tabs>
          <w:tab w:val="right" w:leader="dot" w:pos="8306"/>
        </w:tabs>
      </w:pPr>
      <w:hyperlink w:anchor="_Toc10389" w:history="1">
        <w:r>
          <w:rPr>
            <w:rFonts w:ascii="仿宋" w:eastAsia="仿宋" w:hAnsi="仿宋" w:cs="仿宋" w:hint="eastAsia"/>
            <w:lang w:eastAsia="zh-CN"/>
          </w:rPr>
          <w:t>(二)、资金筹措</w:t>
        </w:r>
        <w:r>
          <w:tab/>
        </w:r>
        <w:r>
          <w:fldChar w:fldCharType="begin"/>
        </w:r>
        <w:r>
          <w:instrText xml:space="preserve"> PAGEREF _Toc10389 \h </w:instrText>
        </w:r>
        <w:r>
          <w:fldChar w:fldCharType="separate"/>
        </w:r>
        <w:r>
          <w:t>47</w:t>
        </w:r>
        <w:r>
          <w:fldChar w:fldCharType="end"/>
        </w:r>
      </w:hyperlink>
    </w:p>
    <w:p>
      <w:pPr>
        <w:pStyle w:val="TOC1"/>
        <w:tabs>
          <w:tab w:val="right" w:leader="dot" w:pos="8306"/>
        </w:tabs>
      </w:pPr>
      <w:hyperlink w:anchor="_Toc31092" w:history="1">
        <w:r>
          <w:rPr>
            <w:rFonts w:ascii="仿宋" w:eastAsia="仿宋" w:hAnsi="仿宋" w:cs="仿宋" w:hint="eastAsia"/>
            <w:lang w:eastAsia="zh-CN"/>
          </w:rPr>
          <w:t>十三、精密水准仪经纬仪综合检验仪项目工程方案分析</w:t>
        </w:r>
        <w:r>
          <w:tab/>
        </w:r>
        <w:r>
          <w:fldChar w:fldCharType="begin"/>
        </w:r>
        <w:r>
          <w:instrText xml:space="preserve"> PAGEREF _Toc31092 \h </w:instrText>
        </w:r>
        <w:r>
          <w:fldChar w:fldCharType="separate"/>
        </w:r>
        <w:r>
          <w:t>48</w:t>
        </w:r>
        <w:r>
          <w:fldChar w:fldCharType="end"/>
        </w:r>
      </w:hyperlink>
    </w:p>
    <w:p>
      <w:pPr>
        <w:pStyle w:val="TOC2"/>
        <w:tabs>
          <w:tab w:val="right" w:leader="dot" w:pos="8306"/>
        </w:tabs>
      </w:pPr>
      <w:hyperlink w:anchor="_Toc12417" w:history="1">
        <w:r>
          <w:rPr>
            <w:rFonts w:ascii="仿宋" w:eastAsia="仿宋" w:hAnsi="仿宋" w:cs="仿宋" w:hint="eastAsia"/>
            <w:lang w:eastAsia="zh-CN"/>
          </w:rPr>
          <w:t>(一)、建筑工程设计原则</w:t>
        </w:r>
        <w:r>
          <w:tab/>
        </w:r>
        <w:r>
          <w:fldChar w:fldCharType="begin"/>
        </w:r>
        <w:r>
          <w:instrText xml:space="preserve"> PAGEREF _Toc12417 \h </w:instrText>
        </w:r>
        <w:r>
          <w:fldChar w:fldCharType="separate"/>
        </w:r>
        <w:r>
          <w:t>48</w:t>
        </w:r>
        <w:r>
          <w:fldChar w:fldCharType="end"/>
        </w:r>
      </w:hyperlink>
    </w:p>
    <w:p>
      <w:pPr>
        <w:pStyle w:val="TOC2"/>
        <w:tabs>
          <w:tab w:val="right" w:leader="dot" w:pos="8306"/>
        </w:tabs>
      </w:pPr>
      <w:hyperlink w:anchor="_Toc23247" w:history="1">
        <w:r>
          <w:rPr>
            <w:rFonts w:ascii="仿宋" w:eastAsia="仿宋" w:hAnsi="仿宋" w:cs="仿宋" w:hint="eastAsia"/>
            <w:lang w:eastAsia="zh-CN"/>
          </w:rPr>
          <w:t>(二)、土建工程建设指标</w:t>
        </w:r>
        <w:r>
          <w:tab/>
        </w:r>
        <w:r>
          <w:fldChar w:fldCharType="begin"/>
        </w:r>
        <w:r>
          <w:instrText xml:space="preserve"> PAGEREF _Toc23247 \h </w:instrText>
        </w:r>
        <w:r>
          <w:fldChar w:fldCharType="separate"/>
        </w:r>
        <w:r>
          <w:t>51</w:t>
        </w:r>
        <w:r>
          <w:fldChar w:fldCharType="end"/>
        </w:r>
      </w:hyperlink>
    </w:p>
    <w:p>
      <w:pPr>
        <w:pStyle w:val="TOC1"/>
        <w:tabs>
          <w:tab w:val="right" w:leader="dot" w:pos="8306"/>
        </w:tabs>
      </w:pPr>
      <w:hyperlink w:anchor="_Toc18481" w:history="1">
        <w:r>
          <w:rPr>
            <w:rFonts w:ascii="仿宋" w:eastAsia="仿宋" w:hAnsi="仿宋" w:cs="仿宋" w:hint="eastAsia"/>
            <w:lang w:eastAsia="zh-CN"/>
          </w:rPr>
          <w:t>十四、供应链管理</w:t>
        </w:r>
        <w:r>
          <w:tab/>
        </w:r>
        <w:r>
          <w:fldChar w:fldCharType="begin"/>
        </w:r>
        <w:r>
          <w:instrText xml:space="preserve"> PAGEREF _Toc18481 \h </w:instrText>
        </w:r>
        <w:r>
          <w:fldChar w:fldCharType="separate"/>
        </w:r>
        <w:r>
          <w:t>53</w:t>
        </w:r>
        <w:r>
          <w:fldChar w:fldCharType="end"/>
        </w:r>
      </w:hyperlink>
    </w:p>
    <w:p>
      <w:pPr>
        <w:pStyle w:val="TOC2"/>
        <w:tabs>
          <w:tab w:val="right" w:leader="dot" w:pos="8306"/>
        </w:tabs>
      </w:pPr>
      <w:hyperlink w:anchor="_Toc27417" w:history="1">
        <w:r>
          <w:rPr>
            <w:rFonts w:ascii="仿宋" w:eastAsia="仿宋" w:hAnsi="仿宋" w:cs="仿宋" w:hint="eastAsia"/>
            <w:lang w:eastAsia="zh-CN"/>
          </w:rPr>
          <w:t>(一)、供应链战略规划</w:t>
        </w:r>
        <w:r>
          <w:tab/>
        </w:r>
        <w:r>
          <w:fldChar w:fldCharType="begin"/>
        </w:r>
        <w:r>
          <w:instrText xml:space="preserve"> PAGEREF _Toc27417 \h </w:instrText>
        </w:r>
        <w:r>
          <w:fldChar w:fldCharType="separate"/>
        </w:r>
        <w:r>
          <w:t>53</w:t>
        </w:r>
        <w:r>
          <w:fldChar w:fldCharType="end"/>
        </w:r>
      </w:hyperlink>
    </w:p>
    <w:p>
      <w:pPr>
        <w:pStyle w:val="TOC2"/>
        <w:tabs>
          <w:tab w:val="right" w:leader="dot" w:pos="8306"/>
        </w:tabs>
      </w:pPr>
      <w:hyperlink w:anchor="_Toc29029" w:history="1">
        <w:r>
          <w:rPr>
            <w:rFonts w:ascii="仿宋" w:eastAsia="仿宋" w:hAnsi="仿宋" w:cs="仿宋" w:hint="eastAsia"/>
            <w:lang w:eastAsia="zh-CN"/>
          </w:rPr>
          <w:t>(二)、供应商选择与合作</w:t>
        </w:r>
        <w:r>
          <w:tab/>
        </w:r>
        <w:r>
          <w:fldChar w:fldCharType="begin"/>
        </w:r>
        <w:r>
          <w:instrText xml:space="preserve"> PAGEREF _Toc29029 \h </w:instrText>
        </w:r>
        <w:r>
          <w:fldChar w:fldCharType="separate"/>
        </w:r>
        <w:r>
          <w:t>54</w:t>
        </w:r>
        <w:r>
          <w:fldChar w:fldCharType="end"/>
        </w:r>
      </w:hyperlink>
    </w:p>
    <w:p>
      <w:pPr>
        <w:pStyle w:val="TOC2"/>
        <w:tabs>
          <w:tab w:val="right" w:leader="dot" w:pos="8306"/>
        </w:tabs>
      </w:pPr>
      <w:hyperlink w:anchor="_Toc16610" w:history="1">
        <w:r>
          <w:rPr>
            <w:rFonts w:ascii="仿宋" w:eastAsia="仿宋" w:hAnsi="仿宋" w:cs="仿宋" w:hint="eastAsia"/>
            <w:lang w:eastAsia="zh-CN"/>
          </w:rPr>
          <w:t>(三)、物流与库存管理</w:t>
        </w:r>
        <w:r>
          <w:tab/>
        </w:r>
        <w:r>
          <w:fldChar w:fldCharType="begin"/>
        </w:r>
        <w:r>
          <w:instrText xml:space="preserve"> PAGEREF _Toc16610 \h </w:instrText>
        </w:r>
        <w:r>
          <w:fldChar w:fldCharType="separate"/>
        </w:r>
        <w:r>
          <w:t>56</w:t>
        </w:r>
        <w:r>
          <w:fldChar w:fldCharType="end"/>
        </w:r>
      </w:hyperlink>
    </w:p>
    <w:p>
      <w:pPr>
        <w:pStyle w:val="TOC1"/>
        <w:tabs>
          <w:tab w:val="right" w:leader="dot" w:pos="8306"/>
        </w:tabs>
      </w:pPr>
      <w:hyperlink w:anchor="_Toc23801" w:history="1">
        <w:r>
          <w:rPr>
            <w:rFonts w:ascii="仿宋" w:eastAsia="仿宋" w:hAnsi="仿宋" w:cs="仿宋" w:hint="eastAsia"/>
            <w:lang w:eastAsia="zh-CN"/>
          </w:rPr>
          <w:t>十五、精密水准仪经纬仪综合检验仪项目治理与监督</w:t>
        </w:r>
        <w:r>
          <w:tab/>
        </w:r>
        <w:r>
          <w:fldChar w:fldCharType="begin"/>
        </w:r>
        <w:r>
          <w:instrText xml:space="preserve"> PAGEREF _Toc23801 \h </w:instrText>
        </w:r>
        <w:r>
          <w:fldChar w:fldCharType="separate"/>
        </w:r>
        <w:r>
          <w:t>57</w:t>
        </w:r>
        <w:r>
          <w:fldChar w:fldCharType="end"/>
        </w:r>
      </w:hyperlink>
    </w:p>
    <w:p>
      <w:pPr>
        <w:pStyle w:val="TOC2"/>
        <w:tabs>
          <w:tab w:val="right" w:leader="dot" w:pos="8306"/>
        </w:tabs>
      </w:pPr>
      <w:hyperlink w:anchor="_Toc5114" w:history="1">
        <w:r>
          <w:rPr>
            <w:rFonts w:ascii="仿宋" w:eastAsia="仿宋" w:hAnsi="仿宋" w:cs="仿宋" w:hint="eastAsia"/>
            <w:lang w:eastAsia="zh-CN"/>
          </w:rPr>
          <w:t>(一)、精密水准仪经纬仪综合检验仪项目治理结构</w:t>
        </w:r>
        <w:r>
          <w:tab/>
        </w:r>
        <w:r>
          <w:fldChar w:fldCharType="begin"/>
        </w:r>
        <w:r>
          <w:instrText xml:space="preserve"> PAGEREF _Toc5114 \h </w:instrText>
        </w:r>
        <w:r>
          <w:fldChar w:fldCharType="separate"/>
        </w:r>
        <w:r>
          <w:t>57</w:t>
        </w:r>
        <w:r>
          <w:fldChar w:fldCharType="end"/>
        </w:r>
      </w:hyperlink>
    </w:p>
    <w:p>
      <w:pPr>
        <w:pStyle w:val="TOC2"/>
        <w:tabs>
          <w:tab w:val="right" w:leader="dot" w:pos="8306"/>
        </w:tabs>
      </w:pPr>
      <w:hyperlink w:anchor="_Toc3158" w:history="1">
        <w:r>
          <w:rPr>
            <w:rFonts w:ascii="仿宋" w:eastAsia="仿宋" w:hAnsi="仿宋" w:cs="仿宋" w:hint="eastAsia"/>
            <w:lang w:eastAsia="zh-CN"/>
          </w:rPr>
          <w:t>(二)、监督与审计</w:t>
        </w:r>
        <w:r>
          <w:tab/>
        </w:r>
        <w:r>
          <w:fldChar w:fldCharType="begin"/>
        </w:r>
        <w:r>
          <w:instrText xml:space="preserve"> PAGEREF _Toc3158 \h </w:instrText>
        </w:r>
        <w:r>
          <w:fldChar w:fldCharType="separate"/>
        </w:r>
        <w:r>
          <w:t>59</w:t>
        </w:r>
        <w:r>
          <w:fldChar w:fldCharType="end"/>
        </w:r>
      </w:hyperlink>
    </w:p>
    <w:p>
      <w:pPr>
        <w:pStyle w:val="TOC1"/>
        <w:tabs>
          <w:tab w:val="right" w:leader="dot" w:pos="8306"/>
        </w:tabs>
      </w:pPr>
      <w:hyperlink w:anchor="_Toc19865" w:history="1">
        <w:r>
          <w:rPr>
            <w:rFonts w:ascii="仿宋" w:eastAsia="仿宋" w:hAnsi="仿宋" w:cs="仿宋" w:hint="eastAsia"/>
            <w:lang w:eastAsia="zh-CN"/>
          </w:rPr>
          <w:t>十六、利益相关者分析与沟通计划</w:t>
        </w:r>
        <w:r>
          <w:tab/>
        </w:r>
        <w:r>
          <w:fldChar w:fldCharType="begin"/>
        </w:r>
        <w:r>
          <w:instrText xml:space="preserve"> PAGEREF _Toc19865 \h </w:instrText>
        </w:r>
        <w:r>
          <w:fldChar w:fldCharType="separate"/>
        </w:r>
        <w:r>
          <w:t>61</w:t>
        </w:r>
        <w:r>
          <w:fldChar w:fldCharType="end"/>
        </w:r>
      </w:hyperlink>
    </w:p>
    <w:p>
      <w:pPr>
        <w:pStyle w:val="TOC2"/>
        <w:tabs>
          <w:tab w:val="right" w:leader="dot" w:pos="8306"/>
        </w:tabs>
      </w:pPr>
      <w:hyperlink w:anchor="_Toc17277" w:history="1">
        <w:r>
          <w:rPr>
            <w:rFonts w:ascii="仿宋" w:eastAsia="仿宋" w:hAnsi="仿宋" w:cs="仿宋" w:hint="eastAsia"/>
            <w:lang w:eastAsia="zh-CN"/>
          </w:rPr>
          <w:t>(一)、利益相关者分析</w:t>
        </w:r>
        <w:r>
          <w:tab/>
        </w:r>
        <w:r>
          <w:fldChar w:fldCharType="begin"/>
        </w:r>
        <w:r>
          <w:instrText xml:space="preserve"> PAGEREF _Toc17277 \h </w:instrText>
        </w:r>
        <w:r>
          <w:fldChar w:fldCharType="separate"/>
        </w:r>
        <w:r>
          <w:t>61</w:t>
        </w:r>
        <w:r>
          <w:fldChar w:fldCharType="end"/>
        </w:r>
      </w:hyperlink>
    </w:p>
    <w:p>
      <w:pPr>
        <w:pStyle w:val="TOC2"/>
        <w:tabs>
          <w:tab w:val="right" w:leader="dot" w:pos="8306"/>
        </w:tabs>
      </w:pPr>
      <w:hyperlink w:anchor="_Toc19129" w:history="1">
        <w:r>
          <w:rPr>
            <w:rFonts w:ascii="仿宋" w:eastAsia="仿宋" w:hAnsi="仿宋" w:cs="仿宋" w:hint="eastAsia"/>
            <w:lang w:eastAsia="zh-CN"/>
          </w:rPr>
          <w:t>(二)、沟通计划</w:t>
        </w:r>
        <w:r>
          <w:tab/>
        </w:r>
        <w:r>
          <w:fldChar w:fldCharType="begin"/>
        </w:r>
        <w:r>
          <w:instrText xml:space="preserve"> PAGEREF _Toc19129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4"/>
      <w:r>
        <w:rPr>
          <w:rFonts w:ascii="仿宋" w:eastAsia="仿宋" w:hAnsi="仿宋" w:cs="仿宋" w:hint="eastAsia"/>
          <w:sz w:val="28"/>
          <w:lang w:eastAsia="zh-CN"/>
        </w:rPr>
        <w:t>一、精密水准仪经纬仪综合检验仪项目选址可行性分析</w:t>
      </w:r>
      <w:bookmarkEnd w:id="2"/>
    </w:p>
    <w:p>
      <w:pPr>
        <w:pStyle w:val="Heading2"/>
        <w:rPr>
          <w:rFonts w:ascii="仿宋" w:eastAsia="仿宋" w:hAnsi="仿宋" w:cs="仿宋" w:hint="eastAsia"/>
          <w:lang w:eastAsia="zh-CN"/>
        </w:rPr>
      </w:pPr>
      <w:bookmarkStart w:id="3" w:name="_Toc18049"/>
      <w:r>
        <w:rPr>
          <w:rFonts w:ascii="仿宋" w:eastAsia="仿宋" w:hAnsi="仿宋" w:cs="仿宋" w:hint="eastAsia"/>
          <w:lang w:eastAsia="zh-CN"/>
        </w:rPr>
        <w:t>(一)、精密水准仪经纬仪综合检验仪项目选址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该精密水准仪经纬仪综合检验仪项目选址位于XX省XX市XX区XXX街道</w:t>
      </w:r>
    </w:p>
    <w:p>
      <w:pPr>
        <w:pStyle w:val="Heading2"/>
        <w:ind w:firstLine="560" w:firstLineChars="200"/>
        <w:rPr>
          <w:rFonts w:ascii="仿宋" w:eastAsia="仿宋" w:hAnsi="仿宋" w:cs="仿宋" w:hint="eastAsia"/>
          <w:sz w:val="28"/>
          <w:lang w:eastAsia="zh-CN"/>
        </w:rPr>
      </w:pPr>
      <w:bookmarkStart w:id="4" w:name="_Toc108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水准仪经纬仪综合检验仪项目的征地面积将根据精密水准仪经纬仪综合检验仪项目的实际规模和需求进行精确规划。具体面积XXX平方米，旨在确保精密水准仪经纬仪综合检验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净用地面积是在征地面积基础上去除不可利用面积后的实际可开发用地。具体面积XXX平方米，考虑到环保、交通、安全等多方面因素，以确保精密水准仪经纬仪综合检验仪项目在整体利用效率上达到最优。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水准仪经纬仪综合检验仪项目计划建设的建筑总规模具体面积XXX平方米。这一规模的确定综合考虑了精密水准仪经纬仪综合检验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密水准仪经纬仪综合检验仪项目用地中被规划为绿地的比例。具体面积XXX平方米，旨在通过合理规划绿地，改善精密水准仪经纬仪综合检验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容积率是用地上可以建设的建筑总体积与用地面积之比。具体面积XXX，通过合理的容积率规划，确保精密水准仪经纬仪综合检验仪项目建筑规模与周边环境和谐共生。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水准仪经纬仪综合检验仪项目选址与当地城市规划相一致，具体面积XXX平方米。通过与城市规划部门深入沟通，确保精密水准仪经纬仪综合检验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水准仪经纬仪综合检验仪项目选址符合当地产业政策，具体面积XXX平方米。这包括精密水准仪经纬仪综合检验仪项目对当地经济的促进作用，以及对相关产业的带动效应，确保精密水准仪经纬仪综合检验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精密水准仪经纬仪综合检验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密水准仪经纬仪综合检验仪项目选址具备必要的公共设施配套，具体面积XXX平方米。这包括交通便利性、教育、医疗等基础设施，以提高居民生活品质，使得精密水准仪经纬仪综合检验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考虑用地总体要求对当地社会稳定性的影响，具体面积XXX平方米。通过深入了解当地社区反馈，确保精密水准仪经纬仪综合检验仪项目的选址和建设过程对当地社会和谐稳定产生积极作用。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水准仪经纬仪综合检验仪项目选址不仅符合法规和规划，还在实际操作中具有可行性。这一全面规划将为精密水准仪经纬仪综合检验仪项目的成功实施提供坚实的基础，确保精密水准仪经纬仪综合检验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水准仪经纬仪综合检验仪项目的设备规划和空间设计中，我们将采取灵活设备布局的措施。设备布局将根据实际需求进行灵活设计，避免不必要的浪费。通过合理规划设备摆放位置，我们将提高设备的利用率，减少设备间距，以确保精密水准仪经纬仪综合检验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精密水准仪经纬仪综合检验仪项目内部引入共享设施的概念，例如共享会议室、办公区等。通过这种方式，我们可以减少对资源的重复建设，提高资源共享效率，从而减小精密水准仪经纬仪综合检验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7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水准仪经纬仪综合检验仪项目的总图布置中，我们将不同功能区域进行明确的规划，以最大程度满足精密水准仪经纬仪综合检验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4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水准仪经纬仪综合检验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密水准仪经纬仪综合检验仪项目对环境的影响是综合评价的重要因素之一。我们将详细考虑选址周边的自然环境、生态保护区、水源地等情况，确保精密水准仪经纬仪综合检验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水准仪经纬仪综合检验仪项目所在地的相关政策，确保精密水准仪经纬仪综合检验仪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考虑到社会稳定性对企业运营的重要性，我们将评估选址地区的社会安全情况、劳工关系、社区反馈等方面，以确保精密水准仪经纬仪综合检验仪项目的建设和运营不会受到社会稳定性的负面影响。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最后，我们将综合考虑用地成本，包括土地购置费用、土地开发成本等。通过对用地成本的详细评估，我们能够做出更为精确的经济效益分析，为精密水准仪经纬仪综合检验仪项目的投资决策提供有力支持。</w:t>
      </w:r>
    </w:p>
    <w:p>
      <w:pPr>
        <w:pStyle w:val="Heading1"/>
        <w:ind w:firstLine="560" w:firstLineChars="200"/>
        <w:rPr>
          <w:rFonts w:ascii="仿宋" w:eastAsia="仿宋" w:hAnsi="仿宋" w:cs="仿宋" w:hint="eastAsia"/>
          <w:sz w:val="28"/>
          <w:lang w:eastAsia="zh-CN"/>
        </w:rPr>
      </w:pPr>
      <w:bookmarkStart w:id="8" w:name="_Toc23067"/>
      <w:r>
        <w:rPr>
          <w:rFonts w:ascii="仿宋" w:eastAsia="仿宋" w:hAnsi="仿宋" w:cs="仿宋" w:hint="eastAsia"/>
          <w:sz w:val="28"/>
          <w:lang w:eastAsia="zh-CN"/>
        </w:rPr>
        <w:t>二、精密水准仪经纬仪综合检验仪项目危机管理</w:t>
      </w:r>
      <w:bookmarkEnd w:id="8"/>
    </w:p>
    <w:p>
      <w:pPr>
        <w:pStyle w:val="Heading2"/>
        <w:rPr>
          <w:rFonts w:ascii="仿宋" w:eastAsia="仿宋" w:hAnsi="仿宋" w:cs="仿宋" w:hint="eastAsia"/>
          <w:lang w:eastAsia="zh-CN"/>
        </w:rPr>
      </w:pPr>
      <w:bookmarkStart w:id="9" w:name="_Toc30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危机管理中，危机预警与识别是确保精密水准仪经纬仪综合检验仪项目稳健运行的核心步骤。通过建立全面的监测机制，精密水准仪经纬仪综合检验仪项目团队旨在及时发现和理解潜在的风险和危机因素，以便采取及时的预防和应对措施，确保精密水准仪经纬仪综合检验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精密水准仪经纬仪综合检验仪项目团队全面分析了整个精密水准仪经纬仪综合检验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精密水准仪经纬仪综合检验仪项目团队着重于明确定义精密水准仪经纬仪综合检验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精密水准仪经纬仪综合检验仪项目进展的持续监控，团队能够及时发现潜在问题并作出迅速反应。精密水准仪经纬仪综合检验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精密水准仪经纬仪综合检验仪项目得以更有序、可控地推进。</w:t>
      </w:r>
    </w:p>
    <w:p>
      <w:pPr>
        <w:pStyle w:val="Heading2"/>
        <w:ind w:firstLine="560" w:firstLineChars="200"/>
        <w:rPr>
          <w:rFonts w:ascii="仿宋" w:eastAsia="仿宋" w:hAnsi="仿宋" w:cs="仿宋" w:hint="eastAsia"/>
          <w:sz w:val="28"/>
          <w:lang w:eastAsia="zh-CN"/>
        </w:rPr>
      </w:pPr>
      <w:bookmarkStart w:id="10" w:name="_Toc2779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在危机发生时，精密水准仪经纬仪综合检验仪项目团队立即行动，成立了应急小组。该小组的任务是迅速制定并实施紧急应对措施，以最小化潜在损失。以下是采取的主要措施：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暂停精密水准仪经纬仪综合检验仪项目进度：为遏制危机蔓延，精密水准仪经纬仪综合检验仪项目暂时停止进行，以便全面评估当前状况。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资源重新分配：重新评估精密水准仪经纬仪综合检验仪项目资源的分配，确保最大限度地减小损失。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实时沟通：与关键利益相关者建立实时沟通机制，向他们传递精密水准仪经纬仪综合检验仪项目危机的实际状况，保障精密水准仪经纬仪综合检验仪项目核心利益。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在紧急应对的同时，精密水准仪经纬仪综合检验仪项目团队强调了团队协作和有效沟通的重要性。以下是团队协作的关键举措：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信息共享机制：建立了信息共享平台，确保团队成员能够及时获取精密水准仪经纬仪综合检验仪项目危机的实时信息。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领导者沟通：精密水准仪经纬仪综合检验仪项目领导者通过定期会议和即时沟通工具，指导团队应对危机，保持团队稳定运行。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随着危机得到初步控制，精密水准仪经纬仪综合检验仪项目团队转向制定恢复计划，以确保精密水准仪经纬仪综合检验仪项目能够从中迅速恢复。主要恢复计划包括：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修复受损的进度计划：重新评估精密水准仪经纬仪综合检验仪项目进度，制定修复计划，确保精密水准仪经纬仪综合检验仪项目尽快回归正常进程。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重新调整资源分配：优化资源分配，确保精密水准仪经纬仪综合检验仪项目在有限资源下高效运转。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风险管理机制加强：对精密水准仪经纬仪综合检验仪项目风险进行全面评估，制定更强化的风险管理策略，以预防未来可能的危机。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414"/>
      <w:r>
        <w:rPr>
          <w:rFonts w:ascii="仿宋" w:eastAsia="仿宋" w:hAnsi="仿宋" w:cs="仿宋" w:hint="eastAsia"/>
          <w:sz w:val="28"/>
          <w:lang w:eastAsia="zh-CN"/>
        </w:rPr>
        <w:t>三、精密水准仪经纬仪综合检验仪项目文档管理</w:t>
      </w:r>
      <w:bookmarkEnd w:id="11"/>
    </w:p>
    <w:p>
      <w:pPr>
        <w:pStyle w:val="Heading2"/>
        <w:rPr>
          <w:rFonts w:ascii="仿宋" w:eastAsia="仿宋" w:hAnsi="仿宋" w:cs="仿宋" w:hint="eastAsia"/>
          <w:lang w:eastAsia="zh-CN"/>
        </w:rPr>
      </w:pPr>
      <w:bookmarkStart w:id="12" w:name="_Toc34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精密水准仪经纬仪综合检验仪项目高度重视文档的质量和准确性，以支持精密水准仪经纬仪综合检验仪项目的各项活动和决策。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文档的编制始于精密水准仪经纬仪综合检验仪项目计划的初期，我们制定了详细的文档编制计划，明确了每个文档的内容、格式和编写责任人。在精密水准仪经纬仪综合检验仪项目启动阶段，我们首先编制了精密水准仪经纬仪综合检验仪项目章程，明确定义了精密水准仪经纬仪综合检验仪项目的目标、范围、风险等关键要素。随后，精密水准仪经纬仪综合检验仪项目团队根据计划陆续编制了需求文档、设计文档、测试文档等各类文档，确保精密水准仪经纬仪综合检验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水准仪经纬仪综合检验仪项目管理中的重要环节，旨在确保精密水准仪经纬仪综合检验仪项目文档符合质量标准和精密水准仪经纬仪综合检验仪项目需求。在精密水准仪经纬仪综合检验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精密水准仪经纬仪综合检验仪项目相关利益方和专业领域的专家对文档进行独立审查。这有助于获取更全面、客观的反馈，确保精密水准仪经纬仪综合检验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在文档编制与审查方面建立了严格的管理机制，通过规范的流程和多维度的审查，确保精密水准仪经纬仪综合检验仪项目文档的质量、准确性和可靠性，为精密水准仪经纬仪综合检验仪项目的顺利推进提供了有力支持。</w:t>
      </w:r>
    </w:p>
    <w:p>
      <w:pPr>
        <w:pStyle w:val="Heading2"/>
        <w:ind w:firstLine="560" w:firstLineChars="200"/>
        <w:rPr>
          <w:rFonts w:ascii="仿宋" w:eastAsia="仿宋" w:hAnsi="仿宋" w:cs="仿宋" w:hint="eastAsia"/>
          <w:sz w:val="28"/>
          <w:lang w:eastAsia="zh-CN"/>
        </w:rPr>
      </w:pPr>
      <w:bookmarkStart w:id="13" w:name="_Toc517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在精密水准仪经纬仪综合检验仪项目中，我们致力于优化文档发布与分发过程，以确保信息的高效传递和团队间协作的顺畅进行。以下是我们采取的关键优化策略：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我们通过多渠道发布文档，包括电子邮件、精密水准仪经纬仪综合检验仪项目管理平台、内部网站等，以满足不同团队成员的偏好和需求。多渠道发布确保了信息的全面覆盖。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我们采用了精细的权限控制，确保只有授权人员可以访问敏感信息。这种安全措施保护了精密水准仪经纬仪综合检验仪项目文档的机密性，防止了未经授权的信息泄露。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114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水准仪经纬仪综合检验仪项目生命周期中一个至关重要的环节，直接关系到精密水准仪经纬仪综合检验仪项目信息的长期保存和历史记录的完整性。在精密水准仪经纬仪综合检验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861"/>
      <w:r>
        <w:rPr>
          <w:rFonts w:ascii="仿宋" w:eastAsia="仿宋" w:hAnsi="仿宋" w:cs="仿宋" w:hint="eastAsia"/>
          <w:sz w:val="28"/>
          <w:lang w:eastAsia="zh-CN"/>
        </w:rPr>
        <w:t>四、精密水准仪经纬仪综合检验仪项目建设背景及必要性分析</w:t>
      </w:r>
      <w:bookmarkEnd w:id="15"/>
    </w:p>
    <w:p>
      <w:pPr>
        <w:pStyle w:val="Heading2"/>
        <w:rPr>
          <w:rFonts w:ascii="仿宋" w:eastAsia="仿宋" w:hAnsi="仿宋" w:cs="仿宋" w:hint="eastAsia"/>
          <w:lang w:eastAsia="zh-CN"/>
        </w:rPr>
      </w:pPr>
      <w:bookmarkStart w:id="16" w:name="_Toc3064"/>
      <w:r>
        <w:rPr>
          <w:rFonts w:ascii="仿宋" w:eastAsia="仿宋" w:hAnsi="仿宋" w:cs="仿宋" w:hint="eastAsia"/>
          <w:lang w:eastAsia="zh-CN"/>
        </w:rPr>
        <w:t>(一)、精密水准仪经纬仪综合检验仪项目背景分析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水准仪经纬仪综合检验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密水准仪经纬仪综合检验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密水准仪经纬仪综合检验仪项目在这个潮流中的定位。同时，我们将关注行业内涌现的新兴机遇，以便精密水准仪经纬仪综合检验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密水准仪经纬仪综合检验仪项目提供了强大的发展动力。我们将聚焦于行业内最新的技术发展趋势，包括但不限于人工智能、大数据分析、物联网等领域。通过深度的技术研究，我们将确保精密水准仪经纬仪综合检验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密水准仪经纬仪综合检验仪项目发展的源泉。我们将投入更多的精力对市场需求进行深入剖析，超越表面的需求，深入挖掘潜在的市场痛点和机遇。通过对市场需求的细致了解，精密水准仪经纬仪综合检验仪项目将更有针对性地设计解决方案，满足市场的多样化需求，从而更好地促进精密水准仪经纬仪综合检验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https://d.book118.com/055110210333011103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精密水准仪经纬仪综合检验仪项目计划设计方案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51541"/>
    <w:rsid w:val="49851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102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2024-02-06T17:24:00Z</dcterms:created>
  <dcterms:modified xsi:type="dcterms:W3CDTF">2024-02-06T17:24:17Z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30E82FA9338848D4A78CC6B403C320E2_11</vt:lpwstr>
  </property>
  <property fmtid="{D5CDD505-2E9C-101B-9397-08002B2CF9AE}" pid="3" name="KSOProductBuildVer">
    <vt:lpwstr>2052-12.1.0.16250</vt:lpwstr>
  </property>
</Properties>
</file>