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建筑装饰服务项目建议书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28" w:history="1">
        <w:r>
          <w:rPr>
            <w:rFonts w:ascii="仿宋" w:eastAsia="仿宋" w:hAnsi="仿宋" w:cs="仿宋" w:hint="eastAsia"/>
            <w:lang w:eastAsia="zh-CN"/>
          </w:rPr>
          <w:t>序言</w:t>
        </w:r>
        <w:r>
          <w:tab/>
        </w:r>
        <w:r>
          <w:fldChar w:fldCharType="begin"/>
        </w:r>
        <w:r>
          <w:instrText xml:space="preserve"> PAGEREF _Toc4828 \h </w:instrText>
        </w:r>
        <w:r>
          <w:fldChar w:fldCharType="separate"/>
        </w:r>
        <w:r>
          <w:t>3</w:t>
        </w:r>
        <w:r>
          <w:fldChar w:fldCharType="end"/>
        </w:r>
      </w:hyperlink>
    </w:p>
    <w:p>
      <w:pPr>
        <w:pStyle w:val="TOC1"/>
        <w:tabs>
          <w:tab w:val="right" w:leader="dot" w:pos="8306"/>
        </w:tabs>
      </w:pPr>
      <w:hyperlink w:anchor="_Toc1234" w:history="1">
        <w:r>
          <w:rPr>
            <w:rFonts w:ascii="仿宋" w:eastAsia="仿宋" w:hAnsi="仿宋" w:cs="仿宋" w:hint="eastAsia"/>
            <w:lang w:eastAsia="zh-CN"/>
          </w:rPr>
          <w:t>一、建设规划分析</w:t>
        </w:r>
        <w:r>
          <w:tab/>
        </w:r>
        <w:r>
          <w:fldChar w:fldCharType="begin"/>
        </w:r>
        <w:r>
          <w:instrText xml:space="preserve"> PAGEREF _Toc1234 \h </w:instrText>
        </w:r>
        <w:r>
          <w:fldChar w:fldCharType="separate"/>
        </w:r>
        <w:r>
          <w:t>3</w:t>
        </w:r>
        <w:r>
          <w:fldChar w:fldCharType="end"/>
        </w:r>
      </w:hyperlink>
    </w:p>
    <w:p>
      <w:pPr>
        <w:pStyle w:val="TOC2"/>
        <w:tabs>
          <w:tab w:val="right" w:leader="dot" w:pos="8306"/>
        </w:tabs>
      </w:pPr>
      <w:hyperlink w:anchor="_Toc590" w:history="1">
        <w:r>
          <w:rPr>
            <w:rFonts w:ascii="仿宋" w:eastAsia="仿宋" w:hAnsi="仿宋" w:cs="仿宋" w:hint="eastAsia"/>
            <w:lang w:eastAsia="zh-CN"/>
          </w:rPr>
          <w:t>(一)、产品规划</w:t>
        </w:r>
        <w:r>
          <w:tab/>
        </w:r>
        <w:r>
          <w:fldChar w:fldCharType="begin"/>
        </w:r>
        <w:r>
          <w:instrText xml:space="preserve"> PAGEREF _Toc590 \h </w:instrText>
        </w:r>
        <w:r>
          <w:fldChar w:fldCharType="separate"/>
        </w:r>
        <w:r>
          <w:t>3</w:t>
        </w:r>
        <w:r>
          <w:fldChar w:fldCharType="end"/>
        </w:r>
      </w:hyperlink>
    </w:p>
    <w:p>
      <w:pPr>
        <w:pStyle w:val="TOC2"/>
        <w:tabs>
          <w:tab w:val="right" w:leader="dot" w:pos="8306"/>
        </w:tabs>
      </w:pPr>
      <w:hyperlink w:anchor="_Toc4658" w:history="1">
        <w:r>
          <w:rPr>
            <w:rFonts w:ascii="仿宋" w:eastAsia="仿宋" w:hAnsi="仿宋" w:cs="仿宋" w:hint="eastAsia"/>
            <w:lang w:eastAsia="zh-CN"/>
          </w:rPr>
          <w:t>(二)、建设规模</w:t>
        </w:r>
        <w:r>
          <w:tab/>
        </w:r>
        <w:r>
          <w:fldChar w:fldCharType="begin"/>
        </w:r>
        <w:r>
          <w:instrText xml:space="preserve"> PAGEREF _Toc4658 \h </w:instrText>
        </w:r>
        <w:r>
          <w:fldChar w:fldCharType="separate"/>
        </w:r>
        <w:r>
          <w:t>4</w:t>
        </w:r>
        <w:r>
          <w:fldChar w:fldCharType="end"/>
        </w:r>
      </w:hyperlink>
    </w:p>
    <w:p>
      <w:pPr>
        <w:pStyle w:val="TOC1"/>
        <w:tabs>
          <w:tab w:val="right" w:leader="dot" w:pos="8306"/>
        </w:tabs>
      </w:pPr>
      <w:hyperlink w:anchor="_Toc562" w:history="1">
        <w:r>
          <w:rPr>
            <w:rFonts w:ascii="仿宋" w:eastAsia="仿宋" w:hAnsi="仿宋" w:cs="仿宋" w:hint="eastAsia"/>
            <w:lang w:eastAsia="zh-CN"/>
          </w:rPr>
          <w:t>二、工艺先进性</w:t>
        </w:r>
        <w:r>
          <w:tab/>
        </w:r>
        <w:r>
          <w:fldChar w:fldCharType="begin"/>
        </w:r>
        <w:r>
          <w:instrText xml:space="preserve"> PAGEREF _Toc562 \h </w:instrText>
        </w:r>
        <w:r>
          <w:fldChar w:fldCharType="separate"/>
        </w:r>
        <w:r>
          <w:t>5</w:t>
        </w:r>
        <w:r>
          <w:fldChar w:fldCharType="end"/>
        </w:r>
      </w:hyperlink>
    </w:p>
    <w:p>
      <w:pPr>
        <w:pStyle w:val="TOC2"/>
        <w:tabs>
          <w:tab w:val="right" w:leader="dot" w:pos="8306"/>
        </w:tabs>
      </w:pPr>
      <w:hyperlink w:anchor="_Toc26907" w:history="1">
        <w:r>
          <w:rPr>
            <w:rFonts w:ascii="仿宋" w:eastAsia="仿宋" w:hAnsi="仿宋" w:cs="仿宋" w:hint="eastAsia"/>
            <w:lang w:eastAsia="zh-CN"/>
          </w:rPr>
          <w:t>(一)、建筑装饰服务项目建设期的原辅材料保障</w:t>
        </w:r>
        <w:r>
          <w:tab/>
        </w:r>
        <w:r>
          <w:fldChar w:fldCharType="begin"/>
        </w:r>
        <w:r>
          <w:instrText xml:space="preserve"> PAGEREF _Toc26907 \h </w:instrText>
        </w:r>
        <w:r>
          <w:fldChar w:fldCharType="separate"/>
        </w:r>
        <w:r>
          <w:t>5</w:t>
        </w:r>
        <w:r>
          <w:fldChar w:fldCharType="end"/>
        </w:r>
      </w:hyperlink>
    </w:p>
    <w:p>
      <w:pPr>
        <w:pStyle w:val="TOC2"/>
        <w:tabs>
          <w:tab w:val="right" w:leader="dot" w:pos="8306"/>
        </w:tabs>
      </w:pPr>
      <w:hyperlink w:anchor="_Toc3538" w:history="1">
        <w:r>
          <w:rPr>
            <w:rFonts w:ascii="仿宋" w:eastAsia="仿宋" w:hAnsi="仿宋" w:cs="仿宋" w:hint="eastAsia"/>
            <w:lang w:eastAsia="zh-CN"/>
          </w:rPr>
          <w:t>(二)、建筑装饰服务项目运营期的原辅材料采购与管理</w:t>
        </w:r>
        <w:r>
          <w:tab/>
        </w:r>
        <w:r>
          <w:fldChar w:fldCharType="begin"/>
        </w:r>
        <w:r>
          <w:instrText xml:space="preserve"> PAGEREF _Toc3538 \h </w:instrText>
        </w:r>
        <w:r>
          <w:fldChar w:fldCharType="separate"/>
        </w:r>
        <w:r>
          <w:t>5</w:t>
        </w:r>
        <w:r>
          <w:fldChar w:fldCharType="end"/>
        </w:r>
      </w:hyperlink>
    </w:p>
    <w:p>
      <w:pPr>
        <w:pStyle w:val="TOC2"/>
        <w:tabs>
          <w:tab w:val="right" w:leader="dot" w:pos="8306"/>
        </w:tabs>
      </w:pPr>
      <w:hyperlink w:anchor="_Toc22725" w:history="1">
        <w:r>
          <w:rPr>
            <w:rFonts w:ascii="仿宋" w:eastAsia="仿宋" w:hAnsi="仿宋" w:cs="仿宋" w:hint="eastAsia"/>
            <w:lang w:eastAsia="zh-CN"/>
          </w:rPr>
          <w:t>(三)、技术管理的独特特色</w:t>
        </w:r>
        <w:r>
          <w:tab/>
        </w:r>
        <w:r>
          <w:fldChar w:fldCharType="begin"/>
        </w:r>
        <w:r>
          <w:instrText xml:space="preserve"> PAGEREF _Toc22725 \h </w:instrText>
        </w:r>
        <w:r>
          <w:fldChar w:fldCharType="separate"/>
        </w:r>
        <w:r>
          <w:t>7</w:t>
        </w:r>
        <w:r>
          <w:fldChar w:fldCharType="end"/>
        </w:r>
      </w:hyperlink>
    </w:p>
    <w:p>
      <w:pPr>
        <w:pStyle w:val="TOC2"/>
        <w:tabs>
          <w:tab w:val="right" w:leader="dot" w:pos="8306"/>
        </w:tabs>
      </w:pPr>
      <w:hyperlink w:anchor="_Toc15445" w:history="1">
        <w:r>
          <w:rPr>
            <w:rFonts w:ascii="仿宋" w:eastAsia="仿宋" w:hAnsi="仿宋" w:cs="仿宋" w:hint="eastAsia"/>
            <w:lang w:eastAsia="zh-CN"/>
          </w:rPr>
          <w:t>(四)、建筑装饰服务项目工艺技术设计方案</w:t>
        </w:r>
        <w:r>
          <w:tab/>
        </w:r>
        <w:r>
          <w:fldChar w:fldCharType="begin"/>
        </w:r>
        <w:r>
          <w:instrText xml:space="preserve"> PAGEREF _Toc15445 \h </w:instrText>
        </w:r>
        <w:r>
          <w:fldChar w:fldCharType="separate"/>
        </w:r>
        <w:r>
          <w:t>9</w:t>
        </w:r>
        <w:r>
          <w:fldChar w:fldCharType="end"/>
        </w:r>
      </w:hyperlink>
    </w:p>
    <w:p>
      <w:pPr>
        <w:pStyle w:val="TOC2"/>
        <w:tabs>
          <w:tab w:val="right" w:leader="dot" w:pos="8306"/>
        </w:tabs>
      </w:pPr>
      <w:hyperlink w:anchor="_Toc13663" w:history="1">
        <w:r>
          <w:rPr>
            <w:rFonts w:ascii="仿宋" w:eastAsia="仿宋" w:hAnsi="仿宋" w:cs="仿宋" w:hint="eastAsia"/>
            <w:lang w:eastAsia="zh-CN"/>
          </w:rPr>
          <w:t>(五)、设备选型的智能化方案</w:t>
        </w:r>
        <w:r>
          <w:tab/>
        </w:r>
        <w:r>
          <w:fldChar w:fldCharType="begin"/>
        </w:r>
        <w:r>
          <w:instrText xml:space="preserve"> PAGEREF _Toc13663 \h </w:instrText>
        </w:r>
        <w:r>
          <w:fldChar w:fldCharType="separate"/>
        </w:r>
        <w:r>
          <w:t>9</w:t>
        </w:r>
        <w:r>
          <w:fldChar w:fldCharType="end"/>
        </w:r>
      </w:hyperlink>
    </w:p>
    <w:p>
      <w:pPr>
        <w:pStyle w:val="TOC1"/>
        <w:tabs>
          <w:tab w:val="right" w:leader="dot" w:pos="8306"/>
        </w:tabs>
      </w:pPr>
      <w:hyperlink w:anchor="_Toc19523" w:history="1">
        <w:r>
          <w:rPr>
            <w:rFonts w:ascii="仿宋" w:eastAsia="仿宋" w:hAnsi="仿宋" w:cs="仿宋" w:hint="eastAsia"/>
            <w:lang w:eastAsia="zh-CN"/>
          </w:rPr>
          <w:t>三、建筑装饰服务项目建设地分析</w:t>
        </w:r>
        <w:r>
          <w:tab/>
        </w:r>
        <w:r>
          <w:fldChar w:fldCharType="begin"/>
        </w:r>
        <w:r>
          <w:instrText xml:space="preserve"> PAGEREF _Toc19523 \h </w:instrText>
        </w:r>
        <w:r>
          <w:fldChar w:fldCharType="separate"/>
        </w:r>
        <w:r>
          <w:t>11</w:t>
        </w:r>
        <w:r>
          <w:fldChar w:fldCharType="end"/>
        </w:r>
      </w:hyperlink>
    </w:p>
    <w:p>
      <w:pPr>
        <w:pStyle w:val="TOC2"/>
        <w:tabs>
          <w:tab w:val="right" w:leader="dot" w:pos="8306"/>
        </w:tabs>
      </w:pPr>
      <w:hyperlink w:anchor="_Toc31230" w:history="1">
        <w:r>
          <w:rPr>
            <w:rFonts w:ascii="仿宋" w:eastAsia="仿宋" w:hAnsi="仿宋" w:cs="仿宋" w:hint="eastAsia"/>
            <w:lang w:eastAsia="zh-CN"/>
          </w:rPr>
          <w:t>(一)、建筑装饰服务项目选址原则</w:t>
        </w:r>
        <w:r>
          <w:tab/>
        </w:r>
        <w:r>
          <w:fldChar w:fldCharType="begin"/>
        </w:r>
        <w:r>
          <w:instrText xml:space="preserve"> PAGEREF _Toc31230 \h </w:instrText>
        </w:r>
        <w:r>
          <w:fldChar w:fldCharType="separate"/>
        </w:r>
        <w:r>
          <w:t>11</w:t>
        </w:r>
        <w:r>
          <w:fldChar w:fldCharType="end"/>
        </w:r>
      </w:hyperlink>
    </w:p>
    <w:p>
      <w:pPr>
        <w:pStyle w:val="TOC2"/>
        <w:tabs>
          <w:tab w:val="right" w:leader="dot" w:pos="8306"/>
        </w:tabs>
      </w:pPr>
      <w:hyperlink w:anchor="_Toc28747" w:history="1">
        <w:r>
          <w:rPr>
            <w:rFonts w:ascii="仿宋" w:eastAsia="仿宋" w:hAnsi="仿宋" w:cs="仿宋" w:hint="eastAsia"/>
            <w:lang w:eastAsia="zh-CN"/>
          </w:rPr>
          <w:t>(二)、建筑装饰服务项目选址</w:t>
        </w:r>
        <w:r>
          <w:tab/>
        </w:r>
        <w:r>
          <w:fldChar w:fldCharType="begin"/>
        </w:r>
        <w:r>
          <w:instrText xml:space="preserve"> PAGEREF _Toc28747 \h </w:instrText>
        </w:r>
        <w:r>
          <w:fldChar w:fldCharType="separate"/>
        </w:r>
        <w:r>
          <w:t>11</w:t>
        </w:r>
        <w:r>
          <w:fldChar w:fldCharType="end"/>
        </w:r>
      </w:hyperlink>
    </w:p>
    <w:p>
      <w:pPr>
        <w:pStyle w:val="TOC2"/>
        <w:tabs>
          <w:tab w:val="right" w:leader="dot" w:pos="8306"/>
        </w:tabs>
      </w:pPr>
      <w:hyperlink w:anchor="_Toc19160" w:history="1">
        <w:r>
          <w:rPr>
            <w:rFonts w:ascii="仿宋" w:eastAsia="仿宋" w:hAnsi="仿宋" w:cs="仿宋" w:hint="eastAsia"/>
            <w:lang w:eastAsia="zh-CN"/>
          </w:rPr>
          <w:t>(三)、建设条件分析</w:t>
        </w:r>
        <w:r>
          <w:tab/>
        </w:r>
        <w:r>
          <w:fldChar w:fldCharType="begin"/>
        </w:r>
        <w:r>
          <w:instrText xml:space="preserve"> PAGEREF _Toc19160 \h </w:instrText>
        </w:r>
        <w:r>
          <w:fldChar w:fldCharType="separate"/>
        </w:r>
        <w:r>
          <w:t>12</w:t>
        </w:r>
        <w:r>
          <w:fldChar w:fldCharType="end"/>
        </w:r>
      </w:hyperlink>
    </w:p>
    <w:p>
      <w:pPr>
        <w:pStyle w:val="TOC2"/>
        <w:tabs>
          <w:tab w:val="right" w:leader="dot" w:pos="8306"/>
        </w:tabs>
      </w:pPr>
      <w:hyperlink w:anchor="_Toc3841" w:history="1">
        <w:r>
          <w:rPr>
            <w:rFonts w:ascii="仿宋" w:eastAsia="仿宋" w:hAnsi="仿宋" w:cs="仿宋" w:hint="eastAsia"/>
            <w:lang w:eastAsia="zh-CN"/>
          </w:rPr>
          <w:t>(四)、用地控制指标</w:t>
        </w:r>
        <w:r>
          <w:tab/>
        </w:r>
        <w:r>
          <w:fldChar w:fldCharType="begin"/>
        </w:r>
        <w:r>
          <w:instrText xml:space="preserve"> PAGEREF _Toc3841 \h </w:instrText>
        </w:r>
        <w:r>
          <w:fldChar w:fldCharType="separate"/>
        </w:r>
        <w:r>
          <w:t>13</w:t>
        </w:r>
        <w:r>
          <w:fldChar w:fldCharType="end"/>
        </w:r>
      </w:hyperlink>
    </w:p>
    <w:p>
      <w:pPr>
        <w:pStyle w:val="TOC2"/>
        <w:tabs>
          <w:tab w:val="right" w:leader="dot" w:pos="8306"/>
        </w:tabs>
      </w:pPr>
      <w:hyperlink w:anchor="_Toc25222" w:history="1">
        <w:r>
          <w:rPr>
            <w:rFonts w:ascii="仿宋" w:eastAsia="仿宋" w:hAnsi="仿宋" w:cs="仿宋" w:hint="eastAsia"/>
            <w:lang w:eastAsia="zh-CN"/>
          </w:rPr>
          <w:t>(五)、用地总体要求</w:t>
        </w:r>
        <w:r>
          <w:tab/>
        </w:r>
        <w:r>
          <w:fldChar w:fldCharType="begin"/>
        </w:r>
        <w:r>
          <w:instrText xml:space="preserve"> PAGEREF _Toc25222 \h </w:instrText>
        </w:r>
        <w:r>
          <w:fldChar w:fldCharType="separate"/>
        </w:r>
        <w:r>
          <w:t>14</w:t>
        </w:r>
        <w:r>
          <w:fldChar w:fldCharType="end"/>
        </w:r>
      </w:hyperlink>
    </w:p>
    <w:p>
      <w:pPr>
        <w:pStyle w:val="TOC2"/>
        <w:tabs>
          <w:tab w:val="right" w:leader="dot" w:pos="8306"/>
        </w:tabs>
      </w:pPr>
      <w:hyperlink w:anchor="_Toc30119" w:history="1">
        <w:r>
          <w:rPr>
            <w:rFonts w:ascii="仿宋" w:eastAsia="仿宋" w:hAnsi="仿宋" w:cs="仿宋" w:hint="eastAsia"/>
            <w:lang w:eastAsia="zh-CN"/>
          </w:rPr>
          <w:t>(六)、节约用地措施</w:t>
        </w:r>
        <w:r>
          <w:tab/>
        </w:r>
        <w:r>
          <w:fldChar w:fldCharType="begin"/>
        </w:r>
        <w:r>
          <w:instrText xml:space="preserve"> PAGEREF _Toc30119 \h </w:instrText>
        </w:r>
        <w:r>
          <w:fldChar w:fldCharType="separate"/>
        </w:r>
        <w:r>
          <w:t>15</w:t>
        </w:r>
        <w:r>
          <w:fldChar w:fldCharType="end"/>
        </w:r>
      </w:hyperlink>
    </w:p>
    <w:p>
      <w:pPr>
        <w:pStyle w:val="TOC2"/>
        <w:tabs>
          <w:tab w:val="right" w:leader="dot" w:pos="8306"/>
        </w:tabs>
      </w:pPr>
      <w:hyperlink w:anchor="_Toc2594" w:history="1">
        <w:r>
          <w:rPr>
            <w:rFonts w:ascii="仿宋" w:eastAsia="仿宋" w:hAnsi="仿宋" w:cs="仿宋" w:hint="eastAsia"/>
            <w:lang w:eastAsia="zh-CN"/>
          </w:rPr>
          <w:t>(七)、总图布置方案</w:t>
        </w:r>
        <w:r>
          <w:tab/>
        </w:r>
        <w:r>
          <w:fldChar w:fldCharType="begin"/>
        </w:r>
        <w:r>
          <w:instrText xml:space="preserve"> PAGEREF _Toc2594 \h </w:instrText>
        </w:r>
        <w:r>
          <w:fldChar w:fldCharType="separate"/>
        </w:r>
        <w:r>
          <w:t>17</w:t>
        </w:r>
        <w:r>
          <w:fldChar w:fldCharType="end"/>
        </w:r>
      </w:hyperlink>
    </w:p>
    <w:p>
      <w:pPr>
        <w:pStyle w:val="TOC2"/>
        <w:tabs>
          <w:tab w:val="right" w:leader="dot" w:pos="8306"/>
        </w:tabs>
      </w:pPr>
      <w:hyperlink w:anchor="_Toc15947" w:history="1">
        <w:r>
          <w:rPr>
            <w:rFonts w:ascii="仿宋" w:eastAsia="仿宋" w:hAnsi="仿宋" w:cs="仿宋" w:hint="eastAsia"/>
            <w:lang w:eastAsia="zh-CN"/>
          </w:rPr>
          <w:t>(八)、运输组成</w:t>
        </w:r>
        <w:r>
          <w:tab/>
        </w:r>
        <w:r>
          <w:fldChar w:fldCharType="begin"/>
        </w:r>
        <w:r>
          <w:instrText xml:space="preserve"> PAGEREF _Toc15947 \h </w:instrText>
        </w:r>
        <w:r>
          <w:fldChar w:fldCharType="separate"/>
        </w:r>
        <w:r>
          <w:t>19</w:t>
        </w:r>
        <w:r>
          <w:fldChar w:fldCharType="end"/>
        </w:r>
      </w:hyperlink>
    </w:p>
    <w:p>
      <w:pPr>
        <w:pStyle w:val="TOC2"/>
        <w:tabs>
          <w:tab w:val="right" w:leader="dot" w:pos="8306"/>
        </w:tabs>
      </w:pPr>
      <w:hyperlink w:anchor="_Toc31604" w:history="1">
        <w:r>
          <w:rPr>
            <w:rFonts w:ascii="仿宋" w:eastAsia="仿宋" w:hAnsi="仿宋" w:cs="仿宋" w:hint="eastAsia"/>
            <w:lang w:eastAsia="zh-CN"/>
          </w:rPr>
          <w:t>(九)、选址综合评价</w:t>
        </w:r>
        <w:r>
          <w:tab/>
        </w:r>
        <w:r>
          <w:fldChar w:fldCharType="begin"/>
        </w:r>
        <w:r>
          <w:instrText xml:space="preserve"> PAGEREF _Toc31604 \h </w:instrText>
        </w:r>
        <w:r>
          <w:fldChar w:fldCharType="separate"/>
        </w:r>
        <w:r>
          <w:t>21</w:t>
        </w:r>
        <w:r>
          <w:fldChar w:fldCharType="end"/>
        </w:r>
      </w:hyperlink>
    </w:p>
    <w:p>
      <w:pPr>
        <w:pStyle w:val="TOC1"/>
        <w:tabs>
          <w:tab w:val="right" w:leader="dot" w:pos="8306"/>
        </w:tabs>
      </w:pPr>
      <w:hyperlink w:anchor="_Toc27577" w:history="1">
        <w:r>
          <w:rPr>
            <w:rFonts w:ascii="仿宋" w:eastAsia="仿宋" w:hAnsi="仿宋" w:cs="仿宋" w:hint="eastAsia"/>
            <w:lang w:eastAsia="zh-CN"/>
          </w:rPr>
          <w:t>四、后期运营与管理</w:t>
        </w:r>
        <w:r>
          <w:tab/>
        </w:r>
        <w:r>
          <w:fldChar w:fldCharType="begin"/>
        </w:r>
        <w:r>
          <w:instrText xml:space="preserve"> PAGEREF _Toc27577 \h </w:instrText>
        </w:r>
        <w:r>
          <w:fldChar w:fldCharType="separate"/>
        </w:r>
        <w:r>
          <w:t>22</w:t>
        </w:r>
        <w:r>
          <w:fldChar w:fldCharType="end"/>
        </w:r>
      </w:hyperlink>
    </w:p>
    <w:p>
      <w:pPr>
        <w:pStyle w:val="TOC2"/>
        <w:tabs>
          <w:tab w:val="right" w:leader="dot" w:pos="8306"/>
        </w:tabs>
      </w:pPr>
      <w:hyperlink w:anchor="_Toc17820" w:history="1">
        <w:r>
          <w:rPr>
            <w:rFonts w:ascii="仿宋" w:eastAsia="仿宋" w:hAnsi="仿宋" w:cs="仿宋" w:hint="eastAsia"/>
            <w:lang w:eastAsia="zh-CN"/>
          </w:rPr>
          <w:t>(一)、建筑装饰服务项目运营管理机制</w:t>
        </w:r>
        <w:r>
          <w:tab/>
        </w:r>
        <w:r>
          <w:fldChar w:fldCharType="begin"/>
        </w:r>
        <w:r>
          <w:instrText xml:space="preserve"> PAGEREF _Toc17820 \h </w:instrText>
        </w:r>
        <w:r>
          <w:fldChar w:fldCharType="separate"/>
        </w:r>
        <w:r>
          <w:t>22</w:t>
        </w:r>
        <w:r>
          <w:fldChar w:fldCharType="end"/>
        </w:r>
      </w:hyperlink>
    </w:p>
    <w:p>
      <w:pPr>
        <w:pStyle w:val="TOC2"/>
        <w:tabs>
          <w:tab w:val="right" w:leader="dot" w:pos="8306"/>
        </w:tabs>
      </w:pPr>
      <w:hyperlink w:anchor="_Toc4624" w:history="1">
        <w:r>
          <w:rPr>
            <w:rFonts w:ascii="仿宋" w:eastAsia="仿宋" w:hAnsi="仿宋" w:cs="仿宋" w:hint="eastAsia"/>
            <w:lang w:eastAsia="zh-CN"/>
          </w:rPr>
          <w:t>(二)、人员培训与知识转移</w:t>
        </w:r>
        <w:r>
          <w:tab/>
        </w:r>
        <w:r>
          <w:fldChar w:fldCharType="begin"/>
        </w:r>
        <w:r>
          <w:instrText xml:space="preserve"> PAGEREF _Toc4624 \h </w:instrText>
        </w:r>
        <w:r>
          <w:fldChar w:fldCharType="separate"/>
        </w:r>
        <w:r>
          <w:t>22</w:t>
        </w:r>
        <w:r>
          <w:fldChar w:fldCharType="end"/>
        </w:r>
      </w:hyperlink>
    </w:p>
    <w:p>
      <w:pPr>
        <w:pStyle w:val="TOC2"/>
        <w:tabs>
          <w:tab w:val="right" w:leader="dot" w:pos="8306"/>
        </w:tabs>
      </w:pPr>
      <w:hyperlink w:anchor="_Toc20428" w:history="1">
        <w:r>
          <w:rPr>
            <w:rFonts w:ascii="仿宋" w:eastAsia="仿宋" w:hAnsi="仿宋" w:cs="仿宋" w:hint="eastAsia"/>
            <w:lang w:eastAsia="zh-CN"/>
          </w:rPr>
          <w:t>(三)、设备维护与保养</w:t>
        </w:r>
        <w:r>
          <w:tab/>
        </w:r>
        <w:r>
          <w:fldChar w:fldCharType="begin"/>
        </w:r>
        <w:r>
          <w:instrText xml:space="preserve"> PAGEREF _Toc20428 \h </w:instrText>
        </w:r>
        <w:r>
          <w:fldChar w:fldCharType="separate"/>
        </w:r>
        <w:r>
          <w:t>23</w:t>
        </w:r>
        <w:r>
          <w:fldChar w:fldCharType="end"/>
        </w:r>
      </w:hyperlink>
    </w:p>
    <w:p>
      <w:pPr>
        <w:pStyle w:val="TOC2"/>
        <w:tabs>
          <w:tab w:val="right" w:leader="dot" w:pos="8306"/>
        </w:tabs>
      </w:pPr>
      <w:hyperlink w:anchor="_Toc22786" w:history="1">
        <w:r>
          <w:rPr>
            <w:rFonts w:ascii="仿宋" w:eastAsia="仿宋" w:hAnsi="仿宋" w:cs="仿宋" w:hint="eastAsia"/>
            <w:lang w:eastAsia="zh-CN"/>
          </w:rPr>
          <w:t>(四)、定期检查与评估</w:t>
        </w:r>
        <w:r>
          <w:tab/>
        </w:r>
        <w:r>
          <w:fldChar w:fldCharType="begin"/>
        </w:r>
        <w:r>
          <w:instrText xml:space="preserve"> PAGEREF _Toc22786 \h </w:instrText>
        </w:r>
        <w:r>
          <w:fldChar w:fldCharType="separate"/>
        </w:r>
        <w:r>
          <w:t>24</w:t>
        </w:r>
        <w:r>
          <w:fldChar w:fldCharType="end"/>
        </w:r>
      </w:hyperlink>
    </w:p>
    <w:p>
      <w:pPr>
        <w:pStyle w:val="TOC1"/>
        <w:tabs>
          <w:tab w:val="right" w:leader="dot" w:pos="8306"/>
        </w:tabs>
      </w:pPr>
      <w:hyperlink w:anchor="_Toc13073" w:history="1">
        <w:r>
          <w:rPr>
            <w:rFonts w:ascii="仿宋" w:eastAsia="仿宋" w:hAnsi="仿宋" w:cs="仿宋" w:hint="eastAsia"/>
            <w:lang w:eastAsia="zh-CN"/>
          </w:rPr>
          <w:t>五、质量管理与监督</w:t>
        </w:r>
        <w:r>
          <w:tab/>
        </w:r>
        <w:r>
          <w:fldChar w:fldCharType="begin"/>
        </w:r>
        <w:r>
          <w:instrText xml:space="preserve"> PAGEREF _Toc13073 \h </w:instrText>
        </w:r>
        <w:r>
          <w:fldChar w:fldCharType="separate"/>
        </w:r>
        <w:r>
          <w:t>24</w:t>
        </w:r>
        <w:r>
          <w:fldChar w:fldCharType="end"/>
        </w:r>
      </w:hyperlink>
    </w:p>
    <w:p>
      <w:pPr>
        <w:pStyle w:val="TOC2"/>
        <w:tabs>
          <w:tab w:val="right" w:leader="dot" w:pos="8306"/>
        </w:tabs>
      </w:pPr>
      <w:hyperlink w:anchor="_Toc19713" w:history="1">
        <w:r>
          <w:rPr>
            <w:rFonts w:ascii="仿宋" w:eastAsia="仿宋" w:hAnsi="仿宋" w:cs="仿宋" w:hint="eastAsia"/>
            <w:lang w:eastAsia="zh-CN"/>
          </w:rPr>
          <w:t>(一)、质量管理原则</w:t>
        </w:r>
        <w:r>
          <w:tab/>
        </w:r>
        <w:r>
          <w:fldChar w:fldCharType="begin"/>
        </w:r>
        <w:r>
          <w:instrText xml:space="preserve"> PAGEREF _Toc19713 \h </w:instrText>
        </w:r>
        <w:r>
          <w:fldChar w:fldCharType="separate"/>
        </w:r>
        <w:r>
          <w:t>24</w:t>
        </w:r>
        <w:r>
          <w:fldChar w:fldCharType="end"/>
        </w:r>
      </w:hyperlink>
    </w:p>
    <w:p>
      <w:pPr>
        <w:pStyle w:val="TOC2"/>
        <w:tabs>
          <w:tab w:val="right" w:leader="dot" w:pos="8306"/>
        </w:tabs>
      </w:pPr>
      <w:hyperlink w:anchor="_Toc11077" w:history="1">
        <w:r>
          <w:rPr>
            <w:rFonts w:ascii="仿宋" w:eastAsia="仿宋" w:hAnsi="仿宋" w:cs="仿宋" w:hint="eastAsia"/>
            <w:lang w:eastAsia="zh-CN"/>
          </w:rPr>
          <w:t>(二)、质量控制措施</w:t>
        </w:r>
        <w:r>
          <w:tab/>
        </w:r>
        <w:r>
          <w:fldChar w:fldCharType="begin"/>
        </w:r>
        <w:r>
          <w:instrText xml:space="preserve"> PAGEREF _Toc11077 \h </w:instrText>
        </w:r>
        <w:r>
          <w:fldChar w:fldCharType="separate"/>
        </w:r>
        <w:r>
          <w:t>26</w:t>
        </w:r>
        <w:r>
          <w:fldChar w:fldCharType="end"/>
        </w:r>
      </w:hyperlink>
    </w:p>
    <w:p>
      <w:pPr>
        <w:pStyle w:val="TOC2"/>
        <w:tabs>
          <w:tab w:val="right" w:leader="dot" w:pos="8306"/>
        </w:tabs>
      </w:pPr>
      <w:hyperlink w:anchor="_Toc24298" w:history="1">
        <w:r>
          <w:rPr>
            <w:rFonts w:ascii="仿宋" w:eastAsia="仿宋" w:hAnsi="仿宋" w:cs="仿宋" w:hint="eastAsia"/>
            <w:lang w:eastAsia="zh-CN"/>
          </w:rPr>
          <w:t>(三)、监督与评估机制</w:t>
        </w:r>
        <w:r>
          <w:tab/>
        </w:r>
        <w:r>
          <w:fldChar w:fldCharType="begin"/>
        </w:r>
        <w:r>
          <w:instrText xml:space="preserve"> PAGEREF _Toc24298 \h </w:instrText>
        </w:r>
        <w:r>
          <w:fldChar w:fldCharType="separate"/>
        </w:r>
        <w:r>
          <w:t>28</w:t>
        </w:r>
        <w:r>
          <w:fldChar w:fldCharType="end"/>
        </w:r>
      </w:hyperlink>
    </w:p>
    <w:p>
      <w:pPr>
        <w:pStyle w:val="TOC2"/>
        <w:tabs>
          <w:tab w:val="right" w:leader="dot" w:pos="8306"/>
        </w:tabs>
      </w:pPr>
      <w:hyperlink w:anchor="_Toc8344" w:history="1">
        <w:r>
          <w:rPr>
            <w:rFonts w:ascii="仿宋" w:eastAsia="仿宋" w:hAnsi="仿宋" w:cs="仿宋" w:hint="eastAsia"/>
            <w:lang w:eastAsia="zh-CN"/>
          </w:rPr>
          <w:t>(四)、持续改进与反馈</w:t>
        </w:r>
        <w:r>
          <w:tab/>
        </w:r>
        <w:r>
          <w:fldChar w:fldCharType="begin"/>
        </w:r>
        <w:r>
          <w:instrText xml:space="preserve"> PAGEREF _Toc8344 \h </w:instrText>
        </w:r>
        <w:r>
          <w:fldChar w:fldCharType="separate"/>
        </w:r>
        <w:r>
          <w:t>29</w:t>
        </w:r>
        <w:r>
          <w:fldChar w:fldCharType="end"/>
        </w:r>
      </w:hyperlink>
    </w:p>
    <w:p>
      <w:pPr>
        <w:pStyle w:val="TOC1"/>
        <w:tabs>
          <w:tab w:val="right" w:leader="dot" w:pos="8306"/>
        </w:tabs>
      </w:pPr>
      <w:hyperlink w:anchor="_Toc11755" w:history="1">
        <w:r>
          <w:rPr>
            <w:rFonts w:ascii="仿宋" w:eastAsia="仿宋" w:hAnsi="仿宋" w:cs="仿宋" w:hint="eastAsia"/>
            <w:lang w:eastAsia="zh-CN"/>
          </w:rPr>
          <w:t>六、危机管理与应急响应</w:t>
        </w:r>
        <w:r>
          <w:tab/>
        </w:r>
        <w:r>
          <w:fldChar w:fldCharType="begin"/>
        </w:r>
        <w:r>
          <w:instrText xml:space="preserve"> PAGEREF _Toc11755 \h </w:instrText>
        </w:r>
        <w:r>
          <w:fldChar w:fldCharType="separate"/>
        </w:r>
        <w:r>
          <w:t>32</w:t>
        </w:r>
        <w:r>
          <w:fldChar w:fldCharType="end"/>
        </w:r>
      </w:hyperlink>
    </w:p>
    <w:p>
      <w:pPr>
        <w:pStyle w:val="TOC2"/>
        <w:tabs>
          <w:tab w:val="right" w:leader="dot" w:pos="8306"/>
        </w:tabs>
      </w:pPr>
      <w:hyperlink w:anchor="_Toc5712" w:history="1">
        <w:r>
          <w:rPr>
            <w:rFonts w:ascii="仿宋" w:eastAsia="仿宋" w:hAnsi="仿宋" w:cs="仿宋" w:hint="eastAsia"/>
            <w:lang w:eastAsia="zh-CN"/>
          </w:rPr>
          <w:t>(一)、危机管理计划制定</w:t>
        </w:r>
        <w:r>
          <w:tab/>
        </w:r>
        <w:r>
          <w:fldChar w:fldCharType="begin"/>
        </w:r>
        <w:r>
          <w:instrText xml:space="preserve"> PAGEREF _Toc5712 \h </w:instrText>
        </w:r>
        <w:r>
          <w:fldChar w:fldCharType="separate"/>
        </w:r>
        <w:r>
          <w:t>32</w:t>
        </w:r>
        <w:r>
          <w:fldChar w:fldCharType="end"/>
        </w:r>
      </w:hyperlink>
    </w:p>
    <w:p>
      <w:pPr>
        <w:pStyle w:val="TOC2"/>
        <w:tabs>
          <w:tab w:val="right" w:leader="dot" w:pos="8306"/>
        </w:tabs>
      </w:pPr>
      <w:hyperlink w:anchor="_Toc21942" w:history="1">
        <w:r>
          <w:rPr>
            <w:rFonts w:ascii="仿宋" w:eastAsia="仿宋" w:hAnsi="仿宋" w:cs="仿宋" w:hint="eastAsia"/>
            <w:lang w:eastAsia="zh-CN"/>
          </w:rPr>
          <w:t>(二)、应急响应流程</w:t>
        </w:r>
        <w:r>
          <w:tab/>
        </w:r>
        <w:r>
          <w:fldChar w:fldCharType="begin"/>
        </w:r>
        <w:r>
          <w:instrText xml:space="preserve"> PAGEREF _Toc21942 \h </w:instrText>
        </w:r>
        <w:r>
          <w:fldChar w:fldCharType="separate"/>
        </w:r>
        <w:r>
          <w:t>33</w:t>
        </w:r>
        <w:r>
          <w:fldChar w:fldCharType="end"/>
        </w:r>
      </w:hyperlink>
    </w:p>
    <w:p>
      <w:pPr>
        <w:pStyle w:val="TOC2"/>
        <w:tabs>
          <w:tab w:val="right" w:leader="dot" w:pos="8306"/>
        </w:tabs>
      </w:pPr>
      <w:hyperlink w:anchor="_Toc28856" w:history="1">
        <w:r>
          <w:rPr>
            <w:rFonts w:ascii="仿宋" w:eastAsia="仿宋" w:hAnsi="仿宋" w:cs="仿宋" w:hint="eastAsia"/>
            <w:lang w:eastAsia="zh-CN"/>
          </w:rPr>
          <w:t>(三)、危机公关与舆情管理</w:t>
        </w:r>
        <w:r>
          <w:tab/>
        </w:r>
        <w:r>
          <w:fldChar w:fldCharType="begin"/>
        </w:r>
        <w:r>
          <w:instrText xml:space="preserve"> PAGEREF _Toc28856 \h </w:instrText>
        </w:r>
        <w:r>
          <w:fldChar w:fldCharType="separate"/>
        </w:r>
        <w:r>
          <w:t>34</w:t>
        </w:r>
        <w:r>
          <w:fldChar w:fldCharType="end"/>
        </w:r>
      </w:hyperlink>
    </w:p>
    <w:p>
      <w:pPr>
        <w:pStyle w:val="TOC2"/>
        <w:tabs>
          <w:tab w:val="right" w:leader="dot" w:pos="8306"/>
        </w:tabs>
      </w:pPr>
      <w:hyperlink w:anchor="_Toc2884" w:history="1">
        <w:r>
          <w:rPr>
            <w:rFonts w:ascii="仿宋" w:eastAsia="仿宋" w:hAnsi="仿宋" w:cs="仿宋" w:hint="eastAsia"/>
            <w:lang w:eastAsia="zh-CN"/>
          </w:rPr>
          <w:t>(四)、事故调查与报告</w:t>
        </w:r>
        <w:r>
          <w:tab/>
        </w:r>
        <w:r>
          <w:fldChar w:fldCharType="begin"/>
        </w:r>
        <w:r>
          <w:instrText xml:space="preserve"> PAGEREF _Toc2884 \h </w:instrText>
        </w:r>
        <w:r>
          <w:fldChar w:fldCharType="separate"/>
        </w:r>
        <w:r>
          <w:t>35</w:t>
        </w:r>
        <w:r>
          <w:fldChar w:fldCharType="end"/>
        </w:r>
      </w:hyperlink>
    </w:p>
    <w:p>
      <w:pPr>
        <w:pStyle w:val="TOC1"/>
        <w:tabs>
          <w:tab w:val="right" w:leader="dot" w:pos="8306"/>
        </w:tabs>
      </w:pPr>
      <w:hyperlink w:anchor="_Toc21333" w:history="1">
        <w:r>
          <w:rPr>
            <w:rFonts w:ascii="仿宋" w:eastAsia="仿宋" w:hAnsi="仿宋" w:cs="仿宋" w:hint="eastAsia"/>
            <w:lang w:eastAsia="zh-CN"/>
          </w:rPr>
          <w:t>七、人员培训与发展</w:t>
        </w:r>
        <w:r>
          <w:tab/>
        </w:r>
        <w:r>
          <w:fldChar w:fldCharType="begin"/>
        </w:r>
        <w:r>
          <w:instrText xml:space="preserve"> PAGEREF _Toc21333 \h </w:instrText>
        </w:r>
        <w:r>
          <w:fldChar w:fldCharType="separate"/>
        </w:r>
        <w:r>
          <w:t>36</w:t>
        </w:r>
        <w:r>
          <w:fldChar w:fldCharType="end"/>
        </w:r>
      </w:hyperlink>
    </w:p>
    <w:p>
      <w:pPr>
        <w:pStyle w:val="TOC2"/>
        <w:tabs>
          <w:tab w:val="right" w:leader="dot" w:pos="8306"/>
        </w:tabs>
      </w:pPr>
      <w:hyperlink w:anchor="_Toc25780" w:history="1">
        <w:r>
          <w:rPr>
            <w:rFonts w:ascii="仿宋" w:eastAsia="仿宋" w:hAnsi="仿宋" w:cs="仿宋" w:hint="eastAsia"/>
            <w:lang w:eastAsia="zh-CN"/>
          </w:rPr>
          <w:t>(一)、培训需求分析</w:t>
        </w:r>
        <w:r>
          <w:tab/>
        </w:r>
        <w:r>
          <w:fldChar w:fldCharType="begin"/>
        </w:r>
        <w:r>
          <w:instrText xml:space="preserve"> PAGEREF _Toc25780 \h </w:instrText>
        </w:r>
        <w:r>
          <w:fldChar w:fldCharType="separate"/>
        </w:r>
        <w:r>
          <w:t>36</w:t>
        </w:r>
        <w:r>
          <w:fldChar w:fldCharType="end"/>
        </w:r>
      </w:hyperlink>
    </w:p>
    <w:p>
      <w:pPr>
        <w:pStyle w:val="TOC2"/>
        <w:tabs>
          <w:tab w:val="right" w:leader="dot" w:pos="8306"/>
        </w:tabs>
      </w:pPr>
      <w:hyperlink w:anchor="_Toc8656" w:history="1">
        <w:r>
          <w:rPr>
            <w:rFonts w:ascii="仿宋" w:eastAsia="仿宋" w:hAnsi="仿宋" w:cs="仿宋" w:hint="eastAsia"/>
            <w:lang w:eastAsia="zh-CN"/>
          </w:rPr>
          <w:t>(二)、培训计划制定</w:t>
        </w:r>
        <w:r>
          <w:tab/>
        </w:r>
        <w:r>
          <w:fldChar w:fldCharType="begin"/>
        </w:r>
        <w:r>
          <w:instrText xml:space="preserve"> PAGEREF _Toc8656 \h </w:instrText>
        </w:r>
        <w:r>
          <w:fldChar w:fldCharType="separate"/>
        </w:r>
        <w:r>
          <w:t>37</w:t>
        </w:r>
        <w:r>
          <w:fldChar w:fldCharType="end"/>
        </w:r>
      </w:hyperlink>
    </w:p>
    <w:p>
      <w:pPr>
        <w:pStyle w:val="TOC2"/>
        <w:tabs>
          <w:tab w:val="right" w:leader="dot" w:pos="8306"/>
        </w:tabs>
      </w:pPr>
      <w:hyperlink w:anchor="_Toc19716" w:history="1">
        <w:r>
          <w:rPr>
            <w:rFonts w:ascii="仿宋" w:eastAsia="仿宋" w:hAnsi="仿宋" w:cs="仿宋" w:hint="eastAsia"/>
            <w:lang w:eastAsia="zh-CN"/>
          </w:rPr>
          <w:t>(三)、培训执行与评估</w:t>
        </w:r>
        <w:r>
          <w:tab/>
        </w:r>
        <w:r>
          <w:fldChar w:fldCharType="begin"/>
        </w:r>
        <w:r>
          <w:instrText xml:space="preserve"> PAGEREF _Toc19716 \h </w:instrText>
        </w:r>
        <w:r>
          <w:fldChar w:fldCharType="separate"/>
        </w:r>
        <w:r>
          <w:t>38</w:t>
        </w:r>
        <w:r>
          <w:fldChar w:fldCharType="end"/>
        </w:r>
      </w:hyperlink>
    </w:p>
    <w:p>
      <w:pPr>
        <w:pStyle w:val="TOC2"/>
        <w:tabs>
          <w:tab w:val="right" w:leader="dot" w:pos="8306"/>
        </w:tabs>
      </w:pPr>
      <w:hyperlink w:anchor="_Toc16704" w:history="1">
        <w:r>
          <w:rPr>
            <w:rFonts w:ascii="仿宋" w:eastAsia="仿宋" w:hAnsi="仿宋" w:cs="仿宋" w:hint="eastAsia"/>
            <w:lang w:eastAsia="zh-CN"/>
          </w:rPr>
          <w:t>(四)、员工职业发展规划</w:t>
        </w:r>
        <w:r>
          <w:tab/>
        </w:r>
        <w:r>
          <w:fldChar w:fldCharType="begin"/>
        </w:r>
        <w:r>
          <w:instrText xml:space="preserve"> PAGEREF _Toc16704 \h </w:instrText>
        </w:r>
        <w:r>
          <w:fldChar w:fldCharType="separate"/>
        </w:r>
        <w:r>
          <w:t>40</w:t>
        </w:r>
        <w:r>
          <w:fldChar w:fldCharType="end"/>
        </w:r>
      </w:hyperlink>
    </w:p>
    <w:p>
      <w:pPr>
        <w:pStyle w:val="TOC1"/>
        <w:tabs>
          <w:tab w:val="right" w:leader="dot" w:pos="8306"/>
        </w:tabs>
      </w:pPr>
      <w:hyperlink w:anchor="_Toc27320" w:history="1">
        <w:r>
          <w:rPr>
            <w:rFonts w:ascii="仿宋" w:eastAsia="仿宋" w:hAnsi="仿宋" w:cs="仿宋" w:hint="eastAsia"/>
            <w:lang w:eastAsia="zh-CN"/>
          </w:rPr>
          <w:t>八、合作伙伴关系管理</w:t>
        </w:r>
        <w:r>
          <w:tab/>
        </w:r>
        <w:r>
          <w:fldChar w:fldCharType="begin"/>
        </w:r>
        <w:r>
          <w:instrText xml:space="preserve"> PAGEREF _Toc27320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82" w:history="1">
        <w:r>
          <w:rPr>
            <w:rFonts w:ascii="仿宋" w:eastAsia="仿宋" w:hAnsi="仿宋" w:cs="仿宋" w:hint="eastAsia"/>
            <w:lang w:eastAsia="zh-CN"/>
          </w:rPr>
          <w:t>(一)、合作伙伴选择与评估</w:t>
        </w:r>
        <w:r>
          <w:tab/>
        </w:r>
        <w:r>
          <w:fldChar w:fldCharType="begin"/>
        </w:r>
        <w:r>
          <w:instrText xml:space="preserve"> PAGEREF _Toc25782 \h </w:instrText>
        </w:r>
        <w:r>
          <w:fldChar w:fldCharType="separate"/>
        </w:r>
        <w:r>
          <w:t>41</w:t>
        </w:r>
        <w:r>
          <w:fldChar w:fldCharType="end"/>
        </w:r>
      </w:hyperlink>
    </w:p>
    <w:p>
      <w:pPr>
        <w:pStyle w:val="TOC2"/>
        <w:tabs>
          <w:tab w:val="right" w:leader="dot" w:pos="8306"/>
        </w:tabs>
      </w:pPr>
      <w:hyperlink w:anchor="_Toc14518" w:history="1">
        <w:r>
          <w:rPr>
            <w:rFonts w:ascii="仿宋" w:eastAsia="仿宋" w:hAnsi="仿宋" w:cs="仿宋" w:hint="eastAsia"/>
            <w:lang w:eastAsia="zh-CN"/>
          </w:rPr>
          <w:t>(二)、合作伙伴协议与合同管理</w:t>
        </w:r>
        <w:r>
          <w:tab/>
        </w:r>
        <w:r>
          <w:fldChar w:fldCharType="begin"/>
        </w:r>
        <w:r>
          <w:instrText xml:space="preserve"> PAGEREF _Toc14518 \h </w:instrText>
        </w:r>
        <w:r>
          <w:fldChar w:fldCharType="separate"/>
        </w:r>
        <w:r>
          <w:t>42</w:t>
        </w:r>
        <w:r>
          <w:fldChar w:fldCharType="end"/>
        </w:r>
      </w:hyperlink>
    </w:p>
    <w:p>
      <w:pPr>
        <w:pStyle w:val="TOC2"/>
        <w:tabs>
          <w:tab w:val="right" w:leader="dot" w:pos="8306"/>
        </w:tabs>
      </w:pPr>
      <w:hyperlink w:anchor="_Toc18236" w:history="1">
        <w:r>
          <w:rPr>
            <w:rFonts w:ascii="仿宋" w:eastAsia="仿宋" w:hAnsi="仿宋" w:cs="仿宋" w:hint="eastAsia"/>
            <w:lang w:eastAsia="zh-CN"/>
          </w:rPr>
          <w:t>(三)、风险共担与利益共享机制</w:t>
        </w:r>
        <w:r>
          <w:tab/>
        </w:r>
        <w:r>
          <w:fldChar w:fldCharType="begin"/>
        </w:r>
        <w:r>
          <w:instrText xml:space="preserve"> PAGEREF _Toc18236 \h </w:instrText>
        </w:r>
        <w:r>
          <w:fldChar w:fldCharType="separate"/>
        </w:r>
        <w:r>
          <w:t>43</w:t>
        </w:r>
        <w:r>
          <w:fldChar w:fldCharType="end"/>
        </w:r>
      </w:hyperlink>
    </w:p>
    <w:p>
      <w:pPr>
        <w:pStyle w:val="TOC2"/>
        <w:tabs>
          <w:tab w:val="right" w:leader="dot" w:pos="8306"/>
        </w:tabs>
      </w:pPr>
      <w:hyperlink w:anchor="_Toc19148" w:history="1">
        <w:r>
          <w:rPr>
            <w:rFonts w:ascii="仿宋" w:eastAsia="仿宋" w:hAnsi="仿宋" w:cs="仿宋" w:hint="eastAsia"/>
            <w:lang w:eastAsia="zh-CN"/>
          </w:rPr>
          <w:t>(四)、定期合作评估与调整</w:t>
        </w:r>
        <w:r>
          <w:tab/>
        </w:r>
        <w:r>
          <w:fldChar w:fldCharType="begin"/>
        </w:r>
        <w:r>
          <w:instrText xml:space="preserve"> PAGEREF _Toc19148 \h </w:instrText>
        </w:r>
        <w:r>
          <w:fldChar w:fldCharType="separate"/>
        </w:r>
        <w:r>
          <w:t>44</w:t>
        </w:r>
        <w:r>
          <w:fldChar w:fldCharType="end"/>
        </w:r>
      </w:hyperlink>
    </w:p>
    <w:p>
      <w:pPr>
        <w:pStyle w:val="TOC1"/>
        <w:tabs>
          <w:tab w:val="right" w:leader="dot" w:pos="8306"/>
        </w:tabs>
      </w:pPr>
      <w:hyperlink w:anchor="_Toc1695" w:history="1">
        <w:r>
          <w:rPr>
            <w:rFonts w:ascii="仿宋" w:eastAsia="仿宋" w:hAnsi="仿宋" w:cs="仿宋" w:hint="eastAsia"/>
            <w:lang w:eastAsia="zh-CN"/>
          </w:rPr>
          <w:t>九、危机管理与应急响应</w:t>
        </w:r>
        <w:r>
          <w:tab/>
        </w:r>
        <w:r>
          <w:fldChar w:fldCharType="begin"/>
        </w:r>
        <w:r>
          <w:instrText xml:space="preserve"> PAGEREF _Toc1695 \h </w:instrText>
        </w:r>
        <w:r>
          <w:fldChar w:fldCharType="separate"/>
        </w:r>
        <w:r>
          <w:t>45</w:t>
        </w:r>
        <w:r>
          <w:fldChar w:fldCharType="end"/>
        </w:r>
      </w:hyperlink>
    </w:p>
    <w:p>
      <w:pPr>
        <w:pStyle w:val="TOC2"/>
        <w:tabs>
          <w:tab w:val="right" w:leader="dot" w:pos="8306"/>
        </w:tabs>
      </w:pPr>
      <w:hyperlink w:anchor="_Toc17358" w:history="1">
        <w:r>
          <w:rPr>
            <w:rFonts w:ascii="仿宋" w:eastAsia="仿宋" w:hAnsi="仿宋" w:cs="仿宋" w:hint="eastAsia"/>
            <w:lang w:eastAsia="zh-CN"/>
          </w:rPr>
          <w:t>(一)、危机预警机制</w:t>
        </w:r>
        <w:r>
          <w:tab/>
        </w:r>
        <w:r>
          <w:fldChar w:fldCharType="begin"/>
        </w:r>
        <w:r>
          <w:instrText xml:space="preserve"> PAGEREF _Toc17358 \h </w:instrText>
        </w:r>
        <w:r>
          <w:fldChar w:fldCharType="separate"/>
        </w:r>
        <w:r>
          <w:t>45</w:t>
        </w:r>
        <w:r>
          <w:fldChar w:fldCharType="end"/>
        </w:r>
      </w:hyperlink>
    </w:p>
    <w:p>
      <w:pPr>
        <w:pStyle w:val="TOC2"/>
        <w:tabs>
          <w:tab w:val="right" w:leader="dot" w:pos="8306"/>
        </w:tabs>
      </w:pPr>
      <w:hyperlink w:anchor="_Toc11710" w:history="1">
        <w:r>
          <w:rPr>
            <w:rFonts w:ascii="仿宋" w:eastAsia="仿宋" w:hAnsi="仿宋" w:cs="仿宋" w:hint="eastAsia"/>
            <w:lang w:eastAsia="zh-CN"/>
          </w:rPr>
          <w:t>(二)、应急预案与演练</w:t>
        </w:r>
        <w:r>
          <w:tab/>
        </w:r>
        <w:r>
          <w:fldChar w:fldCharType="begin"/>
        </w:r>
        <w:r>
          <w:instrText xml:space="preserve"> PAGEREF _Toc11710 \h </w:instrText>
        </w:r>
        <w:r>
          <w:fldChar w:fldCharType="separate"/>
        </w:r>
        <w:r>
          <w:t>46</w:t>
        </w:r>
        <w:r>
          <w:fldChar w:fldCharType="end"/>
        </w:r>
      </w:hyperlink>
    </w:p>
    <w:p>
      <w:pPr>
        <w:pStyle w:val="TOC2"/>
        <w:tabs>
          <w:tab w:val="right" w:leader="dot" w:pos="8306"/>
        </w:tabs>
      </w:pPr>
      <w:hyperlink w:anchor="_Toc28964" w:history="1">
        <w:r>
          <w:rPr>
            <w:rFonts w:ascii="仿宋" w:eastAsia="仿宋" w:hAnsi="仿宋" w:cs="仿宋" w:hint="eastAsia"/>
            <w:lang w:eastAsia="zh-CN"/>
          </w:rPr>
          <w:t>(三)、公关与舆情管理</w:t>
        </w:r>
        <w:r>
          <w:tab/>
        </w:r>
        <w:r>
          <w:fldChar w:fldCharType="begin"/>
        </w:r>
        <w:r>
          <w:instrText xml:space="preserve"> PAGEREF _Toc28964 \h </w:instrText>
        </w:r>
        <w:r>
          <w:fldChar w:fldCharType="separate"/>
        </w:r>
        <w:r>
          <w:t>48</w:t>
        </w:r>
        <w:r>
          <w:fldChar w:fldCharType="end"/>
        </w:r>
      </w:hyperlink>
    </w:p>
    <w:p>
      <w:pPr>
        <w:pStyle w:val="TOC2"/>
        <w:tabs>
          <w:tab w:val="right" w:leader="dot" w:pos="8306"/>
        </w:tabs>
      </w:pPr>
      <w:hyperlink w:anchor="_Toc12863" w:history="1">
        <w:r>
          <w:rPr>
            <w:rFonts w:ascii="仿宋" w:eastAsia="仿宋" w:hAnsi="仿宋" w:cs="仿宋" w:hint="eastAsia"/>
            <w:lang w:eastAsia="zh-CN"/>
          </w:rPr>
          <w:t>(四)、危机后期修复与改进</w:t>
        </w:r>
        <w:r>
          <w:tab/>
        </w:r>
        <w:r>
          <w:fldChar w:fldCharType="begin"/>
        </w:r>
        <w:r>
          <w:instrText xml:space="preserve"> PAGEREF _Toc12863 \h </w:instrText>
        </w:r>
        <w:r>
          <w:fldChar w:fldCharType="separate"/>
        </w:r>
        <w:r>
          <w:t>50</w:t>
        </w:r>
        <w:r>
          <w:fldChar w:fldCharType="end"/>
        </w:r>
      </w:hyperlink>
    </w:p>
    <w:p>
      <w:pPr>
        <w:pStyle w:val="TOC1"/>
        <w:tabs>
          <w:tab w:val="right" w:leader="dot" w:pos="8306"/>
        </w:tabs>
      </w:pPr>
      <w:hyperlink w:anchor="_Toc24637" w:history="1">
        <w:r>
          <w:rPr>
            <w:rFonts w:ascii="仿宋" w:eastAsia="仿宋" w:hAnsi="仿宋" w:cs="仿宋" w:hint="eastAsia"/>
            <w:lang w:eastAsia="zh-CN"/>
          </w:rPr>
          <w:t>十、合规与风险管理</w:t>
        </w:r>
        <w:r>
          <w:tab/>
        </w:r>
        <w:r>
          <w:fldChar w:fldCharType="begin"/>
        </w:r>
        <w:r>
          <w:instrText xml:space="preserve"> PAGEREF _Toc24637 \h </w:instrText>
        </w:r>
        <w:r>
          <w:fldChar w:fldCharType="separate"/>
        </w:r>
        <w:r>
          <w:t>51</w:t>
        </w:r>
        <w:r>
          <w:fldChar w:fldCharType="end"/>
        </w:r>
      </w:hyperlink>
    </w:p>
    <w:p>
      <w:pPr>
        <w:pStyle w:val="TOC2"/>
        <w:tabs>
          <w:tab w:val="right" w:leader="dot" w:pos="8306"/>
        </w:tabs>
      </w:pPr>
      <w:hyperlink w:anchor="_Toc2246" w:history="1">
        <w:r>
          <w:rPr>
            <w:rFonts w:ascii="仿宋" w:eastAsia="仿宋" w:hAnsi="仿宋" w:cs="仿宋" w:hint="eastAsia"/>
            <w:lang w:eastAsia="zh-CN"/>
          </w:rPr>
          <w:t>(一)、法律法规合规体系</w:t>
        </w:r>
        <w:r>
          <w:tab/>
        </w:r>
        <w:r>
          <w:fldChar w:fldCharType="begin"/>
        </w:r>
        <w:r>
          <w:instrText xml:space="preserve"> PAGEREF _Toc2246 \h </w:instrText>
        </w:r>
        <w:r>
          <w:fldChar w:fldCharType="separate"/>
        </w:r>
        <w:r>
          <w:t>51</w:t>
        </w:r>
        <w:r>
          <w:fldChar w:fldCharType="end"/>
        </w:r>
      </w:hyperlink>
    </w:p>
    <w:p>
      <w:pPr>
        <w:pStyle w:val="TOC2"/>
        <w:tabs>
          <w:tab w:val="right" w:leader="dot" w:pos="8306"/>
        </w:tabs>
      </w:pPr>
      <w:hyperlink w:anchor="_Toc9296" w:history="1">
        <w:r>
          <w:rPr>
            <w:rFonts w:ascii="仿宋" w:eastAsia="仿宋" w:hAnsi="仿宋" w:cs="仿宋" w:hint="eastAsia"/>
            <w:lang w:eastAsia="zh-CN"/>
          </w:rPr>
          <w:t>(二)、内部控制与风险评估</w:t>
        </w:r>
        <w:r>
          <w:tab/>
        </w:r>
        <w:r>
          <w:fldChar w:fldCharType="begin"/>
        </w:r>
        <w:r>
          <w:instrText xml:space="preserve"> PAGEREF _Toc9296 \h </w:instrText>
        </w:r>
        <w:r>
          <w:fldChar w:fldCharType="separate"/>
        </w:r>
        <w:r>
          <w:t>52</w:t>
        </w:r>
        <w:r>
          <w:fldChar w:fldCharType="end"/>
        </w:r>
      </w:hyperlink>
    </w:p>
    <w:p>
      <w:pPr>
        <w:pStyle w:val="TOC2"/>
        <w:tabs>
          <w:tab w:val="right" w:leader="dot" w:pos="8306"/>
        </w:tabs>
      </w:pPr>
      <w:hyperlink w:anchor="_Toc19505" w:history="1">
        <w:r>
          <w:rPr>
            <w:rFonts w:ascii="仿宋" w:eastAsia="仿宋" w:hAnsi="仿宋" w:cs="仿宋" w:hint="eastAsia"/>
            <w:lang w:eastAsia="zh-CN"/>
          </w:rPr>
          <w:t>(三)、合规培训与执行</w:t>
        </w:r>
        <w:r>
          <w:tab/>
        </w:r>
        <w:r>
          <w:fldChar w:fldCharType="begin"/>
        </w:r>
        <w:r>
          <w:instrText xml:space="preserve"> PAGEREF _Toc19505 \h </w:instrText>
        </w:r>
        <w:r>
          <w:fldChar w:fldCharType="separate"/>
        </w:r>
        <w:r>
          <w:t>53</w:t>
        </w:r>
        <w:r>
          <w:fldChar w:fldCharType="end"/>
        </w:r>
      </w:hyperlink>
    </w:p>
    <w:p>
      <w:pPr>
        <w:pStyle w:val="TOC2"/>
        <w:tabs>
          <w:tab w:val="right" w:leader="dot" w:pos="8306"/>
        </w:tabs>
      </w:pPr>
      <w:hyperlink w:anchor="_Toc30531" w:history="1">
        <w:r>
          <w:rPr>
            <w:rFonts w:ascii="仿宋" w:eastAsia="仿宋" w:hAnsi="仿宋" w:cs="仿宋" w:hint="eastAsia"/>
            <w:lang w:eastAsia="zh-CN"/>
          </w:rPr>
          <w:t>(四)、合规监测与修正机制</w:t>
        </w:r>
        <w:r>
          <w:tab/>
        </w:r>
        <w:r>
          <w:fldChar w:fldCharType="begin"/>
        </w:r>
        <w:r>
          <w:instrText xml:space="preserve"> PAGEREF _Toc30531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234"/>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59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建筑装饰服务项目产品方案的确定是基于多方面因素的综合考虑。我们充分考虑了国家及地方产业发展政策、市场需求状况、资源供应情况、企业资金筹措能力、生产工艺技术水平的先进程度以及建筑装饰服务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建筑装饰服务项目产品需求市场作为出发点和落脚点。根据市场的动态变化，我们将灵活调整产品结构，真正做到市场需求决定产品生产。市场热点在哪里，我们的创新工作就紧随其后。为了适应市场需求的变化，我们将合理确定建筑装饰服务项目产品生产方案，并通过增加产品高附加值的方式，满足人们对建筑装饰服务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4" w:name="_Toc465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装饰服务项目总征地面积为XX平方米，相当于约XX亩，其中净用地面积为XX平方米，处于红线范围内，折合约XX亩。建筑装饰服务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建筑装饰服务项目的计划总投资为XX万元，预计年实现的营业收入将达到XX万元。这一投资将为建筑装饰服务项目提供充足的资金支持，确保建筑装饰服务项目能够高效运营并实现可观的经济效益。</w:t>
      </w:r>
    </w:p>
    <w:p>
      <w:pPr>
        <w:pStyle w:val="Heading1"/>
        <w:ind w:firstLine="560" w:firstLineChars="200"/>
        <w:rPr>
          <w:rFonts w:ascii="仿宋" w:eastAsia="仿宋" w:hAnsi="仿宋" w:cs="仿宋" w:hint="eastAsia"/>
          <w:sz w:val="28"/>
          <w:lang w:eastAsia="zh-CN"/>
        </w:rPr>
      </w:pPr>
      <w:bookmarkStart w:id="5" w:name="_Toc562"/>
      <w:r>
        <w:rPr>
          <w:rFonts w:ascii="仿宋" w:eastAsia="仿宋" w:hAnsi="仿宋" w:cs="仿宋" w:hint="eastAsia"/>
          <w:sz w:val="28"/>
          <w:lang w:eastAsia="zh-CN"/>
        </w:rPr>
        <w:t>二、工艺先进性</w:t>
      </w:r>
      <w:bookmarkEnd w:id="5"/>
    </w:p>
    <w:p>
      <w:pPr>
        <w:pStyle w:val="Heading2"/>
        <w:rPr>
          <w:rFonts w:ascii="仿宋" w:eastAsia="仿宋" w:hAnsi="仿宋" w:cs="仿宋" w:hint="eastAsia"/>
          <w:lang w:eastAsia="zh-CN"/>
        </w:rPr>
      </w:pPr>
      <w:bookmarkStart w:id="6" w:name="_Toc26907"/>
      <w:r>
        <w:rPr>
          <w:rFonts w:ascii="仿宋" w:eastAsia="仿宋" w:hAnsi="仿宋" w:cs="仿宋" w:hint="eastAsia"/>
          <w:lang w:eastAsia="zh-CN"/>
        </w:rPr>
        <w:t>(一)、建筑装饰服务项目建设期的原辅材料保障</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XX建筑装饰服务项目在施工期间的原辅材料采购主要涵盖以下几个方面：钢材、木材、水泥以及各种建筑和装饰材料。建筑装饰服务项目所在地周边市场拥有丰富的供应资源，有多家供货厂家和商户，能够满足建筑装饰服务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建筑装饰服务项目施工不可或缺的主要材料之一，涵盖结构钢、型钢等多个种类，市场上存在多家专业生产厂家，提供了多样化的选择。木材作为建筑和装饰的重要原材料，周边供应商可提供各类木材品种，以满足建筑装饰服务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建筑装饰服务项目所在地区有多家水泥生产厂家，保障了建筑装饰服务项目对水泥的供应。此外，各种建筑及装饰材料，如砖瓦、涂料、地板等，也能在周边市场找到丰富的品种和供应商，确保建筑装饰服务项目在施工过程中有足够的选择空间。</w:t>
      </w:r>
    </w:p>
    <w:p>
      <w:pPr>
        <w:pStyle w:val="Heading2"/>
        <w:ind w:firstLine="560" w:firstLineChars="200"/>
        <w:rPr>
          <w:rFonts w:ascii="仿宋" w:eastAsia="仿宋" w:hAnsi="仿宋" w:cs="仿宋" w:hint="eastAsia"/>
          <w:sz w:val="28"/>
          <w:lang w:eastAsia="zh-CN"/>
        </w:rPr>
      </w:pPr>
      <w:bookmarkStart w:id="7" w:name="_Toc3538"/>
      <w:r>
        <w:rPr>
          <w:rFonts w:ascii="仿宋" w:eastAsia="仿宋" w:hAnsi="仿宋" w:cs="仿宋" w:hint="eastAsia"/>
          <w:sz w:val="28"/>
          <w:lang w:eastAsia="zh-CN"/>
        </w:rPr>
        <w:t>(二)、建筑装饰服务项目运营期的原辅材料采购与管理</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在建筑装饰服务项目运营期，原辅材料的采购及管理是确保生产顺利进行和产品质量稳定的关键环节。以下是对该方面的运营策略：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建筑装饰服务项目承办单位将建立健全IS09000质量管理和质量保证体系，确保物料的质量控制和管理符合国际标准。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建筑装饰服务项目在建设时应确保原料来源的稳定可靠，建立长期合作关系，确保建成后原料的质量和连续供应。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8" w:name="_Toc22725"/>
      <w:r>
        <w:rPr>
          <w:rFonts w:ascii="仿宋" w:eastAsia="仿宋" w:hAnsi="仿宋" w:cs="仿宋" w:hint="eastAsia"/>
          <w:sz w:val="28"/>
          <w:lang w:eastAsia="zh-CN"/>
        </w:rPr>
        <w:t>(三)、技术管理的独特特色</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制定并执行符合环保法规的排放标准，确保建筑装饰服务项目不对周边环境造成污染。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实施定期的能耗评估，优化生产流程，确保建筑装饰服务项目运行成本最低化。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二、建筑装饰服务项目技术优势分析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投资建筑装饰服务项目具备明显的技术优势，主要体现在以下方面：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建筑装饰服务项目采用先进的节能设施，具备多规格产品转换能力，灵活适应市场需求，运行成本相对较低。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投资建筑装饰服务项目所采用的技术与国内资源条件相适应，具有良好的技术适应性。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建筑装饰服务项目采用的技术工艺路线在国内生产实践中已经得到验证，证明技术成熟可行。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技术支援条件良好，具备较强的可靠性，有助于确保建筑装饰服务项目的平稳运行和高效生产。</w:t>
      </w:r>
    </w:p>
    <w:p>
      <w:pPr>
        <w:pStyle w:val="Heading2"/>
        <w:ind w:firstLine="560" w:firstLineChars="200"/>
        <w:rPr>
          <w:rFonts w:ascii="仿宋" w:eastAsia="仿宋" w:hAnsi="仿宋" w:cs="仿宋" w:hint="eastAsia"/>
          <w:sz w:val="28"/>
          <w:lang w:eastAsia="zh-CN"/>
        </w:rPr>
      </w:pPr>
      <w:bookmarkStart w:id="9" w:name="_Toc15445"/>
      <w:r>
        <w:rPr>
          <w:rFonts w:ascii="仿宋" w:eastAsia="仿宋" w:hAnsi="仿宋" w:cs="仿宋" w:hint="eastAsia"/>
          <w:sz w:val="28"/>
          <w:lang w:eastAsia="zh-CN"/>
        </w:rPr>
        <w:t>(四)、建筑装饰服务项目工艺技术设计方案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的建设和实施过程中，我们坚定贯彻执行“三同时”原则，即环境保护、职业安全卫生、消防及节能的原则。我们注重遵循与环境保护、职业安全卫生、消防及节能相关的法律法规，并全面贯彻各项措施，确保建筑装饰服务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建筑装饰服务项目技术优势分析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在技术方面拥有独特的优势。首先，我们的节能设施是先进的，并具备多规格产品转换的能力，从而确保建筑装饰服务项目在运行过程中能够适应市场需求的变化，具备较低的运行成本。其次，投资建筑装饰服务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建筑装饰服务项目提供了强大的技术支持，使其具备了较强的可靠性。在技术方面，建筑装饰服务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0" w:name="_Toc13663"/>
      <w:r>
        <w:rPr>
          <w:rFonts w:ascii="仿宋" w:eastAsia="仿宋" w:hAnsi="仿宋" w:cs="仿宋" w:hint="eastAsia"/>
          <w:sz w:val="28"/>
          <w:lang w:eastAsia="zh-CN"/>
        </w:rPr>
        <w:t>(五)、设备选型的智能化方案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建筑装饰服务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建筑装饰服务项目投资风险，我们将力求选择设备生产厂家，其设备交货期、售后服务、安装调试等方面表现优越，以确保建筑装饰服务项目的顺利进行。我们主要选用国产设备，以减少建筑装饰服务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万元。通过以上措施，我们将确保建筑装饰服务项目在设备采购方面达到最佳性能和效益。</w:t>
      </w:r>
    </w:p>
    <w:p>
      <w:pPr>
        <w:pStyle w:val="Heading1"/>
        <w:ind w:firstLine="560" w:firstLineChars="200"/>
        <w:rPr>
          <w:rFonts w:ascii="仿宋" w:eastAsia="仿宋" w:hAnsi="仿宋" w:cs="仿宋" w:hint="eastAsia"/>
          <w:sz w:val="28"/>
          <w:lang w:eastAsia="zh-CN"/>
        </w:rPr>
      </w:pPr>
      <w:bookmarkStart w:id="11" w:name="_Toc19523"/>
      <w:r>
        <w:rPr>
          <w:rFonts w:ascii="仿宋" w:eastAsia="仿宋" w:hAnsi="仿宋" w:cs="仿宋" w:hint="eastAsia"/>
          <w:sz w:val="28"/>
          <w:lang w:eastAsia="zh-CN"/>
        </w:rPr>
        <w:t>三、建筑装饰服务项目建设地分析</w:t>
      </w:r>
      <w:bookmarkEnd w:id="11"/>
    </w:p>
    <w:p>
      <w:pPr>
        <w:pStyle w:val="Heading2"/>
        <w:rPr>
          <w:rFonts w:ascii="仿宋" w:eastAsia="仿宋" w:hAnsi="仿宋" w:cs="仿宋" w:hint="eastAsia"/>
          <w:lang w:eastAsia="zh-CN"/>
        </w:rPr>
      </w:pPr>
      <w:bookmarkStart w:id="12" w:name="_Toc31230"/>
      <w:r>
        <w:rPr>
          <w:rFonts w:ascii="仿宋" w:eastAsia="仿宋" w:hAnsi="仿宋" w:cs="仿宋" w:hint="eastAsia"/>
          <w:lang w:eastAsia="zh-CN"/>
        </w:rPr>
        <w:t>(一)、建筑装饰服务项目选址原则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确保建筑装饰服务项目建设不会对周围环境造成污染，或者任何潜在的污染都将控制在国家法律和标准允许的范围内。建筑装饰服务项目建设的区域将依据城市总体规划，以确保布局相对独立，便于进行科研、生产经营和管理活动。同时，建筑装饰服务项目建设区域与城市建设地的联系也将得到全面考虑，以促使建筑装饰服务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建设方案将在满足建筑装饰服务项目产品生产工艺、消防安全、环境保护卫生等要求的前提下，尽量合并建筑，以提高资源利用效率。在布置方面，将充分利用自然空间，贯彻执行“十分珍惜和合理利用土地”的基本国策，根据具体情况因地制宜，合理布置建筑装饰服务项目建设，确保土地利用的合理性和可持续性。这样的建筑装饰服务项目规划将确保在建筑装饰服务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3" w:name="_Toc28747"/>
      <w:r>
        <w:rPr>
          <w:rFonts w:ascii="仿宋" w:eastAsia="仿宋" w:hAnsi="仿宋" w:cs="仿宋" w:hint="eastAsia"/>
          <w:sz w:val="28"/>
          <w:lang w:eastAsia="zh-CN"/>
        </w:rPr>
        <w:t>(二)、建筑装饰服务项目选址</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建筑装饰服务项目选址在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建筑装饰服务项目的顺利开展提供了有力支持。其次，该示范园区拥有便捷的交通网络和优越的地理位置，有利于原材料供应、产品流通以及人员往来，提高了建筑装饰服务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建筑装饰服务项目的环保理念高度契合。选址于示范园区，不仅可以有效整合各类资源，降低建筑装饰服务项目建设和运营的成本，同时也有助于提升建筑装饰服务项目的整体竞争力。综合考虑产业集聚效应、交通便捷性以及生态环保等多方面因素，选址于 xxx 产业示范园区对建筑装饰服务项目的可持续发展具有积极的促进作用。</w:t>
      </w:r>
    </w:p>
    <w:p>
      <w:pPr>
        <w:pStyle w:val="Heading2"/>
        <w:ind w:firstLine="560" w:firstLineChars="200"/>
        <w:rPr>
          <w:rFonts w:ascii="仿宋" w:eastAsia="仿宋" w:hAnsi="仿宋" w:cs="仿宋" w:hint="eastAsia"/>
          <w:sz w:val="28"/>
          <w:lang w:eastAsia="zh-CN"/>
        </w:rPr>
      </w:pPr>
      <w:bookmarkStart w:id="14" w:name="_Toc19160"/>
      <w:r>
        <w:rPr>
          <w:rFonts w:ascii="仿宋" w:eastAsia="仿宋" w:hAnsi="仿宋" w:cs="仿宋" w:hint="eastAsia"/>
          <w:sz w:val="28"/>
          <w:lang w:eastAsia="zh-CN"/>
        </w:rPr>
        <w:t>(三)、建设条件分析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承办单位目前资产运营状况良好，财务管理制度健全且完善，企业财务雄厚。凭借卓越的产品质量、科学的管理模式以及灵活畅通的销售网络，该单位连年实现盈利，为建筑装饰服务项目建设提供充足的计划自筹资金。当地人民政府和主管部门高度重视建筑装饰服务项目建设，土地、规划、建设等管理部门提出了切实可行的实施方案和保障措施，并给予充分的认可。此外，建筑装饰服务项目建设区域拥有充足的水、电、气等资源供给，足以满足建筑装饰服务项目正常生产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建筑装饰服务项目可依托建筑装饰服务项目建设地成熟的公用工程、辅助工程、储运设施等富余资源，同时拥有丰富的劳动力资源和完善的社会服务体系。这将有助于加速建筑装饰服务项目建设进度，降低建设成本，实现建筑装饰服务项目投资的节约，提升建筑装饰服务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承办单位具备一大批丰富经验的建筑装饰服务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建筑装饰服务项目承办单位还与多家科研院所建立了长期的合作关系，并设立了向科研开发倾斜的奖励机制，每年投入专项资金用于重点产品和关键工艺的研发奖励。这为建筑装饰服务项目的科研创新提供了有力的支持。</w:t>
      </w:r>
    </w:p>
    <w:p>
      <w:pPr>
        <w:pStyle w:val="Heading2"/>
        <w:ind w:firstLine="560" w:firstLineChars="200"/>
        <w:rPr>
          <w:rFonts w:ascii="仿宋" w:eastAsia="仿宋" w:hAnsi="仿宋" w:cs="仿宋" w:hint="eastAsia"/>
          <w:sz w:val="28"/>
          <w:lang w:eastAsia="zh-CN"/>
        </w:rPr>
      </w:pPr>
      <w:bookmarkStart w:id="15" w:name="_Toc3841"/>
      <w:r>
        <w:rPr>
          <w:rFonts w:ascii="仿宋" w:eastAsia="仿宋" w:hAnsi="仿宋" w:cs="仿宋" w:hint="eastAsia"/>
          <w:sz w:val="28"/>
          <w:lang w:eastAsia="zh-CN"/>
        </w:rPr>
        <w:t>(四)、用地控制指标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建筑装饰服务项目选址于 xxx 产业示范园区，关于用地控制指标的规划与管理，本建筑装饰服务项目将严格遵循国家和地方的相关法规和标准。用地控制指标包括但不限于以下几个方面：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建筑装饰服务项目将严格按照规划建设主体工程的需要，确保建筑物基底占地面积在符合法规的范围内，以最大限度地利用土地，提高用地利用效率。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根据示范园区的总体规划，建筑装饰服务项目将遵循相应的建筑密度标准，合理规划建设，保障建筑装饰服务项目建设的紧凑性和高效性。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在建筑装饰服务项目建设中，将注重绿化工作，确保绿化率达到或超过规划要求。通过科学合理的绿化设计，提升建筑装饰服务项目周边的生态环境，使其更加宜居宜业。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建筑装饰服务项目将根据规划要求，合理规划地上和地下层数，确保建设的稳定性和安全性。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根据示范园区的具体规划和相关法规，建筑装饰服务项目还将遵循其他用地控制指标，如建筑线、退让线等，确保建筑装饰服务项目的建设与周边环境的和谐相处。</w:t>
      </w:r>
    </w:p>
    <w:p>
      <w:pPr>
        <w:pStyle w:val="Heading2"/>
        <w:ind w:firstLine="560" w:firstLineChars="200"/>
        <w:rPr>
          <w:rFonts w:ascii="仿宋" w:eastAsia="仿宋" w:hAnsi="仿宋" w:cs="仿宋" w:hint="eastAsia"/>
          <w:sz w:val="28"/>
          <w:lang w:eastAsia="zh-CN"/>
        </w:rPr>
      </w:pPr>
      <w:bookmarkStart w:id="16" w:name="_Toc25222"/>
      <w:r>
        <w:rPr>
          <w:rFonts w:ascii="仿宋" w:eastAsia="仿宋" w:hAnsi="仿宋" w:cs="仿宋" w:hint="eastAsia"/>
          <w:sz w:val="28"/>
          <w:lang w:eastAsia="zh-CN"/>
        </w:rPr>
        <w:t>(五)、用地总体要求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在本期工程建筑装饰服务项目的建设规划中，涉及到一系列关键的建设指标，这些指标将有助于确保建筑装饰服务项目的合理规划和高效建设。具体而言：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建筑装饰服务项目的建筑系数为XXX%。该系数是对建筑装饰服务项目建筑面积与用地面积的比例控制，通过设定合理的建筑系数，可以确保建筑装饰服务项目在有限的用地资源下实现最大的建筑利用率，达到用地经济效益的最佳平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建筑容积率： 建筑装饰服务项目的建筑容积率为XXX。该率值衡量了建筑物总体积与用地面积的比例，是规划中用来控制建筑高度和密度的关键参数。通过合理控制建筑容积率，可以在确保建筑物结构合理的同时，使建筑装饰服务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建筑装饰服务项目的生态品质，本期工程建筑装饰服务项目将严格执行绿化覆盖率标准，目标值为XXX%。这意味着在建筑装饰服务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建筑装饰服务项目的固定资产投资强度为XXX万元/亩。该指标表征了每亩土地上的固定资产投资额，是评估建筑装饰服务项目投资规模的重要参考。通过科学合理地控制投资强度，可以实现资金的有效利用，确保建筑装饰服务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这些建设规划指标将有助于建筑装饰服务项目在建设过程中充分考虑资源利用效率、环境保护、投资效益等多个方面，实现可持续发展的目标。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7" w:name="_Toc30119"/>
      <w:r>
        <w:rPr>
          <w:rFonts w:ascii="仿宋" w:eastAsia="仿宋" w:hAnsi="仿宋" w:cs="仿宋" w:hint="eastAsia"/>
          <w:sz w:val="28"/>
          <w:lang w:eastAsia="zh-CN"/>
        </w:rPr>
        <w:t>(六)、节约用地措施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服务项目建设坚持专业化生产原则，将主要生产过程和关键工序由建筑装饰服务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建筑装饰服务项目采用高效的生产工艺，通过科学的设备布局，最大程度地提高生产效率，减少生产空间的浪费。这包括合理的生产流程设计，避免不必要的物料运输和仓储空间占用。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在土地利用的同时，建筑装饰服务项目建设将考虑采用绿色建筑理念，以减少对周边自然环境的影响。通过科学规划和环保措施，确保生产过程中的废弃物处理和排放均符合环保标准，最小化对土地生态的冲击。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在生产过程中，建筑装饰服务项目将注重资源的综合利用，减少废弃物的产生。通过回收再利用、能源回收等手段，最大化地减少对新资源的依赖，实现对土地资源的更为有效的利用。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建筑装饰服务项目建设在土地资源的规划和使用上不仅注重高效性和科技性，同时保持对生态环境的尊重。这种全方位的土地资源节约措施将有助于建筑装饰服务项目的可持续发展和为社会创造更多的经济效益。</w:t>
      </w:r>
    </w:p>
    <w:p>
      <w:pPr>
        <w:pStyle w:val="Heading2"/>
        <w:ind w:firstLine="560" w:firstLineChars="200"/>
        <w:rPr>
          <w:rFonts w:ascii="仿宋" w:eastAsia="仿宋" w:hAnsi="仿宋" w:cs="仿宋" w:hint="eastAsia"/>
          <w:sz w:val="28"/>
          <w:lang w:eastAsia="zh-CN"/>
        </w:rPr>
      </w:pPr>
      <w:bookmarkStart w:id="18" w:name="_Toc2594"/>
      <w:r>
        <w:rPr>
          <w:rFonts w:ascii="仿宋" w:eastAsia="仿宋" w:hAnsi="仿宋" w:cs="仿宋" w:hint="eastAsia"/>
          <w:sz w:val="28"/>
          <w:lang w:eastAsia="zh-CN"/>
        </w:rPr>
        <w:t>(七)、总图布置方案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建筑装饰服务项目整体布局应基于高效生产流程和员工流动，确保各功能区域之间协调有序。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引入环保设计理念，设置废弃物处理区域和环保设施，确保建筑装饰服务项目对环境的影响最小化。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安排紧急设备和安全设备的布局，提高应急处理效率，确保建筑装饰服务项目安全运行。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留出足够的空间，以便未来建筑装饰服务项目扩建和设备更新。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总图布置方案应充分考虑以上因素，以确保建筑装饰服务项目在运作中能够高效、安全、可持续地发展。该方案的设计应符合建筑装饰服务项目的整体战略规划和长期发展目标。</w:t>
      </w:r>
    </w:p>
    <w:p>
      <w:pPr>
        <w:pStyle w:val="Heading2"/>
        <w:ind w:firstLine="560" w:firstLineChars="200"/>
        <w:rPr>
          <w:rFonts w:ascii="仿宋" w:eastAsia="仿宋" w:hAnsi="仿宋" w:cs="仿宋" w:hint="eastAsia"/>
          <w:sz w:val="28"/>
          <w:lang w:eastAsia="zh-CN"/>
        </w:rPr>
      </w:pPr>
      <w:bookmarkStart w:id="19" w:name="_Toc15947"/>
      <w:r>
        <w:rPr>
          <w:rFonts w:ascii="仿宋" w:eastAsia="仿宋" w:hAnsi="仿宋" w:cs="仿宋" w:hint="eastAsia"/>
          <w:sz w:val="28"/>
          <w:lang w:eastAsia="zh-CN"/>
        </w:rPr>
        <w:t>(八)、运输组成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建筑装饰服务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建筑装饰服务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https://d.book118.com/055123230243011114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20249"/>
    <w:rsid w:val="2CCA2C19"/>
    <w:rsid w:val="5BE2024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5512323024301111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2024-02-06T08:17:00Z</dcterms:created>
  <dcterms:modified xsi:type="dcterms:W3CDTF">2024-02-06T08:18:01Z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FFF5A447D98C480C90EED46B04C0EE60_11</vt:lpwstr>
  </property>
  <property fmtid="{D5CDD505-2E9C-101B-9397-08002B2CF9AE}" pid="3" name="KSOProductBuildVer">
    <vt:lpwstr>2052-12.1.0.16250</vt:lpwstr>
  </property>
</Properties>
</file>