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石油加工、炼焦及核燃料项目规划设计蓝图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46" w:history="1">
        <w:r>
          <w:rPr>
            <w:rFonts w:ascii="仿宋" w:eastAsia="仿宋" w:hAnsi="仿宋" w:cs="仿宋" w:hint="eastAsia"/>
            <w:lang w:eastAsia="zh-CN"/>
          </w:rPr>
          <w:t>序言</w:t>
        </w:r>
        <w:r>
          <w:tab/>
        </w:r>
        <w:r>
          <w:fldChar w:fldCharType="begin"/>
        </w:r>
        <w:r>
          <w:instrText xml:space="preserve"> PAGEREF _Toc4046 \h </w:instrText>
        </w:r>
        <w:r>
          <w:fldChar w:fldCharType="separate"/>
        </w:r>
        <w:r>
          <w:t>3</w:t>
        </w:r>
        <w:r>
          <w:fldChar w:fldCharType="end"/>
        </w:r>
      </w:hyperlink>
    </w:p>
    <w:p>
      <w:pPr>
        <w:pStyle w:val="TOC1"/>
        <w:tabs>
          <w:tab w:val="right" w:leader="dot" w:pos="8306"/>
        </w:tabs>
      </w:pPr>
      <w:hyperlink w:anchor="_Toc23056" w:history="1">
        <w:r>
          <w:rPr>
            <w:rFonts w:ascii="仿宋" w:eastAsia="仿宋" w:hAnsi="仿宋" w:cs="仿宋" w:hint="eastAsia"/>
            <w:lang w:eastAsia="zh-CN"/>
          </w:rPr>
          <w:t>一、石油加工、炼焦及核燃料项目可持续发展</w:t>
        </w:r>
        <w:r>
          <w:tab/>
        </w:r>
        <w:r>
          <w:fldChar w:fldCharType="begin"/>
        </w:r>
        <w:r>
          <w:instrText xml:space="preserve"> PAGEREF _Toc23056 \h </w:instrText>
        </w:r>
        <w:r>
          <w:fldChar w:fldCharType="separate"/>
        </w:r>
        <w:r>
          <w:t>3</w:t>
        </w:r>
        <w:r>
          <w:fldChar w:fldCharType="end"/>
        </w:r>
      </w:hyperlink>
    </w:p>
    <w:p>
      <w:pPr>
        <w:pStyle w:val="TOC2"/>
        <w:tabs>
          <w:tab w:val="right" w:leader="dot" w:pos="8306"/>
        </w:tabs>
      </w:pPr>
      <w:hyperlink w:anchor="_Toc22903" w:history="1">
        <w:r>
          <w:rPr>
            <w:rFonts w:ascii="仿宋" w:eastAsia="仿宋" w:hAnsi="仿宋" w:cs="仿宋" w:hint="eastAsia"/>
            <w:lang w:eastAsia="zh-CN"/>
          </w:rPr>
          <w:t>(一)、可持续战略与实践</w:t>
        </w:r>
        <w:r>
          <w:tab/>
        </w:r>
        <w:r>
          <w:fldChar w:fldCharType="begin"/>
        </w:r>
        <w:r>
          <w:instrText xml:space="preserve"> PAGEREF _Toc22903 \h </w:instrText>
        </w:r>
        <w:r>
          <w:fldChar w:fldCharType="separate"/>
        </w:r>
        <w:r>
          <w:t>3</w:t>
        </w:r>
        <w:r>
          <w:fldChar w:fldCharType="end"/>
        </w:r>
      </w:hyperlink>
    </w:p>
    <w:p>
      <w:pPr>
        <w:pStyle w:val="TOC2"/>
        <w:tabs>
          <w:tab w:val="right" w:leader="dot" w:pos="8306"/>
        </w:tabs>
      </w:pPr>
      <w:hyperlink w:anchor="_Toc22187" w:history="1">
        <w:r>
          <w:rPr>
            <w:rFonts w:ascii="仿宋" w:eastAsia="仿宋" w:hAnsi="仿宋" w:cs="仿宋" w:hint="eastAsia"/>
            <w:lang w:eastAsia="zh-CN"/>
          </w:rPr>
          <w:t>(二)、环保与社会责任</w:t>
        </w:r>
        <w:r>
          <w:tab/>
        </w:r>
        <w:r>
          <w:fldChar w:fldCharType="begin"/>
        </w:r>
        <w:r>
          <w:instrText xml:space="preserve"> PAGEREF _Toc22187 \h </w:instrText>
        </w:r>
        <w:r>
          <w:fldChar w:fldCharType="separate"/>
        </w:r>
        <w:r>
          <w:t>4</w:t>
        </w:r>
        <w:r>
          <w:fldChar w:fldCharType="end"/>
        </w:r>
      </w:hyperlink>
    </w:p>
    <w:p>
      <w:pPr>
        <w:pStyle w:val="TOC1"/>
        <w:tabs>
          <w:tab w:val="right" w:leader="dot" w:pos="8306"/>
        </w:tabs>
      </w:pPr>
      <w:hyperlink w:anchor="_Toc27394" w:history="1">
        <w:r>
          <w:rPr>
            <w:rFonts w:ascii="仿宋" w:eastAsia="仿宋" w:hAnsi="仿宋" w:cs="仿宋" w:hint="eastAsia"/>
            <w:lang w:eastAsia="zh-CN"/>
          </w:rPr>
          <w:t>二、工艺说明</w:t>
        </w:r>
        <w:r>
          <w:tab/>
        </w:r>
        <w:r>
          <w:fldChar w:fldCharType="begin"/>
        </w:r>
        <w:r>
          <w:instrText xml:space="preserve"> PAGEREF _Toc27394 \h </w:instrText>
        </w:r>
        <w:r>
          <w:fldChar w:fldCharType="separate"/>
        </w:r>
        <w:r>
          <w:t>5</w:t>
        </w:r>
        <w:r>
          <w:fldChar w:fldCharType="end"/>
        </w:r>
      </w:hyperlink>
    </w:p>
    <w:p>
      <w:pPr>
        <w:pStyle w:val="TOC2"/>
        <w:tabs>
          <w:tab w:val="right" w:leader="dot" w:pos="8306"/>
        </w:tabs>
      </w:pPr>
      <w:hyperlink w:anchor="_Toc20373" w:history="1">
        <w:r>
          <w:rPr>
            <w:rFonts w:ascii="仿宋" w:eastAsia="仿宋" w:hAnsi="仿宋" w:cs="仿宋" w:hint="eastAsia"/>
            <w:lang w:eastAsia="zh-CN"/>
          </w:rPr>
          <w:t>(一)、技术管理特点</w:t>
        </w:r>
        <w:r>
          <w:tab/>
        </w:r>
        <w:r>
          <w:fldChar w:fldCharType="begin"/>
        </w:r>
        <w:r>
          <w:instrText xml:space="preserve"> PAGEREF _Toc20373 \h </w:instrText>
        </w:r>
        <w:r>
          <w:fldChar w:fldCharType="separate"/>
        </w:r>
        <w:r>
          <w:t>5</w:t>
        </w:r>
        <w:r>
          <w:fldChar w:fldCharType="end"/>
        </w:r>
      </w:hyperlink>
    </w:p>
    <w:p>
      <w:pPr>
        <w:pStyle w:val="TOC2"/>
        <w:tabs>
          <w:tab w:val="right" w:leader="dot" w:pos="8306"/>
        </w:tabs>
      </w:pPr>
      <w:hyperlink w:anchor="_Toc11461" w:history="1">
        <w:r>
          <w:rPr>
            <w:rFonts w:ascii="仿宋" w:eastAsia="仿宋" w:hAnsi="仿宋" w:cs="仿宋" w:hint="eastAsia"/>
            <w:lang w:eastAsia="zh-CN"/>
          </w:rPr>
          <w:t>(二)、石油加工、炼焦及核燃料项目工艺技术设计方案</w:t>
        </w:r>
        <w:r>
          <w:tab/>
        </w:r>
        <w:r>
          <w:fldChar w:fldCharType="begin"/>
        </w:r>
        <w:r>
          <w:instrText xml:space="preserve"> PAGEREF _Toc11461 \h </w:instrText>
        </w:r>
        <w:r>
          <w:fldChar w:fldCharType="separate"/>
        </w:r>
        <w:r>
          <w:t>6</w:t>
        </w:r>
        <w:r>
          <w:fldChar w:fldCharType="end"/>
        </w:r>
      </w:hyperlink>
    </w:p>
    <w:p>
      <w:pPr>
        <w:pStyle w:val="TOC2"/>
        <w:tabs>
          <w:tab w:val="right" w:leader="dot" w:pos="8306"/>
        </w:tabs>
      </w:pPr>
      <w:hyperlink w:anchor="_Toc25965" w:history="1">
        <w:r>
          <w:rPr>
            <w:rFonts w:ascii="仿宋" w:eastAsia="仿宋" w:hAnsi="仿宋" w:cs="仿宋" w:hint="eastAsia"/>
            <w:lang w:eastAsia="zh-CN"/>
          </w:rPr>
          <w:t>(三)、设备选型方案</w:t>
        </w:r>
        <w:r>
          <w:tab/>
        </w:r>
        <w:r>
          <w:fldChar w:fldCharType="begin"/>
        </w:r>
        <w:r>
          <w:instrText xml:space="preserve"> PAGEREF _Toc25965 \h </w:instrText>
        </w:r>
        <w:r>
          <w:fldChar w:fldCharType="separate"/>
        </w:r>
        <w:r>
          <w:t>7</w:t>
        </w:r>
        <w:r>
          <w:fldChar w:fldCharType="end"/>
        </w:r>
      </w:hyperlink>
    </w:p>
    <w:p>
      <w:pPr>
        <w:pStyle w:val="TOC1"/>
        <w:tabs>
          <w:tab w:val="right" w:leader="dot" w:pos="8306"/>
        </w:tabs>
      </w:pPr>
      <w:hyperlink w:anchor="_Toc14330" w:history="1">
        <w:r>
          <w:rPr>
            <w:rFonts w:ascii="仿宋" w:eastAsia="仿宋" w:hAnsi="仿宋" w:cs="仿宋" w:hint="eastAsia"/>
            <w:lang w:eastAsia="zh-CN"/>
          </w:rPr>
          <w:t>三、石油加工、炼焦及核燃料项目危机管理</w:t>
        </w:r>
        <w:r>
          <w:tab/>
        </w:r>
        <w:r>
          <w:fldChar w:fldCharType="begin"/>
        </w:r>
        <w:r>
          <w:instrText xml:space="preserve"> PAGEREF _Toc14330 \h </w:instrText>
        </w:r>
        <w:r>
          <w:fldChar w:fldCharType="separate"/>
        </w:r>
        <w:r>
          <w:t>9</w:t>
        </w:r>
        <w:r>
          <w:fldChar w:fldCharType="end"/>
        </w:r>
      </w:hyperlink>
    </w:p>
    <w:p>
      <w:pPr>
        <w:pStyle w:val="TOC2"/>
        <w:tabs>
          <w:tab w:val="right" w:leader="dot" w:pos="8306"/>
        </w:tabs>
      </w:pPr>
      <w:hyperlink w:anchor="_Toc17207" w:history="1">
        <w:r>
          <w:rPr>
            <w:rFonts w:ascii="仿宋" w:eastAsia="仿宋" w:hAnsi="仿宋" w:cs="仿宋" w:hint="eastAsia"/>
            <w:lang w:eastAsia="zh-CN"/>
          </w:rPr>
          <w:t>(一)、危机预警与识别</w:t>
        </w:r>
        <w:r>
          <w:tab/>
        </w:r>
        <w:r>
          <w:fldChar w:fldCharType="begin"/>
        </w:r>
        <w:r>
          <w:instrText xml:space="preserve"> PAGEREF _Toc17207 \h </w:instrText>
        </w:r>
        <w:r>
          <w:fldChar w:fldCharType="separate"/>
        </w:r>
        <w:r>
          <w:t>9</w:t>
        </w:r>
        <w:r>
          <w:fldChar w:fldCharType="end"/>
        </w:r>
      </w:hyperlink>
    </w:p>
    <w:p>
      <w:pPr>
        <w:pStyle w:val="TOC2"/>
        <w:tabs>
          <w:tab w:val="right" w:leader="dot" w:pos="8306"/>
        </w:tabs>
      </w:pPr>
      <w:hyperlink w:anchor="_Toc28544" w:history="1">
        <w:r>
          <w:rPr>
            <w:rFonts w:ascii="仿宋" w:eastAsia="仿宋" w:hAnsi="仿宋" w:cs="仿宋" w:hint="eastAsia"/>
            <w:lang w:eastAsia="zh-CN"/>
          </w:rPr>
          <w:t>(二)、危机应对与恢复</w:t>
        </w:r>
        <w:r>
          <w:tab/>
        </w:r>
        <w:r>
          <w:fldChar w:fldCharType="begin"/>
        </w:r>
        <w:r>
          <w:instrText xml:space="preserve"> PAGEREF _Toc28544 \h </w:instrText>
        </w:r>
        <w:r>
          <w:fldChar w:fldCharType="separate"/>
        </w:r>
        <w:r>
          <w:t>10</w:t>
        </w:r>
        <w:r>
          <w:fldChar w:fldCharType="end"/>
        </w:r>
      </w:hyperlink>
    </w:p>
    <w:p>
      <w:pPr>
        <w:pStyle w:val="TOC1"/>
        <w:tabs>
          <w:tab w:val="right" w:leader="dot" w:pos="8306"/>
        </w:tabs>
      </w:pPr>
      <w:hyperlink w:anchor="_Toc15515" w:history="1">
        <w:r>
          <w:rPr>
            <w:rFonts w:ascii="仿宋" w:eastAsia="仿宋" w:hAnsi="仿宋" w:cs="仿宋" w:hint="eastAsia"/>
            <w:lang w:eastAsia="zh-CN"/>
          </w:rPr>
          <w:t>四、石油加工、炼焦及核燃料项目概论</w:t>
        </w:r>
        <w:r>
          <w:tab/>
        </w:r>
        <w:r>
          <w:fldChar w:fldCharType="begin"/>
        </w:r>
        <w:r>
          <w:instrText xml:space="preserve"> PAGEREF _Toc15515 \h </w:instrText>
        </w:r>
        <w:r>
          <w:fldChar w:fldCharType="separate"/>
        </w:r>
        <w:r>
          <w:t>11</w:t>
        </w:r>
        <w:r>
          <w:fldChar w:fldCharType="end"/>
        </w:r>
      </w:hyperlink>
    </w:p>
    <w:p>
      <w:pPr>
        <w:pStyle w:val="TOC2"/>
        <w:tabs>
          <w:tab w:val="right" w:leader="dot" w:pos="8306"/>
        </w:tabs>
      </w:pPr>
      <w:hyperlink w:anchor="_Toc27544" w:history="1">
        <w:r>
          <w:rPr>
            <w:rFonts w:ascii="仿宋" w:eastAsia="仿宋" w:hAnsi="仿宋" w:cs="仿宋" w:hint="eastAsia"/>
            <w:lang w:eastAsia="zh-CN"/>
          </w:rPr>
          <w:t>(一)、石油加工、炼焦及核燃料项目概况</w:t>
        </w:r>
        <w:r>
          <w:tab/>
        </w:r>
        <w:r>
          <w:fldChar w:fldCharType="begin"/>
        </w:r>
        <w:r>
          <w:instrText xml:space="preserve"> PAGEREF _Toc27544 \h </w:instrText>
        </w:r>
        <w:r>
          <w:fldChar w:fldCharType="separate"/>
        </w:r>
        <w:r>
          <w:t>11</w:t>
        </w:r>
        <w:r>
          <w:fldChar w:fldCharType="end"/>
        </w:r>
      </w:hyperlink>
    </w:p>
    <w:p>
      <w:pPr>
        <w:pStyle w:val="TOC2"/>
        <w:tabs>
          <w:tab w:val="right" w:leader="dot" w:pos="8306"/>
        </w:tabs>
      </w:pPr>
      <w:hyperlink w:anchor="_Toc14113" w:history="1">
        <w:r>
          <w:rPr>
            <w:rFonts w:ascii="仿宋" w:eastAsia="仿宋" w:hAnsi="仿宋" w:cs="仿宋" w:hint="eastAsia"/>
            <w:lang w:eastAsia="zh-CN"/>
          </w:rPr>
          <w:t>(二)、石油加工、炼焦及核燃料项目目标</w:t>
        </w:r>
        <w:r>
          <w:tab/>
        </w:r>
        <w:r>
          <w:fldChar w:fldCharType="begin"/>
        </w:r>
        <w:r>
          <w:instrText xml:space="preserve"> PAGEREF _Toc14113 \h </w:instrText>
        </w:r>
        <w:r>
          <w:fldChar w:fldCharType="separate"/>
        </w:r>
        <w:r>
          <w:t>14</w:t>
        </w:r>
        <w:r>
          <w:fldChar w:fldCharType="end"/>
        </w:r>
      </w:hyperlink>
    </w:p>
    <w:p>
      <w:pPr>
        <w:pStyle w:val="TOC2"/>
        <w:tabs>
          <w:tab w:val="right" w:leader="dot" w:pos="8306"/>
        </w:tabs>
      </w:pPr>
      <w:hyperlink w:anchor="_Toc14519" w:history="1">
        <w:r>
          <w:rPr>
            <w:rFonts w:ascii="仿宋" w:eastAsia="仿宋" w:hAnsi="仿宋" w:cs="仿宋" w:hint="eastAsia"/>
            <w:lang w:eastAsia="zh-CN"/>
          </w:rPr>
          <w:t>(三)、石油加工、炼焦及核燃料项目提出的理由</w:t>
        </w:r>
        <w:r>
          <w:tab/>
        </w:r>
        <w:r>
          <w:fldChar w:fldCharType="begin"/>
        </w:r>
        <w:r>
          <w:instrText xml:space="preserve"> PAGEREF _Toc14519 \h </w:instrText>
        </w:r>
        <w:r>
          <w:fldChar w:fldCharType="separate"/>
        </w:r>
        <w:r>
          <w:t>15</w:t>
        </w:r>
        <w:r>
          <w:fldChar w:fldCharType="end"/>
        </w:r>
      </w:hyperlink>
    </w:p>
    <w:p>
      <w:pPr>
        <w:pStyle w:val="TOC2"/>
        <w:tabs>
          <w:tab w:val="right" w:leader="dot" w:pos="8306"/>
        </w:tabs>
      </w:pPr>
      <w:hyperlink w:anchor="_Toc32338" w:history="1">
        <w:r>
          <w:rPr>
            <w:rFonts w:ascii="仿宋" w:eastAsia="仿宋" w:hAnsi="仿宋" w:cs="仿宋" w:hint="eastAsia"/>
            <w:lang w:eastAsia="zh-CN"/>
          </w:rPr>
          <w:t>(四)、石油加工、炼焦及核燃料项目意义</w:t>
        </w:r>
        <w:r>
          <w:tab/>
        </w:r>
        <w:r>
          <w:fldChar w:fldCharType="begin"/>
        </w:r>
        <w:r>
          <w:instrText xml:space="preserve"> PAGEREF _Toc32338 \h </w:instrText>
        </w:r>
        <w:r>
          <w:fldChar w:fldCharType="separate"/>
        </w:r>
        <w:r>
          <w:t>17</w:t>
        </w:r>
        <w:r>
          <w:fldChar w:fldCharType="end"/>
        </w:r>
      </w:hyperlink>
    </w:p>
    <w:p>
      <w:pPr>
        <w:pStyle w:val="TOC2"/>
        <w:tabs>
          <w:tab w:val="right" w:leader="dot" w:pos="8306"/>
        </w:tabs>
      </w:pPr>
      <w:hyperlink w:anchor="_Toc10650" w:history="1">
        <w:r>
          <w:rPr>
            <w:rFonts w:ascii="仿宋" w:eastAsia="仿宋" w:hAnsi="仿宋" w:cs="仿宋" w:hint="eastAsia"/>
            <w:lang w:eastAsia="zh-CN"/>
          </w:rPr>
          <w:t>(五)、石油加工、炼焦及核燃料项目背景</w:t>
        </w:r>
        <w:r>
          <w:tab/>
        </w:r>
        <w:r>
          <w:fldChar w:fldCharType="begin"/>
        </w:r>
        <w:r>
          <w:instrText xml:space="preserve"> PAGEREF _Toc10650 \h </w:instrText>
        </w:r>
        <w:r>
          <w:fldChar w:fldCharType="separate"/>
        </w:r>
        <w:r>
          <w:t>18</w:t>
        </w:r>
        <w:r>
          <w:fldChar w:fldCharType="end"/>
        </w:r>
      </w:hyperlink>
    </w:p>
    <w:p>
      <w:pPr>
        <w:pStyle w:val="TOC1"/>
        <w:tabs>
          <w:tab w:val="right" w:leader="dot" w:pos="8306"/>
        </w:tabs>
      </w:pPr>
      <w:hyperlink w:anchor="_Toc25065" w:history="1">
        <w:r>
          <w:rPr>
            <w:rFonts w:ascii="仿宋" w:eastAsia="仿宋" w:hAnsi="仿宋" w:cs="仿宋" w:hint="eastAsia"/>
            <w:lang w:eastAsia="zh-CN"/>
          </w:rPr>
          <w:t>五、产品规划分析</w:t>
        </w:r>
        <w:r>
          <w:tab/>
        </w:r>
        <w:r>
          <w:fldChar w:fldCharType="begin"/>
        </w:r>
        <w:r>
          <w:instrText xml:space="preserve"> PAGEREF _Toc25065 \h </w:instrText>
        </w:r>
        <w:r>
          <w:fldChar w:fldCharType="separate"/>
        </w:r>
        <w:r>
          <w:t>19</w:t>
        </w:r>
        <w:r>
          <w:fldChar w:fldCharType="end"/>
        </w:r>
      </w:hyperlink>
    </w:p>
    <w:p>
      <w:pPr>
        <w:pStyle w:val="TOC2"/>
        <w:tabs>
          <w:tab w:val="right" w:leader="dot" w:pos="8306"/>
        </w:tabs>
      </w:pPr>
      <w:hyperlink w:anchor="_Toc16188" w:history="1">
        <w:r>
          <w:rPr>
            <w:rFonts w:ascii="仿宋" w:eastAsia="仿宋" w:hAnsi="仿宋" w:cs="仿宋" w:hint="eastAsia"/>
            <w:lang w:eastAsia="zh-CN"/>
          </w:rPr>
          <w:t>(一)、产品规划</w:t>
        </w:r>
        <w:r>
          <w:tab/>
        </w:r>
        <w:r>
          <w:fldChar w:fldCharType="begin"/>
        </w:r>
        <w:r>
          <w:instrText xml:space="preserve"> PAGEREF _Toc16188 \h </w:instrText>
        </w:r>
        <w:r>
          <w:fldChar w:fldCharType="separate"/>
        </w:r>
        <w:r>
          <w:t>19</w:t>
        </w:r>
        <w:r>
          <w:fldChar w:fldCharType="end"/>
        </w:r>
      </w:hyperlink>
    </w:p>
    <w:p>
      <w:pPr>
        <w:pStyle w:val="TOC2"/>
        <w:tabs>
          <w:tab w:val="right" w:leader="dot" w:pos="8306"/>
        </w:tabs>
      </w:pPr>
      <w:hyperlink w:anchor="_Toc13938" w:history="1">
        <w:r>
          <w:rPr>
            <w:rFonts w:ascii="仿宋" w:eastAsia="仿宋" w:hAnsi="仿宋" w:cs="仿宋" w:hint="eastAsia"/>
            <w:lang w:eastAsia="zh-CN"/>
          </w:rPr>
          <w:t>(二)、建设规模</w:t>
        </w:r>
        <w:r>
          <w:tab/>
        </w:r>
        <w:r>
          <w:fldChar w:fldCharType="begin"/>
        </w:r>
        <w:r>
          <w:instrText xml:space="preserve"> PAGEREF _Toc13938 \h </w:instrText>
        </w:r>
        <w:r>
          <w:fldChar w:fldCharType="separate"/>
        </w:r>
        <w:r>
          <w:t>19</w:t>
        </w:r>
        <w:r>
          <w:fldChar w:fldCharType="end"/>
        </w:r>
      </w:hyperlink>
    </w:p>
    <w:p>
      <w:pPr>
        <w:pStyle w:val="TOC1"/>
        <w:tabs>
          <w:tab w:val="right" w:leader="dot" w:pos="8306"/>
        </w:tabs>
      </w:pPr>
      <w:hyperlink w:anchor="_Toc32110" w:history="1">
        <w:r>
          <w:rPr>
            <w:rFonts w:ascii="仿宋" w:eastAsia="仿宋" w:hAnsi="仿宋" w:cs="仿宋" w:hint="eastAsia"/>
            <w:lang w:eastAsia="zh-CN"/>
          </w:rPr>
          <w:t>六、石油加工、炼焦及核燃料项目文档管理</w:t>
        </w:r>
        <w:r>
          <w:tab/>
        </w:r>
        <w:r>
          <w:fldChar w:fldCharType="begin"/>
        </w:r>
        <w:r>
          <w:instrText xml:space="preserve"> PAGEREF _Toc32110 \h </w:instrText>
        </w:r>
        <w:r>
          <w:fldChar w:fldCharType="separate"/>
        </w:r>
        <w:r>
          <w:t>21</w:t>
        </w:r>
        <w:r>
          <w:fldChar w:fldCharType="end"/>
        </w:r>
      </w:hyperlink>
    </w:p>
    <w:p>
      <w:pPr>
        <w:pStyle w:val="TOC2"/>
        <w:tabs>
          <w:tab w:val="right" w:leader="dot" w:pos="8306"/>
        </w:tabs>
      </w:pPr>
      <w:hyperlink w:anchor="_Toc21522" w:history="1">
        <w:r>
          <w:rPr>
            <w:rFonts w:ascii="仿宋" w:eastAsia="仿宋" w:hAnsi="仿宋" w:cs="仿宋" w:hint="eastAsia"/>
            <w:lang w:eastAsia="zh-CN"/>
          </w:rPr>
          <w:t>(一)、文档编制与审查</w:t>
        </w:r>
        <w:r>
          <w:tab/>
        </w:r>
        <w:r>
          <w:fldChar w:fldCharType="begin"/>
        </w:r>
        <w:r>
          <w:instrText xml:space="preserve"> PAGEREF _Toc21522 \h </w:instrText>
        </w:r>
        <w:r>
          <w:fldChar w:fldCharType="separate"/>
        </w:r>
        <w:r>
          <w:t>21</w:t>
        </w:r>
        <w:r>
          <w:fldChar w:fldCharType="end"/>
        </w:r>
      </w:hyperlink>
    </w:p>
    <w:p>
      <w:pPr>
        <w:pStyle w:val="TOC2"/>
        <w:tabs>
          <w:tab w:val="right" w:leader="dot" w:pos="8306"/>
        </w:tabs>
      </w:pPr>
      <w:hyperlink w:anchor="_Toc30993" w:history="1">
        <w:r>
          <w:rPr>
            <w:rFonts w:ascii="仿宋" w:eastAsia="仿宋" w:hAnsi="仿宋" w:cs="仿宋" w:hint="eastAsia"/>
            <w:lang w:eastAsia="zh-CN"/>
          </w:rPr>
          <w:t>(二)、文档发布与分发</w:t>
        </w:r>
        <w:r>
          <w:tab/>
        </w:r>
        <w:r>
          <w:fldChar w:fldCharType="begin"/>
        </w:r>
        <w:r>
          <w:instrText xml:space="preserve"> PAGEREF _Toc30993 \h </w:instrText>
        </w:r>
        <w:r>
          <w:fldChar w:fldCharType="separate"/>
        </w:r>
        <w:r>
          <w:t>22</w:t>
        </w:r>
        <w:r>
          <w:fldChar w:fldCharType="end"/>
        </w:r>
      </w:hyperlink>
    </w:p>
    <w:p>
      <w:pPr>
        <w:pStyle w:val="TOC2"/>
        <w:tabs>
          <w:tab w:val="right" w:leader="dot" w:pos="8306"/>
        </w:tabs>
      </w:pPr>
      <w:hyperlink w:anchor="_Toc19525" w:history="1">
        <w:r>
          <w:rPr>
            <w:rFonts w:ascii="仿宋" w:eastAsia="仿宋" w:hAnsi="仿宋" w:cs="仿宋" w:hint="eastAsia"/>
            <w:lang w:eastAsia="zh-CN"/>
          </w:rPr>
          <w:t>(三)、文档存档与归档</w:t>
        </w:r>
        <w:r>
          <w:tab/>
        </w:r>
        <w:r>
          <w:fldChar w:fldCharType="begin"/>
        </w:r>
        <w:r>
          <w:instrText xml:space="preserve"> PAGEREF _Toc19525 \h </w:instrText>
        </w:r>
        <w:r>
          <w:fldChar w:fldCharType="separate"/>
        </w:r>
        <w:r>
          <w:t>23</w:t>
        </w:r>
        <w:r>
          <w:fldChar w:fldCharType="end"/>
        </w:r>
      </w:hyperlink>
    </w:p>
    <w:p>
      <w:pPr>
        <w:pStyle w:val="TOC1"/>
        <w:tabs>
          <w:tab w:val="right" w:leader="dot" w:pos="8306"/>
        </w:tabs>
      </w:pPr>
      <w:hyperlink w:anchor="_Toc5447" w:history="1">
        <w:r>
          <w:rPr>
            <w:rFonts w:ascii="仿宋" w:eastAsia="仿宋" w:hAnsi="仿宋" w:cs="仿宋" w:hint="eastAsia"/>
            <w:lang w:eastAsia="zh-CN"/>
          </w:rPr>
          <w:t>七、石油加工、炼焦及核燃料项目创新与研发</w:t>
        </w:r>
        <w:r>
          <w:tab/>
        </w:r>
        <w:r>
          <w:fldChar w:fldCharType="begin"/>
        </w:r>
        <w:r>
          <w:instrText xml:space="preserve"> PAGEREF _Toc5447 \h </w:instrText>
        </w:r>
        <w:r>
          <w:fldChar w:fldCharType="separate"/>
        </w:r>
        <w:r>
          <w:t>24</w:t>
        </w:r>
        <w:r>
          <w:fldChar w:fldCharType="end"/>
        </w:r>
      </w:hyperlink>
    </w:p>
    <w:p>
      <w:pPr>
        <w:pStyle w:val="TOC2"/>
        <w:tabs>
          <w:tab w:val="right" w:leader="dot" w:pos="8306"/>
        </w:tabs>
      </w:pPr>
      <w:hyperlink w:anchor="_Toc5845" w:history="1">
        <w:r>
          <w:rPr>
            <w:rFonts w:ascii="仿宋" w:eastAsia="仿宋" w:hAnsi="仿宋" w:cs="仿宋" w:hint="eastAsia"/>
            <w:lang w:eastAsia="zh-CN"/>
          </w:rPr>
          <w:t>(一)、创新策略与方向</w:t>
        </w:r>
        <w:r>
          <w:tab/>
        </w:r>
        <w:r>
          <w:fldChar w:fldCharType="begin"/>
        </w:r>
        <w:r>
          <w:instrText xml:space="preserve"> PAGEREF _Toc5845 \h </w:instrText>
        </w:r>
        <w:r>
          <w:fldChar w:fldCharType="separate"/>
        </w:r>
        <w:r>
          <w:t>24</w:t>
        </w:r>
        <w:r>
          <w:fldChar w:fldCharType="end"/>
        </w:r>
      </w:hyperlink>
    </w:p>
    <w:p>
      <w:pPr>
        <w:pStyle w:val="TOC2"/>
        <w:tabs>
          <w:tab w:val="right" w:leader="dot" w:pos="8306"/>
        </w:tabs>
      </w:pPr>
      <w:hyperlink w:anchor="_Toc20253" w:history="1">
        <w:r>
          <w:rPr>
            <w:rFonts w:ascii="仿宋" w:eastAsia="仿宋" w:hAnsi="仿宋" w:cs="仿宋" w:hint="eastAsia"/>
            <w:lang w:eastAsia="zh-CN"/>
          </w:rPr>
          <w:t>(二)、研发规划与投入</w:t>
        </w:r>
        <w:r>
          <w:tab/>
        </w:r>
        <w:r>
          <w:fldChar w:fldCharType="begin"/>
        </w:r>
        <w:r>
          <w:instrText xml:space="preserve"> PAGEREF _Toc20253 \h </w:instrText>
        </w:r>
        <w:r>
          <w:fldChar w:fldCharType="separate"/>
        </w:r>
        <w:r>
          <w:t>26</w:t>
        </w:r>
        <w:r>
          <w:fldChar w:fldCharType="end"/>
        </w:r>
      </w:hyperlink>
    </w:p>
    <w:p>
      <w:pPr>
        <w:pStyle w:val="TOC1"/>
        <w:tabs>
          <w:tab w:val="right" w:leader="dot" w:pos="8306"/>
        </w:tabs>
      </w:pPr>
      <w:hyperlink w:anchor="_Toc14177" w:history="1">
        <w:r>
          <w:rPr>
            <w:rFonts w:ascii="仿宋" w:eastAsia="仿宋" w:hAnsi="仿宋" w:cs="仿宋" w:hint="eastAsia"/>
            <w:lang w:eastAsia="zh-CN"/>
          </w:rPr>
          <w:t>八、石油加工、炼焦及核燃料项目社会影响</w:t>
        </w:r>
        <w:r>
          <w:tab/>
        </w:r>
        <w:r>
          <w:fldChar w:fldCharType="begin"/>
        </w:r>
        <w:r>
          <w:instrText xml:space="preserve"> PAGEREF _Toc14177 \h </w:instrText>
        </w:r>
        <w:r>
          <w:fldChar w:fldCharType="separate"/>
        </w:r>
        <w:r>
          <w:t>28</w:t>
        </w:r>
        <w:r>
          <w:fldChar w:fldCharType="end"/>
        </w:r>
      </w:hyperlink>
    </w:p>
    <w:p>
      <w:pPr>
        <w:pStyle w:val="TOC2"/>
        <w:tabs>
          <w:tab w:val="right" w:leader="dot" w:pos="8306"/>
        </w:tabs>
      </w:pPr>
      <w:hyperlink w:anchor="_Toc13168" w:history="1">
        <w:r>
          <w:rPr>
            <w:rFonts w:ascii="仿宋" w:eastAsia="仿宋" w:hAnsi="仿宋" w:cs="仿宋" w:hint="eastAsia"/>
            <w:lang w:eastAsia="zh-CN"/>
          </w:rPr>
          <w:t>(一)、社会责任与义务</w:t>
        </w:r>
        <w:r>
          <w:tab/>
        </w:r>
        <w:r>
          <w:fldChar w:fldCharType="begin"/>
        </w:r>
        <w:r>
          <w:instrText xml:space="preserve"> PAGEREF _Toc13168 \h </w:instrText>
        </w:r>
        <w:r>
          <w:fldChar w:fldCharType="separate"/>
        </w:r>
        <w:r>
          <w:t>28</w:t>
        </w:r>
        <w:r>
          <w:fldChar w:fldCharType="end"/>
        </w:r>
      </w:hyperlink>
    </w:p>
    <w:p>
      <w:pPr>
        <w:pStyle w:val="TOC2"/>
        <w:tabs>
          <w:tab w:val="right" w:leader="dot" w:pos="8306"/>
        </w:tabs>
      </w:pPr>
      <w:hyperlink w:anchor="_Toc10272" w:history="1">
        <w:r>
          <w:rPr>
            <w:rFonts w:ascii="仿宋" w:eastAsia="仿宋" w:hAnsi="仿宋" w:cs="仿宋" w:hint="eastAsia"/>
            <w:lang w:eastAsia="zh-CN"/>
          </w:rPr>
          <w:t>(二)、社会参与与沟通</w:t>
        </w:r>
        <w:r>
          <w:tab/>
        </w:r>
        <w:r>
          <w:fldChar w:fldCharType="begin"/>
        </w:r>
        <w:r>
          <w:instrText xml:space="preserve"> PAGEREF _Toc10272 \h </w:instrText>
        </w:r>
        <w:r>
          <w:fldChar w:fldCharType="separate"/>
        </w:r>
        <w:r>
          <w:t>28</w:t>
        </w:r>
        <w:r>
          <w:fldChar w:fldCharType="end"/>
        </w:r>
      </w:hyperlink>
    </w:p>
    <w:p>
      <w:pPr>
        <w:pStyle w:val="TOC1"/>
        <w:tabs>
          <w:tab w:val="right" w:leader="dot" w:pos="8306"/>
        </w:tabs>
      </w:pPr>
      <w:hyperlink w:anchor="_Toc14627" w:history="1">
        <w:r>
          <w:rPr>
            <w:rFonts w:ascii="仿宋" w:eastAsia="仿宋" w:hAnsi="仿宋" w:cs="仿宋" w:hint="eastAsia"/>
            <w:lang w:eastAsia="zh-CN"/>
          </w:rPr>
          <w:t>九、石油加工、炼焦及核燃料项目技术管理</w:t>
        </w:r>
        <w:r>
          <w:tab/>
        </w:r>
        <w:r>
          <w:fldChar w:fldCharType="begin"/>
        </w:r>
        <w:r>
          <w:instrText xml:space="preserve"> PAGEREF _Toc14627 \h </w:instrText>
        </w:r>
        <w:r>
          <w:fldChar w:fldCharType="separate"/>
        </w:r>
        <w:r>
          <w:t>29</w:t>
        </w:r>
        <w:r>
          <w:fldChar w:fldCharType="end"/>
        </w:r>
      </w:hyperlink>
    </w:p>
    <w:p>
      <w:pPr>
        <w:pStyle w:val="TOC2"/>
        <w:tabs>
          <w:tab w:val="right" w:leader="dot" w:pos="8306"/>
        </w:tabs>
      </w:pPr>
      <w:hyperlink w:anchor="_Toc31695" w:history="1">
        <w:r>
          <w:rPr>
            <w:rFonts w:ascii="仿宋" w:eastAsia="仿宋" w:hAnsi="仿宋" w:cs="仿宋" w:hint="eastAsia"/>
            <w:lang w:eastAsia="zh-CN"/>
          </w:rPr>
          <w:t>(一)、技术方案选用方向</w:t>
        </w:r>
        <w:r>
          <w:tab/>
        </w:r>
        <w:r>
          <w:fldChar w:fldCharType="begin"/>
        </w:r>
        <w:r>
          <w:instrText xml:space="preserve"> PAGEREF _Toc31695 \h </w:instrText>
        </w:r>
        <w:r>
          <w:fldChar w:fldCharType="separate"/>
        </w:r>
        <w:r>
          <w:t>29</w:t>
        </w:r>
        <w:r>
          <w:fldChar w:fldCharType="end"/>
        </w:r>
      </w:hyperlink>
    </w:p>
    <w:p>
      <w:pPr>
        <w:pStyle w:val="TOC2"/>
        <w:tabs>
          <w:tab w:val="right" w:leader="dot" w:pos="8306"/>
        </w:tabs>
      </w:pPr>
      <w:hyperlink w:anchor="_Toc18913" w:history="1">
        <w:r>
          <w:rPr>
            <w:rFonts w:ascii="仿宋" w:eastAsia="仿宋" w:hAnsi="仿宋" w:cs="仿宋" w:hint="eastAsia"/>
            <w:lang w:eastAsia="zh-CN"/>
          </w:rPr>
          <w:t>(二)、工艺技术方案选用原则</w:t>
        </w:r>
        <w:r>
          <w:tab/>
        </w:r>
        <w:r>
          <w:fldChar w:fldCharType="begin"/>
        </w:r>
        <w:r>
          <w:instrText xml:space="preserve"> PAGEREF _Toc18913 \h </w:instrText>
        </w:r>
        <w:r>
          <w:fldChar w:fldCharType="separate"/>
        </w:r>
        <w:r>
          <w:t>31</w:t>
        </w:r>
        <w:r>
          <w:fldChar w:fldCharType="end"/>
        </w:r>
      </w:hyperlink>
    </w:p>
    <w:p>
      <w:pPr>
        <w:pStyle w:val="TOC2"/>
        <w:tabs>
          <w:tab w:val="right" w:leader="dot" w:pos="8306"/>
        </w:tabs>
      </w:pPr>
      <w:hyperlink w:anchor="_Toc30688" w:history="1">
        <w:r>
          <w:rPr>
            <w:rFonts w:ascii="仿宋" w:eastAsia="仿宋" w:hAnsi="仿宋" w:cs="仿宋" w:hint="eastAsia"/>
            <w:lang w:eastAsia="zh-CN"/>
          </w:rPr>
          <w:t>(三)、工艺技术方案要求</w:t>
        </w:r>
        <w:r>
          <w:tab/>
        </w:r>
        <w:r>
          <w:fldChar w:fldCharType="begin"/>
        </w:r>
        <w:r>
          <w:instrText xml:space="preserve"> PAGEREF _Toc30688 \h </w:instrText>
        </w:r>
        <w:r>
          <w:fldChar w:fldCharType="separate"/>
        </w:r>
        <w:r>
          <w:t>34</w:t>
        </w:r>
        <w:r>
          <w:fldChar w:fldCharType="end"/>
        </w:r>
      </w:hyperlink>
    </w:p>
    <w:p>
      <w:pPr>
        <w:pStyle w:val="TOC1"/>
        <w:tabs>
          <w:tab w:val="right" w:leader="dot" w:pos="8306"/>
        </w:tabs>
      </w:pPr>
      <w:hyperlink w:anchor="_Toc22005" w:history="1">
        <w:r>
          <w:rPr>
            <w:rFonts w:ascii="仿宋" w:eastAsia="仿宋" w:hAnsi="仿宋" w:cs="仿宋" w:hint="eastAsia"/>
            <w:lang w:eastAsia="zh-CN"/>
          </w:rPr>
          <w:t>十、石油加工、炼焦及核燃料项目投资规划</w:t>
        </w:r>
        <w:r>
          <w:tab/>
        </w:r>
        <w:r>
          <w:fldChar w:fldCharType="begin"/>
        </w:r>
        <w:r>
          <w:instrText xml:space="preserve"> PAGEREF _Toc22005 \h </w:instrText>
        </w:r>
        <w:r>
          <w:fldChar w:fldCharType="separate"/>
        </w:r>
        <w:r>
          <w:t>36</w:t>
        </w:r>
        <w:r>
          <w:fldChar w:fldCharType="end"/>
        </w:r>
      </w:hyperlink>
    </w:p>
    <w:p>
      <w:pPr>
        <w:pStyle w:val="TOC2"/>
        <w:tabs>
          <w:tab w:val="right" w:leader="dot" w:pos="8306"/>
        </w:tabs>
      </w:pPr>
      <w:hyperlink w:anchor="_Toc12652" w:history="1">
        <w:r>
          <w:rPr>
            <w:rFonts w:ascii="仿宋" w:eastAsia="仿宋" w:hAnsi="仿宋" w:cs="仿宋" w:hint="eastAsia"/>
            <w:lang w:eastAsia="zh-CN"/>
          </w:rPr>
          <w:t>(一)、石油加工、炼焦及核燃料项目总投资估算</w:t>
        </w:r>
        <w:r>
          <w:tab/>
        </w:r>
        <w:r>
          <w:fldChar w:fldCharType="begin"/>
        </w:r>
        <w:r>
          <w:instrText xml:space="preserve"> PAGEREF _Toc12652 \h </w:instrText>
        </w:r>
        <w:r>
          <w:fldChar w:fldCharType="separate"/>
        </w:r>
        <w:r>
          <w:t>36</w:t>
        </w:r>
        <w:r>
          <w:fldChar w:fldCharType="end"/>
        </w:r>
      </w:hyperlink>
    </w:p>
    <w:p>
      <w:pPr>
        <w:pStyle w:val="TOC2"/>
        <w:tabs>
          <w:tab w:val="right" w:leader="dot" w:pos="8306"/>
        </w:tabs>
      </w:pPr>
      <w:hyperlink w:anchor="_Toc29712" w:history="1">
        <w:r>
          <w:rPr>
            <w:rFonts w:ascii="仿宋" w:eastAsia="仿宋" w:hAnsi="仿宋" w:cs="仿宋" w:hint="eastAsia"/>
            <w:lang w:eastAsia="zh-CN"/>
          </w:rPr>
          <w:t>(二)、资金筹措</w:t>
        </w:r>
        <w:r>
          <w:tab/>
        </w:r>
        <w:r>
          <w:fldChar w:fldCharType="begin"/>
        </w:r>
        <w:r>
          <w:instrText xml:space="preserve"> PAGEREF _Toc29712 \h </w:instrText>
        </w:r>
        <w:r>
          <w:fldChar w:fldCharType="separate"/>
        </w:r>
        <w:r>
          <w:t>37</w:t>
        </w:r>
        <w:r>
          <w:fldChar w:fldCharType="end"/>
        </w:r>
      </w:hyperlink>
    </w:p>
    <w:p>
      <w:pPr>
        <w:pStyle w:val="TOC1"/>
        <w:tabs>
          <w:tab w:val="right" w:leader="dot" w:pos="8306"/>
        </w:tabs>
      </w:pPr>
      <w:hyperlink w:anchor="_Toc19068" w:history="1">
        <w:r>
          <w:rPr>
            <w:rFonts w:ascii="仿宋" w:eastAsia="仿宋" w:hAnsi="仿宋" w:cs="仿宋" w:hint="eastAsia"/>
            <w:lang w:eastAsia="zh-CN"/>
          </w:rPr>
          <w:t>十一、石油加工、炼焦及核燃料项目人力资源培养与发展</w:t>
        </w:r>
        <w:r>
          <w:tab/>
        </w:r>
        <w:r>
          <w:fldChar w:fldCharType="begin"/>
        </w:r>
        <w:r>
          <w:instrText xml:space="preserve"> PAGEREF _Toc19068 \h </w:instrText>
        </w:r>
        <w:r>
          <w:fldChar w:fldCharType="separate"/>
        </w:r>
        <w:r>
          <w:t>38</w:t>
        </w:r>
        <w:r>
          <w:fldChar w:fldCharType="end"/>
        </w:r>
      </w:hyperlink>
    </w:p>
    <w:p>
      <w:pPr>
        <w:pStyle w:val="TOC2"/>
        <w:tabs>
          <w:tab w:val="right" w:leader="dot" w:pos="8306"/>
        </w:tabs>
      </w:pPr>
      <w:hyperlink w:anchor="_Toc21477" w:history="1">
        <w:r>
          <w:rPr>
            <w:rFonts w:ascii="仿宋" w:eastAsia="仿宋" w:hAnsi="仿宋" w:cs="仿宋" w:hint="eastAsia"/>
            <w:lang w:eastAsia="zh-CN"/>
          </w:rPr>
          <w:t>(一)、人才需求与规划</w:t>
        </w:r>
        <w:r>
          <w:tab/>
        </w:r>
        <w:r>
          <w:fldChar w:fldCharType="begin"/>
        </w:r>
        <w:r>
          <w:instrText xml:space="preserve"> PAGEREF _Toc21477 \h </w:instrText>
        </w:r>
        <w:r>
          <w:fldChar w:fldCharType="separate"/>
        </w:r>
        <w:r>
          <w:t>38</w:t>
        </w:r>
        <w:r>
          <w:fldChar w:fldCharType="end"/>
        </w:r>
      </w:hyperlink>
    </w:p>
    <w:p>
      <w:pPr>
        <w:pStyle w:val="TOC2"/>
        <w:tabs>
          <w:tab w:val="right" w:leader="dot" w:pos="8306"/>
        </w:tabs>
      </w:pPr>
      <w:hyperlink w:anchor="_Toc6800" w:history="1">
        <w:r>
          <w:rPr>
            <w:rFonts w:ascii="仿宋" w:eastAsia="仿宋" w:hAnsi="仿宋" w:cs="仿宋" w:hint="eastAsia"/>
            <w:lang w:eastAsia="zh-CN"/>
          </w:rPr>
          <w:t>(二)、培训与发展计划</w:t>
        </w:r>
        <w:r>
          <w:tab/>
        </w:r>
        <w:r>
          <w:fldChar w:fldCharType="begin"/>
        </w:r>
        <w:r>
          <w:instrText xml:space="preserve"> PAGEREF _Toc6800 \h </w:instrText>
        </w:r>
        <w:r>
          <w:fldChar w:fldCharType="separate"/>
        </w:r>
        <w:r>
          <w:t>38</w:t>
        </w:r>
        <w:r>
          <w:fldChar w:fldCharType="end"/>
        </w:r>
      </w:hyperlink>
    </w:p>
    <w:p>
      <w:pPr>
        <w:pStyle w:val="TOC1"/>
        <w:tabs>
          <w:tab w:val="right" w:leader="dot" w:pos="8306"/>
        </w:tabs>
      </w:pPr>
      <w:hyperlink w:anchor="_Toc17161" w:history="1">
        <w:r>
          <w:rPr>
            <w:rFonts w:ascii="仿宋" w:eastAsia="仿宋" w:hAnsi="仿宋" w:cs="仿宋" w:hint="eastAsia"/>
            <w:lang w:eastAsia="zh-CN"/>
          </w:rPr>
          <w:t>十二、生产安全保护</w:t>
        </w:r>
        <w:r>
          <w:tab/>
        </w:r>
        <w:r>
          <w:fldChar w:fldCharType="begin"/>
        </w:r>
        <w:r>
          <w:instrText xml:space="preserve"> PAGEREF _Toc17161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77" w:history="1">
        <w:r>
          <w:rPr>
            <w:rFonts w:ascii="仿宋" w:eastAsia="仿宋" w:hAnsi="仿宋" w:cs="仿宋" w:hint="eastAsia"/>
            <w:lang w:eastAsia="zh-CN"/>
          </w:rPr>
          <w:t>(一)、消防安全</w:t>
        </w:r>
        <w:r>
          <w:tab/>
        </w:r>
        <w:r>
          <w:fldChar w:fldCharType="begin"/>
        </w:r>
        <w:r>
          <w:instrText xml:space="preserve"> PAGEREF _Toc9377 \h </w:instrText>
        </w:r>
        <w:r>
          <w:fldChar w:fldCharType="separate"/>
        </w:r>
        <w:r>
          <w:t>39</w:t>
        </w:r>
        <w:r>
          <w:fldChar w:fldCharType="end"/>
        </w:r>
      </w:hyperlink>
    </w:p>
    <w:p>
      <w:pPr>
        <w:pStyle w:val="TOC2"/>
        <w:tabs>
          <w:tab w:val="right" w:leader="dot" w:pos="8306"/>
        </w:tabs>
      </w:pPr>
      <w:hyperlink w:anchor="_Toc15741" w:history="1">
        <w:r>
          <w:rPr>
            <w:rFonts w:ascii="仿宋" w:eastAsia="仿宋" w:hAnsi="仿宋" w:cs="仿宋" w:hint="eastAsia"/>
            <w:lang w:eastAsia="zh-CN"/>
          </w:rPr>
          <w:t>(二)、防火防爆总图布置措施</w:t>
        </w:r>
        <w:r>
          <w:tab/>
        </w:r>
        <w:r>
          <w:fldChar w:fldCharType="begin"/>
        </w:r>
        <w:r>
          <w:instrText xml:space="preserve"> PAGEREF _Toc15741 \h </w:instrText>
        </w:r>
        <w:r>
          <w:fldChar w:fldCharType="separate"/>
        </w:r>
        <w:r>
          <w:t>41</w:t>
        </w:r>
        <w:r>
          <w:fldChar w:fldCharType="end"/>
        </w:r>
      </w:hyperlink>
    </w:p>
    <w:p>
      <w:pPr>
        <w:pStyle w:val="TOC2"/>
        <w:tabs>
          <w:tab w:val="right" w:leader="dot" w:pos="8306"/>
        </w:tabs>
      </w:pPr>
      <w:hyperlink w:anchor="_Toc3566" w:history="1">
        <w:r>
          <w:rPr>
            <w:rFonts w:ascii="仿宋" w:eastAsia="仿宋" w:hAnsi="仿宋" w:cs="仿宋" w:hint="eastAsia"/>
            <w:lang w:eastAsia="zh-CN"/>
          </w:rPr>
          <w:t>(三)、自然灾害防范措施</w:t>
        </w:r>
        <w:r>
          <w:tab/>
        </w:r>
        <w:r>
          <w:fldChar w:fldCharType="begin"/>
        </w:r>
        <w:r>
          <w:instrText xml:space="preserve"> PAGEREF _Toc3566 \h </w:instrText>
        </w:r>
        <w:r>
          <w:fldChar w:fldCharType="separate"/>
        </w:r>
        <w:r>
          <w:t>42</w:t>
        </w:r>
        <w:r>
          <w:fldChar w:fldCharType="end"/>
        </w:r>
      </w:hyperlink>
    </w:p>
    <w:p>
      <w:pPr>
        <w:pStyle w:val="TOC2"/>
        <w:tabs>
          <w:tab w:val="right" w:leader="dot" w:pos="8306"/>
        </w:tabs>
      </w:pPr>
      <w:hyperlink w:anchor="_Toc4033" w:history="1">
        <w:r>
          <w:rPr>
            <w:rFonts w:ascii="仿宋" w:eastAsia="仿宋" w:hAnsi="仿宋" w:cs="仿宋" w:hint="eastAsia"/>
            <w:lang w:eastAsia="zh-CN"/>
          </w:rPr>
          <w:t>(四)、安全色及安全标志使用要求</w:t>
        </w:r>
        <w:r>
          <w:tab/>
        </w:r>
        <w:r>
          <w:fldChar w:fldCharType="begin"/>
        </w:r>
        <w:r>
          <w:instrText xml:space="preserve"> PAGEREF _Toc4033 \h </w:instrText>
        </w:r>
        <w:r>
          <w:fldChar w:fldCharType="separate"/>
        </w:r>
        <w:r>
          <w:t>43</w:t>
        </w:r>
        <w:r>
          <w:fldChar w:fldCharType="end"/>
        </w:r>
      </w:hyperlink>
    </w:p>
    <w:p>
      <w:pPr>
        <w:pStyle w:val="TOC2"/>
        <w:tabs>
          <w:tab w:val="right" w:leader="dot" w:pos="8306"/>
        </w:tabs>
      </w:pPr>
      <w:hyperlink w:anchor="_Toc9285" w:history="1">
        <w:r>
          <w:rPr>
            <w:rFonts w:ascii="仿宋" w:eastAsia="仿宋" w:hAnsi="仿宋" w:cs="仿宋" w:hint="eastAsia"/>
            <w:lang w:eastAsia="zh-CN"/>
          </w:rPr>
          <w:t>(五)、防尘防毒措施</w:t>
        </w:r>
        <w:r>
          <w:tab/>
        </w:r>
        <w:r>
          <w:fldChar w:fldCharType="begin"/>
        </w:r>
        <w:r>
          <w:instrText xml:space="preserve"> PAGEREF _Toc9285 \h </w:instrText>
        </w:r>
        <w:r>
          <w:fldChar w:fldCharType="separate"/>
        </w:r>
        <w:r>
          <w:t>44</w:t>
        </w:r>
        <w:r>
          <w:fldChar w:fldCharType="end"/>
        </w:r>
      </w:hyperlink>
    </w:p>
    <w:p>
      <w:pPr>
        <w:pStyle w:val="TOC2"/>
        <w:tabs>
          <w:tab w:val="right" w:leader="dot" w:pos="8306"/>
        </w:tabs>
      </w:pPr>
      <w:hyperlink w:anchor="_Toc32368" w:history="1">
        <w:r>
          <w:rPr>
            <w:rFonts w:ascii="仿宋" w:eastAsia="仿宋" w:hAnsi="仿宋" w:cs="仿宋" w:hint="eastAsia"/>
            <w:lang w:eastAsia="zh-CN"/>
          </w:rPr>
          <w:t>(六)、防静电、触电防护及防雷措施</w:t>
        </w:r>
        <w:r>
          <w:tab/>
        </w:r>
        <w:r>
          <w:fldChar w:fldCharType="begin"/>
        </w:r>
        <w:r>
          <w:instrText xml:space="preserve"> PAGEREF _Toc32368 \h </w:instrText>
        </w:r>
        <w:r>
          <w:fldChar w:fldCharType="separate"/>
        </w:r>
        <w:r>
          <w:t>45</w:t>
        </w:r>
        <w:r>
          <w:fldChar w:fldCharType="end"/>
        </w:r>
      </w:hyperlink>
    </w:p>
    <w:p>
      <w:pPr>
        <w:pStyle w:val="TOC2"/>
        <w:tabs>
          <w:tab w:val="right" w:leader="dot" w:pos="8306"/>
        </w:tabs>
      </w:pPr>
      <w:hyperlink w:anchor="_Toc14267" w:history="1">
        <w:r>
          <w:rPr>
            <w:rFonts w:ascii="仿宋" w:eastAsia="仿宋" w:hAnsi="仿宋" w:cs="仿宋" w:hint="eastAsia"/>
            <w:lang w:eastAsia="zh-CN"/>
          </w:rPr>
          <w:t>(七)、机械设备安全保障措施</w:t>
        </w:r>
        <w:r>
          <w:tab/>
        </w:r>
        <w:r>
          <w:fldChar w:fldCharType="begin"/>
        </w:r>
        <w:r>
          <w:instrText xml:space="preserve"> PAGEREF _Toc14267 \h </w:instrText>
        </w:r>
        <w:r>
          <w:fldChar w:fldCharType="separate"/>
        </w:r>
        <w:r>
          <w:t>46</w:t>
        </w:r>
        <w:r>
          <w:fldChar w:fldCharType="end"/>
        </w:r>
      </w:hyperlink>
    </w:p>
    <w:p>
      <w:pPr>
        <w:pStyle w:val="TOC1"/>
        <w:tabs>
          <w:tab w:val="right" w:leader="dot" w:pos="8306"/>
        </w:tabs>
      </w:pPr>
      <w:hyperlink w:anchor="_Toc18343" w:history="1">
        <w:r>
          <w:rPr>
            <w:rFonts w:ascii="仿宋" w:eastAsia="仿宋" w:hAnsi="仿宋" w:cs="仿宋" w:hint="eastAsia"/>
            <w:lang w:eastAsia="zh-CN"/>
          </w:rPr>
          <w:t>十三、石油加工、炼焦及核燃料项目变更管理</w:t>
        </w:r>
        <w:r>
          <w:tab/>
        </w:r>
        <w:r>
          <w:fldChar w:fldCharType="begin"/>
        </w:r>
        <w:r>
          <w:instrText xml:space="preserve"> PAGEREF _Toc18343 \h </w:instrText>
        </w:r>
        <w:r>
          <w:fldChar w:fldCharType="separate"/>
        </w:r>
        <w:r>
          <w:t>48</w:t>
        </w:r>
        <w:r>
          <w:fldChar w:fldCharType="end"/>
        </w:r>
      </w:hyperlink>
    </w:p>
    <w:p>
      <w:pPr>
        <w:pStyle w:val="TOC2"/>
        <w:tabs>
          <w:tab w:val="right" w:leader="dot" w:pos="8306"/>
        </w:tabs>
      </w:pPr>
      <w:hyperlink w:anchor="_Toc27366" w:history="1">
        <w:r>
          <w:rPr>
            <w:rFonts w:ascii="仿宋" w:eastAsia="仿宋" w:hAnsi="仿宋" w:cs="仿宋" w:hint="eastAsia"/>
            <w:lang w:eastAsia="zh-CN"/>
          </w:rPr>
          <w:t>(一)、变更申请与评估</w:t>
        </w:r>
        <w:r>
          <w:tab/>
        </w:r>
        <w:r>
          <w:fldChar w:fldCharType="begin"/>
        </w:r>
        <w:r>
          <w:instrText xml:space="preserve"> PAGEREF _Toc27366 \h </w:instrText>
        </w:r>
        <w:r>
          <w:fldChar w:fldCharType="separate"/>
        </w:r>
        <w:r>
          <w:t>48</w:t>
        </w:r>
        <w:r>
          <w:fldChar w:fldCharType="end"/>
        </w:r>
      </w:hyperlink>
    </w:p>
    <w:p>
      <w:pPr>
        <w:pStyle w:val="TOC2"/>
        <w:tabs>
          <w:tab w:val="right" w:leader="dot" w:pos="8306"/>
        </w:tabs>
      </w:pPr>
      <w:hyperlink w:anchor="_Toc13519" w:history="1">
        <w:r>
          <w:rPr>
            <w:rFonts w:ascii="仿宋" w:eastAsia="仿宋" w:hAnsi="仿宋" w:cs="仿宋" w:hint="eastAsia"/>
            <w:lang w:eastAsia="zh-CN"/>
          </w:rPr>
          <w:t>(二)、变更实施与控制</w:t>
        </w:r>
        <w:r>
          <w:tab/>
        </w:r>
        <w:r>
          <w:fldChar w:fldCharType="begin"/>
        </w:r>
        <w:r>
          <w:instrText xml:space="preserve"> PAGEREF _Toc13519 \h </w:instrText>
        </w:r>
        <w:r>
          <w:fldChar w:fldCharType="separate"/>
        </w:r>
        <w:r>
          <w:t>48</w:t>
        </w:r>
        <w:r>
          <w:fldChar w:fldCharType="end"/>
        </w:r>
      </w:hyperlink>
    </w:p>
    <w:p>
      <w:pPr>
        <w:pStyle w:val="TOC1"/>
        <w:tabs>
          <w:tab w:val="right" w:leader="dot" w:pos="8306"/>
        </w:tabs>
      </w:pPr>
      <w:hyperlink w:anchor="_Toc30227" w:history="1">
        <w:r>
          <w:rPr>
            <w:rFonts w:ascii="仿宋" w:eastAsia="仿宋" w:hAnsi="仿宋" w:cs="仿宋" w:hint="eastAsia"/>
            <w:lang w:eastAsia="zh-CN"/>
          </w:rPr>
          <w:t>十四、营销与推广策略</w:t>
        </w:r>
        <w:r>
          <w:tab/>
        </w:r>
        <w:r>
          <w:fldChar w:fldCharType="begin"/>
        </w:r>
        <w:r>
          <w:instrText xml:space="preserve"> PAGEREF _Toc30227 \h </w:instrText>
        </w:r>
        <w:r>
          <w:fldChar w:fldCharType="separate"/>
        </w:r>
        <w:r>
          <w:t>49</w:t>
        </w:r>
        <w:r>
          <w:fldChar w:fldCharType="end"/>
        </w:r>
      </w:hyperlink>
    </w:p>
    <w:p>
      <w:pPr>
        <w:pStyle w:val="TOC2"/>
        <w:tabs>
          <w:tab w:val="right" w:leader="dot" w:pos="8306"/>
        </w:tabs>
      </w:pPr>
      <w:hyperlink w:anchor="_Toc26493" w:history="1">
        <w:r>
          <w:rPr>
            <w:rFonts w:ascii="仿宋" w:eastAsia="仿宋" w:hAnsi="仿宋" w:cs="仿宋" w:hint="eastAsia"/>
            <w:lang w:eastAsia="zh-CN"/>
          </w:rPr>
          <w:t>(一)、产品/服务定位与特点</w:t>
        </w:r>
        <w:r>
          <w:tab/>
        </w:r>
        <w:r>
          <w:fldChar w:fldCharType="begin"/>
        </w:r>
        <w:r>
          <w:instrText xml:space="preserve"> PAGEREF _Toc26493 \h </w:instrText>
        </w:r>
        <w:r>
          <w:fldChar w:fldCharType="separate"/>
        </w:r>
        <w:r>
          <w:t>49</w:t>
        </w:r>
        <w:r>
          <w:fldChar w:fldCharType="end"/>
        </w:r>
      </w:hyperlink>
    </w:p>
    <w:p>
      <w:pPr>
        <w:pStyle w:val="TOC2"/>
        <w:tabs>
          <w:tab w:val="right" w:leader="dot" w:pos="8306"/>
        </w:tabs>
      </w:pPr>
      <w:hyperlink w:anchor="_Toc32019" w:history="1">
        <w:r>
          <w:rPr>
            <w:rFonts w:ascii="仿宋" w:eastAsia="仿宋" w:hAnsi="仿宋" w:cs="仿宋" w:hint="eastAsia"/>
            <w:lang w:eastAsia="zh-CN"/>
          </w:rPr>
          <w:t>(二)、市场定位与竞争分析</w:t>
        </w:r>
        <w:r>
          <w:tab/>
        </w:r>
        <w:r>
          <w:fldChar w:fldCharType="begin"/>
        </w:r>
        <w:r>
          <w:instrText xml:space="preserve"> PAGEREF _Toc32019 \h </w:instrText>
        </w:r>
        <w:r>
          <w:fldChar w:fldCharType="separate"/>
        </w:r>
        <w:r>
          <w:t>50</w:t>
        </w:r>
        <w:r>
          <w:fldChar w:fldCharType="end"/>
        </w:r>
      </w:hyperlink>
    </w:p>
    <w:p>
      <w:pPr>
        <w:pStyle w:val="TOC2"/>
        <w:tabs>
          <w:tab w:val="right" w:leader="dot" w:pos="8306"/>
        </w:tabs>
      </w:pPr>
      <w:hyperlink w:anchor="_Toc8832" w:history="1">
        <w:r>
          <w:rPr>
            <w:rFonts w:ascii="仿宋" w:eastAsia="仿宋" w:hAnsi="仿宋" w:cs="仿宋" w:hint="eastAsia"/>
            <w:lang w:eastAsia="zh-CN"/>
          </w:rPr>
          <w:t>(三)、营销渠道与策略</w:t>
        </w:r>
        <w:r>
          <w:tab/>
        </w:r>
        <w:r>
          <w:fldChar w:fldCharType="begin"/>
        </w:r>
        <w:r>
          <w:instrText xml:space="preserve"> PAGEREF _Toc8832 \h </w:instrText>
        </w:r>
        <w:r>
          <w:fldChar w:fldCharType="separate"/>
        </w:r>
        <w:r>
          <w:t>52</w:t>
        </w:r>
        <w:r>
          <w:fldChar w:fldCharType="end"/>
        </w:r>
      </w:hyperlink>
    </w:p>
    <w:p>
      <w:pPr>
        <w:pStyle w:val="TOC2"/>
        <w:tabs>
          <w:tab w:val="right" w:leader="dot" w:pos="8306"/>
        </w:tabs>
      </w:pPr>
      <w:hyperlink w:anchor="_Toc21656" w:history="1">
        <w:r>
          <w:rPr>
            <w:rFonts w:ascii="仿宋" w:eastAsia="仿宋" w:hAnsi="仿宋" w:cs="仿宋" w:hint="eastAsia"/>
            <w:lang w:eastAsia="zh-CN"/>
          </w:rPr>
          <w:t>(四)、推广与宣传活动</w:t>
        </w:r>
        <w:r>
          <w:tab/>
        </w:r>
        <w:r>
          <w:fldChar w:fldCharType="begin"/>
        </w:r>
        <w:r>
          <w:instrText xml:space="preserve"> PAGEREF _Toc21656 \h </w:instrText>
        </w:r>
        <w:r>
          <w:fldChar w:fldCharType="separate"/>
        </w:r>
        <w:r>
          <w:t>53</w:t>
        </w:r>
        <w:r>
          <w:fldChar w:fldCharType="end"/>
        </w:r>
      </w:hyperlink>
    </w:p>
    <w:p>
      <w:pPr>
        <w:pStyle w:val="TOC1"/>
        <w:tabs>
          <w:tab w:val="right" w:leader="dot" w:pos="8306"/>
        </w:tabs>
      </w:pPr>
      <w:hyperlink w:anchor="_Toc6246" w:history="1">
        <w:r>
          <w:rPr>
            <w:rFonts w:ascii="仿宋" w:eastAsia="仿宋" w:hAnsi="仿宋" w:cs="仿宋" w:hint="eastAsia"/>
            <w:lang w:eastAsia="zh-CN"/>
          </w:rPr>
          <w:t>十五、风险识别与分类</w:t>
        </w:r>
        <w:r>
          <w:tab/>
        </w:r>
        <w:r>
          <w:fldChar w:fldCharType="begin"/>
        </w:r>
        <w:r>
          <w:instrText xml:space="preserve"> PAGEREF _Toc6246 \h </w:instrText>
        </w:r>
        <w:r>
          <w:fldChar w:fldCharType="separate"/>
        </w:r>
        <w:r>
          <w:t>58</w:t>
        </w:r>
        <w:r>
          <w:fldChar w:fldCharType="end"/>
        </w:r>
      </w:hyperlink>
    </w:p>
    <w:p>
      <w:pPr>
        <w:pStyle w:val="TOC2"/>
        <w:tabs>
          <w:tab w:val="right" w:leader="dot" w:pos="8306"/>
        </w:tabs>
      </w:pPr>
      <w:hyperlink w:anchor="_Toc15150" w:history="1">
        <w:r>
          <w:rPr>
            <w:rFonts w:ascii="仿宋" w:eastAsia="仿宋" w:hAnsi="仿宋" w:cs="仿宋" w:hint="eastAsia"/>
            <w:lang w:eastAsia="zh-CN"/>
          </w:rPr>
          <w:t>(一)、风险识别</w:t>
        </w:r>
        <w:r>
          <w:tab/>
        </w:r>
        <w:r>
          <w:fldChar w:fldCharType="begin"/>
        </w:r>
        <w:r>
          <w:instrText xml:space="preserve"> PAGEREF _Toc15150 \h </w:instrText>
        </w:r>
        <w:r>
          <w:fldChar w:fldCharType="separate"/>
        </w:r>
        <w:r>
          <w:t>58</w:t>
        </w:r>
        <w:r>
          <w:fldChar w:fldCharType="end"/>
        </w:r>
      </w:hyperlink>
    </w:p>
    <w:p>
      <w:pPr>
        <w:pStyle w:val="TOC2"/>
        <w:tabs>
          <w:tab w:val="right" w:leader="dot" w:pos="8306"/>
        </w:tabs>
      </w:pPr>
      <w:hyperlink w:anchor="_Toc21229" w:history="1">
        <w:r>
          <w:rPr>
            <w:rFonts w:ascii="仿宋" w:eastAsia="仿宋" w:hAnsi="仿宋" w:cs="仿宋" w:hint="eastAsia"/>
            <w:lang w:eastAsia="zh-CN"/>
          </w:rPr>
          <w:t>(二)、风险分类</w:t>
        </w:r>
        <w:r>
          <w:tab/>
        </w:r>
        <w:r>
          <w:fldChar w:fldCharType="begin"/>
        </w:r>
        <w:r>
          <w:instrText xml:space="preserve"> PAGEREF _Toc21229 \h </w:instrText>
        </w:r>
        <w:r>
          <w:fldChar w:fldCharType="separate"/>
        </w:r>
        <w:r>
          <w:t>60</w:t>
        </w:r>
        <w:r>
          <w:fldChar w:fldCharType="end"/>
        </w:r>
      </w:hyperlink>
    </w:p>
    <w:p>
      <w:pPr>
        <w:pStyle w:val="TOC1"/>
        <w:tabs>
          <w:tab w:val="right" w:leader="dot" w:pos="8306"/>
        </w:tabs>
      </w:pPr>
      <w:hyperlink w:anchor="_Toc27484" w:history="1">
        <w:r>
          <w:rPr>
            <w:rFonts w:ascii="仿宋" w:eastAsia="仿宋" w:hAnsi="仿宋" w:cs="仿宋" w:hint="eastAsia"/>
            <w:lang w:eastAsia="zh-CN"/>
          </w:rPr>
          <w:t>十六、质量管理体系</w:t>
        </w:r>
        <w:r>
          <w:tab/>
        </w:r>
        <w:r>
          <w:fldChar w:fldCharType="begin"/>
        </w:r>
        <w:r>
          <w:instrText xml:space="preserve"> PAGEREF _Toc27484 \h </w:instrText>
        </w:r>
        <w:r>
          <w:fldChar w:fldCharType="separate"/>
        </w:r>
        <w:r>
          <w:t>62</w:t>
        </w:r>
        <w:r>
          <w:fldChar w:fldCharType="end"/>
        </w:r>
      </w:hyperlink>
    </w:p>
    <w:p>
      <w:pPr>
        <w:pStyle w:val="TOC2"/>
        <w:tabs>
          <w:tab w:val="right" w:leader="dot" w:pos="8306"/>
        </w:tabs>
      </w:pPr>
      <w:hyperlink w:anchor="_Toc9024" w:history="1">
        <w:r>
          <w:rPr>
            <w:rFonts w:ascii="仿宋" w:eastAsia="仿宋" w:hAnsi="仿宋" w:cs="仿宋" w:hint="eastAsia"/>
            <w:lang w:eastAsia="zh-CN"/>
          </w:rPr>
          <w:t>(一)、质量目标与方针</w:t>
        </w:r>
        <w:r>
          <w:tab/>
        </w:r>
        <w:r>
          <w:fldChar w:fldCharType="begin"/>
        </w:r>
        <w:r>
          <w:instrText xml:space="preserve"> PAGEREF _Toc9024 \h </w:instrText>
        </w:r>
        <w:r>
          <w:fldChar w:fldCharType="separate"/>
        </w:r>
        <w:r>
          <w:t>62</w:t>
        </w:r>
        <w:r>
          <w:fldChar w:fldCharType="end"/>
        </w:r>
      </w:hyperlink>
    </w:p>
    <w:p>
      <w:pPr>
        <w:pStyle w:val="TOC2"/>
        <w:tabs>
          <w:tab w:val="right" w:leader="dot" w:pos="8306"/>
        </w:tabs>
      </w:pPr>
      <w:hyperlink w:anchor="_Toc22384" w:history="1">
        <w:r>
          <w:rPr>
            <w:rFonts w:ascii="仿宋" w:eastAsia="仿宋" w:hAnsi="仿宋" w:cs="仿宋" w:hint="eastAsia"/>
            <w:lang w:eastAsia="zh-CN"/>
          </w:rPr>
          <w:t>(二)、质量管理责任</w:t>
        </w:r>
        <w:r>
          <w:tab/>
        </w:r>
        <w:r>
          <w:fldChar w:fldCharType="begin"/>
        </w:r>
        <w:r>
          <w:instrText xml:space="preserve"> PAGEREF _Toc22384 \h </w:instrText>
        </w:r>
        <w:r>
          <w:fldChar w:fldCharType="separate"/>
        </w:r>
        <w:r>
          <w:t>63</w:t>
        </w:r>
        <w:r>
          <w:fldChar w:fldCharType="end"/>
        </w:r>
      </w:hyperlink>
    </w:p>
    <w:p>
      <w:pPr>
        <w:pStyle w:val="TOC2"/>
        <w:tabs>
          <w:tab w:val="right" w:leader="dot" w:pos="8306"/>
        </w:tabs>
      </w:pPr>
      <w:hyperlink w:anchor="_Toc18681" w:history="1">
        <w:r>
          <w:rPr>
            <w:rFonts w:ascii="仿宋" w:eastAsia="仿宋" w:hAnsi="仿宋" w:cs="仿宋" w:hint="eastAsia"/>
            <w:lang w:eastAsia="zh-CN"/>
          </w:rPr>
          <w:t>(三)、质量管理体系文件</w:t>
        </w:r>
        <w:r>
          <w:tab/>
        </w:r>
        <w:r>
          <w:fldChar w:fldCharType="begin"/>
        </w:r>
        <w:r>
          <w:instrText xml:space="preserve"> PAGEREF _Toc18681 \h </w:instrText>
        </w:r>
        <w:r>
          <w:fldChar w:fldCharType="separate"/>
        </w:r>
        <w:r>
          <w:t>64</w:t>
        </w:r>
        <w:r>
          <w:fldChar w:fldCharType="end"/>
        </w:r>
      </w:hyperlink>
    </w:p>
    <w:p>
      <w:pPr>
        <w:pStyle w:val="TOC2"/>
        <w:tabs>
          <w:tab w:val="right" w:leader="dot" w:pos="8306"/>
        </w:tabs>
      </w:pPr>
      <w:hyperlink w:anchor="_Toc9473" w:history="1">
        <w:r>
          <w:rPr>
            <w:rFonts w:ascii="仿宋" w:eastAsia="仿宋" w:hAnsi="仿宋" w:cs="仿宋" w:hint="eastAsia"/>
            <w:lang w:eastAsia="zh-CN"/>
          </w:rPr>
          <w:t>(四)、质量培训与教育</w:t>
        </w:r>
        <w:r>
          <w:tab/>
        </w:r>
        <w:r>
          <w:fldChar w:fldCharType="begin"/>
        </w:r>
        <w:r>
          <w:instrText xml:space="preserve"> PAGEREF _Toc9473 \h </w:instrText>
        </w:r>
        <w:r>
          <w:fldChar w:fldCharType="separate"/>
        </w:r>
        <w:r>
          <w:t>66</w:t>
        </w:r>
        <w:r>
          <w:fldChar w:fldCharType="end"/>
        </w:r>
      </w:hyperlink>
    </w:p>
    <w:p>
      <w:pPr>
        <w:pStyle w:val="TOC2"/>
        <w:tabs>
          <w:tab w:val="right" w:leader="dot" w:pos="8306"/>
        </w:tabs>
      </w:pPr>
      <w:hyperlink w:anchor="_Toc11827" w:history="1">
        <w:r>
          <w:rPr>
            <w:rFonts w:ascii="仿宋" w:eastAsia="仿宋" w:hAnsi="仿宋" w:cs="仿宋" w:hint="eastAsia"/>
            <w:lang w:eastAsia="zh-CN"/>
          </w:rPr>
          <w:t>(五)、质量审核与评价</w:t>
        </w:r>
        <w:r>
          <w:tab/>
        </w:r>
        <w:r>
          <w:fldChar w:fldCharType="begin"/>
        </w:r>
        <w:r>
          <w:instrText xml:space="preserve"> PAGEREF _Toc11827 \h </w:instrText>
        </w:r>
        <w:r>
          <w:fldChar w:fldCharType="separate"/>
        </w:r>
        <w:r>
          <w:t>68</w:t>
        </w:r>
        <w:r>
          <w:fldChar w:fldCharType="end"/>
        </w:r>
      </w:hyperlink>
    </w:p>
    <w:p>
      <w:pPr>
        <w:pStyle w:val="TOC2"/>
        <w:tabs>
          <w:tab w:val="right" w:leader="dot" w:pos="8306"/>
        </w:tabs>
      </w:pPr>
      <w:hyperlink w:anchor="_Toc27949" w:history="1">
        <w:r>
          <w:rPr>
            <w:rFonts w:ascii="仿宋" w:eastAsia="仿宋" w:hAnsi="仿宋" w:cs="仿宋" w:hint="eastAsia"/>
            <w:lang w:eastAsia="zh-CN"/>
          </w:rPr>
          <w:t>(六)、不符合与纠正措施</w:t>
        </w:r>
        <w:r>
          <w:tab/>
        </w:r>
        <w:r>
          <w:fldChar w:fldCharType="begin"/>
        </w:r>
        <w:r>
          <w:instrText xml:space="preserve"> PAGEREF _Toc27949 \h </w:instrText>
        </w:r>
        <w:r>
          <w:fldChar w:fldCharType="separate"/>
        </w:r>
        <w:r>
          <w:t>69</w:t>
        </w:r>
        <w:r>
          <w:fldChar w:fldCharType="end"/>
        </w:r>
      </w:hyperlink>
    </w:p>
    <w:p>
      <w:pPr>
        <w:pStyle w:val="TOC1"/>
        <w:tabs>
          <w:tab w:val="right" w:leader="dot" w:pos="8306"/>
        </w:tabs>
      </w:pPr>
      <w:hyperlink w:anchor="_Toc18744" w:history="1">
        <w:r>
          <w:rPr>
            <w:rFonts w:ascii="仿宋" w:eastAsia="仿宋" w:hAnsi="仿宋" w:cs="仿宋" w:hint="eastAsia"/>
            <w:lang w:eastAsia="zh-CN"/>
          </w:rPr>
          <w:t>十七、石油加工、炼焦及核燃料项目治理与监督</w:t>
        </w:r>
        <w:r>
          <w:tab/>
        </w:r>
        <w:r>
          <w:fldChar w:fldCharType="begin"/>
        </w:r>
        <w:r>
          <w:instrText xml:space="preserve"> PAGEREF _Toc18744 \h </w:instrText>
        </w:r>
        <w:r>
          <w:fldChar w:fldCharType="separate"/>
        </w:r>
        <w:r>
          <w:t>70</w:t>
        </w:r>
        <w:r>
          <w:fldChar w:fldCharType="end"/>
        </w:r>
      </w:hyperlink>
    </w:p>
    <w:p>
      <w:pPr>
        <w:pStyle w:val="TOC2"/>
        <w:tabs>
          <w:tab w:val="right" w:leader="dot" w:pos="8306"/>
        </w:tabs>
      </w:pPr>
      <w:hyperlink w:anchor="_Toc12318" w:history="1">
        <w:r>
          <w:rPr>
            <w:rFonts w:ascii="仿宋" w:eastAsia="仿宋" w:hAnsi="仿宋" w:cs="仿宋" w:hint="eastAsia"/>
            <w:lang w:eastAsia="zh-CN"/>
          </w:rPr>
          <w:t>(一)、石油加工、炼焦及核燃料项目治理结构</w:t>
        </w:r>
        <w:r>
          <w:tab/>
        </w:r>
        <w:r>
          <w:fldChar w:fldCharType="begin"/>
        </w:r>
        <w:r>
          <w:instrText xml:space="preserve"> PAGEREF _Toc12318 \h </w:instrText>
        </w:r>
        <w:r>
          <w:fldChar w:fldCharType="separate"/>
        </w:r>
        <w:r>
          <w:t>70</w:t>
        </w:r>
        <w:r>
          <w:fldChar w:fldCharType="end"/>
        </w:r>
      </w:hyperlink>
    </w:p>
    <w:p>
      <w:pPr>
        <w:pStyle w:val="TOC2"/>
        <w:tabs>
          <w:tab w:val="right" w:leader="dot" w:pos="8306"/>
        </w:tabs>
      </w:pPr>
      <w:hyperlink w:anchor="_Toc30858" w:history="1">
        <w:r>
          <w:rPr>
            <w:rFonts w:ascii="仿宋" w:eastAsia="仿宋" w:hAnsi="仿宋" w:cs="仿宋" w:hint="eastAsia"/>
            <w:lang w:eastAsia="zh-CN"/>
          </w:rPr>
          <w:t>(二)、监督与审计</w:t>
        </w:r>
        <w:r>
          <w:tab/>
        </w:r>
        <w:r>
          <w:fldChar w:fldCharType="begin"/>
        </w:r>
        <w:r>
          <w:instrText xml:space="preserve"> PAGEREF _Toc30858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056"/>
      <w:r>
        <w:rPr>
          <w:rFonts w:ascii="仿宋" w:eastAsia="仿宋" w:hAnsi="仿宋" w:cs="仿宋" w:hint="eastAsia"/>
          <w:sz w:val="28"/>
          <w:lang w:eastAsia="zh-CN"/>
        </w:rPr>
        <w:t>一、石油加工、炼焦及核燃料项目可持续发展</w:t>
      </w:r>
      <w:bookmarkEnd w:id="2"/>
    </w:p>
    <w:p>
      <w:pPr>
        <w:pStyle w:val="Heading2"/>
        <w:rPr>
          <w:rFonts w:ascii="仿宋" w:eastAsia="仿宋" w:hAnsi="仿宋" w:cs="仿宋" w:hint="eastAsia"/>
          <w:lang w:eastAsia="zh-CN"/>
        </w:rPr>
      </w:pPr>
      <w:bookmarkStart w:id="3" w:name="_Toc2290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加工、炼焦及核燃料项目中，石油加工、炼焦及核燃料项目团队着眼于未来，明确了可持续发展的战略方向。制定的具体可持续发展目标包括降低资源使用、采用环保技术、最大化社会效益等。这一步骤不仅有助于石油加工、炼焦及核燃料项目在环保和社会责任方面达到最高标准，也为未来提供了明确的指引，确保石油加工、炼焦及核燃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可持续实践的融入石油加工、炼焦及核燃料项目管理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石油加工、炼焦及核燃料项目管理周期。从石油加工、炼焦及核燃料项目规划开始，石油加工、炼焦及核燃料项目团队就考虑了环境和社会的因素。在执行阶段，石油加工、炼焦及核燃料项目团队积极推动绿色技术的应用，优化资源利用。此外，关注员工的社会责任，通过培训和沟通活动提高员工对可持续发展的认知，使他们能够在日常工作中践行可持续实践。这些举措不仅为石油加工、炼焦及核燃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18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油加工、炼焦及核燃料项目的可持续发展理念，我们深信环保与社会责任是石油加工、炼焦及核燃料项目成功的关键支柱。在石油加工、炼焦及核燃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团队通过引入先进的环保技术、建立高效的废物处理系统以及推动能源节约措施，积极履行环保责任。定期的环保监测和评估确保石油加工、炼焦及核燃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石油加工、炼焦及核燃料项目不仅致力于自身可持续发展，还注重对社会的回馈。通过支持社区石油加工、炼焦及核燃料项目、参与慈善事业、提供培训机会等方式，石油加工、炼焦及核燃料项目积极履行社会责任。与当地社区建立积极互动，关注员工的工作与生活平衡，以及员工的身心健康，是石油加工、炼焦及核燃料项目在社会责任层面的关键举措。这样的实践不仅增强了石油加工、炼焦及核燃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39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037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技术管理特点体现在其创新导向。通过引入最先进的技术趋势和解决方案，石油加工、炼焦及核燃料项目致力于提升科技含量、提高质量和效率水平。这意味着我们将采用最新的工具和方法，确保石油加工、炼焦及核燃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油加工、炼焦及核燃料项目技术管理的显著特征。通过整合不同领域的技术资源，我们实现了跨学科的协同工作。这有助于优化技术架构，提高整体效能。此外，整合性策略还促进了不同技术团队之间的紧密沟通和高效合作，确保石油加工、炼焦及核燃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油加工、炼焦及核燃料项目所采用的技术。通过不断优化技术方案，石油加工、炼焦及核燃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油加工、炼焦及核燃料项目团队将在石油加工、炼焦及核燃料项目初期识别可能的技术风险，并采取相应的预防和应对措施。通过建立健全的风险评估机制，石油加工、炼焦及核燃料项目能够在实施过程中及时发现并解决潜在的技术问题，保障石油加工、炼焦及核燃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油加工、炼焦及核燃料项目中，技术将成为石油加工、炼焦及核燃料项目成功的有力支持。这一深度剖析揭示了技术管理在石油加工、炼焦及核燃料项目实施中的关键作用，为石油加工、炼焦及核燃料项目的技术基础奠定了坚实的基础。</w:t>
      </w:r>
    </w:p>
    <w:p>
      <w:pPr>
        <w:pStyle w:val="Heading2"/>
        <w:ind w:firstLine="560" w:firstLineChars="200"/>
        <w:rPr>
          <w:rFonts w:ascii="仿宋" w:eastAsia="仿宋" w:hAnsi="仿宋" w:cs="仿宋" w:hint="eastAsia"/>
          <w:sz w:val="28"/>
          <w:lang w:eastAsia="zh-CN"/>
        </w:rPr>
      </w:pPr>
      <w:bookmarkStart w:id="7" w:name="_Toc11461"/>
      <w:r>
        <w:rPr>
          <w:rFonts w:ascii="仿宋" w:eastAsia="仿宋" w:hAnsi="仿宋" w:cs="仿宋" w:hint="eastAsia"/>
          <w:sz w:val="28"/>
          <w:lang w:eastAsia="zh-CN"/>
        </w:rPr>
        <w:t>(二)、石油加工、炼焦及核燃料项目工艺技术设计方案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油加工、炼焦及核燃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生产经营活动方面，石油加工、炼焦及核燃料项目将严格按照相关行业规范要求进行组织。通过有效控制产品质量，石油加工、炼焦及核燃料项目将致力于为顾客提供优质的石油加工、炼焦及核燃料项目产品和良好的服务。这体现了石油加工、炼焦及核燃料项目对于生产活动合规性和质量标准的高度重视，为石油加工、炼焦及核燃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油加工、炼焦及核燃料项目注重生态效益和清洁生产原则。石油加工、炼焦及核燃料项目建设将紧密结合地方特色经济发展，与社会经济发展规划和区域环境保护规划方案相协调一致。通过与当地区域自然生态系统的结合，石油加工、炼焦及核燃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油加工、炼焦及核燃料项目产品具有多样化的客户需求和个性化的特点。因此，石油加工、炼焦及核燃料项目产品规格品种多样，且单批生产数量较小。为满足这一特点，石油加工、炼焦及核燃料项目承办单位将建设先进的柔性制造生产线。通过广泛应用柔性制造技术，石油加工、炼焦及核燃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油加工、炼焦及核燃料项目采用的技术具有较高的技术含量和自动化水平，处于国内先进水平。这一技术选用不仅体现了对生产效率、质量和环境友好性的高标准要求，同时为石油加工、炼焦及核燃料项目的可持续发展奠定了坚实的基础。</w:t>
      </w:r>
    </w:p>
    <w:p>
      <w:pPr>
        <w:pStyle w:val="Heading2"/>
        <w:ind w:firstLine="560" w:firstLineChars="200"/>
        <w:rPr>
          <w:rFonts w:ascii="仿宋" w:eastAsia="仿宋" w:hAnsi="仿宋" w:cs="仿宋" w:hint="eastAsia"/>
          <w:sz w:val="28"/>
          <w:lang w:eastAsia="zh-CN"/>
        </w:rPr>
      </w:pPr>
      <w:bookmarkStart w:id="8" w:name="_Toc2596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为确保石油加工、炼焦及核燃料项目的高效生产和技术实施，我们制定了一套精心设计的设备选型方案，以满足石油加工、炼焦及核燃料项目生产、质量和环保的要求。该方案的主要特点如下：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油加工、炼焦及核燃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油加工、炼焦及核燃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330"/>
      <w:r>
        <w:rPr>
          <w:rFonts w:ascii="仿宋" w:eastAsia="仿宋" w:hAnsi="仿宋" w:cs="仿宋" w:hint="eastAsia"/>
          <w:sz w:val="28"/>
          <w:lang w:eastAsia="zh-CN"/>
        </w:rPr>
        <w:t>三、石油加工、炼焦及核燃料项目危机管理</w:t>
      </w:r>
      <w:bookmarkEnd w:id="9"/>
    </w:p>
    <w:p>
      <w:pPr>
        <w:pStyle w:val="Heading2"/>
        <w:rPr>
          <w:rFonts w:ascii="仿宋" w:eastAsia="仿宋" w:hAnsi="仿宋" w:cs="仿宋" w:hint="eastAsia"/>
          <w:lang w:eastAsia="zh-CN"/>
        </w:rPr>
      </w:pPr>
      <w:bookmarkStart w:id="10" w:name="_Toc1720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加工、炼焦及核燃料项目危机管理中，危机预警与识别是确保石油加工、炼焦及核燃料项目稳健运行的核心步骤。通过建立全面的监测机制，石油加工、炼焦及核燃料项目团队旨在及时发现和理解潜在的风险和危机因素，以便采取及时的预防和应对措施，确保石油加工、炼焦及核燃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油加工、炼焦及核燃料项目团队全面分析了整个石油加工、炼焦及核燃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油加工、炼焦及核燃料项目团队着重于明确定义石油加工、炼焦及核燃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监测作为危机预警的关键手段，通过对石油加工、炼焦及核燃料项目进展的持续监控，团队能够及时发现潜在问题并作出迅速反应。石油加工、炼焦及核燃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油加工、炼焦及核燃料项目得以更有序、可控地推进。</w:t>
      </w:r>
    </w:p>
    <w:p>
      <w:pPr>
        <w:pStyle w:val="Heading2"/>
        <w:ind w:firstLine="560" w:firstLineChars="200"/>
        <w:rPr>
          <w:rFonts w:ascii="仿宋" w:eastAsia="仿宋" w:hAnsi="仿宋" w:cs="仿宋" w:hint="eastAsia"/>
          <w:sz w:val="28"/>
          <w:lang w:eastAsia="zh-CN"/>
        </w:rPr>
      </w:pPr>
      <w:bookmarkStart w:id="11" w:name="_Toc2854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在危机发生时，石油加工、炼焦及核燃料项目团队立即行动，成立了应急小组。该小组的任务是迅速制定并实施紧急应对措施，以最小化潜在损失。以下是采取的主要措施：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暂停石油加工、炼焦及核燃料项目进度：为遏制危机蔓延，石油加工、炼焦及核燃料项目暂时停止进行，以便全面评估当前状况。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资源重新分配：重新评估石油加工、炼焦及核燃料项目资源的分配，确保最大限度地减小损失。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实时沟通：与关键利益相关者建立实时沟通机制，向他们传递石油加工、炼焦及核燃料项目危机的实际状况，保障石油加工、炼焦及核燃料项目核心利益。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在紧急应对的同时，石油加工、炼焦及核燃料项目团队强调了团队协作和有效沟通的重要性。以下是团队协作的关键举措：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信息共享机制：建立了信息共享平台，确保团队成员能够及时获取石油加工、炼焦及核燃料项目危机的实时信息。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领导者沟通：石油加工、炼焦及核燃料项目领导者通过定期会议和即时沟通工具，指导团队应对危机，保持团队稳定运行。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随着危机得到初步控制，石油加工、炼焦及核燃料项目团队转向制定恢复计划，以确保石油加工、炼焦及核燃料项目能够从中迅速恢复。主要恢复计划包括：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修复受损的进度计划：重新评估石油加工、炼焦及核燃料项目进度，制定修复计划，确保石油加工、炼焦及核燃料项目尽快回归正常进程。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重新调整资源分配：优化资源分配，确保石油加工、炼焦及核燃料项目在有限资源下高效运转。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风险管理机制加强：对石油加工、炼焦及核燃料项目风险进行全面评估，制定更强化的风险管理策略，以预防未来可能的危机。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5515"/>
      <w:r>
        <w:rPr>
          <w:rFonts w:ascii="仿宋" w:eastAsia="仿宋" w:hAnsi="仿宋" w:cs="仿宋" w:hint="eastAsia"/>
          <w:sz w:val="28"/>
          <w:lang w:eastAsia="zh-CN"/>
        </w:rPr>
        <w:t>四、石油加工、炼焦及核燃料项目概论</w:t>
      </w:r>
      <w:bookmarkEnd w:id="12"/>
    </w:p>
    <w:p>
      <w:pPr>
        <w:pStyle w:val="Heading2"/>
        <w:rPr>
          <w:rFonts w:ascii="仿宋" w:eastAsia="仿宋" w:hAnsi="仿宋" w:cs="仿宋" w:hint="eastAsia"/>
          <w:lang w:eastAsia="zh-CN"/>
        </w:rPr>
      </w:pPr>
      <w:bookmarkStart w:id="13" w:name="_Toc27544"/>
      <w:r>
        <w:rPr>
          <w:rFonts w:ascii="仿宋" w:eastAsia="仿宋" w:hAnsi="仿宋" w:cs="仿宋" w:hint="eastAsia"/>
          <w:lang w:eastAsia="zh-CN"/>
        </w:rPr>
        <w:t>(一)、石油加工、炼焦及核燃料项目概况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起源追溯至对市场的深入洞察。市场的不断演变与变革为石油加工、炼焦及核燃料项目提供了难得的机遇。当前市场存在的需求缺口和变革的大环境共同构成了石油加工、炼焦及核燃料项目的背景。这个石油加工、炼焦及核燃料项目旨在充分利用市场机遇，填补行业中尚未满足的需求，为客户提供全新的解决方案。市场的变革和需求的增长使得这个石油加工、炼焦及核燃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石油加工、炼焦及核燃料项目名称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正式命名为石油加工、炼焦及核燃料。这个名称不仅仅是一个标识，更代表了石油加工、炼焦及核燃料项目的核心理念和愿景。它蕴含着石油加工、炼焦及核燃料项目所要解决问题的关键字，具有强烈的表达和辨识度，为石油加工、炼焦及核燃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石油加工、炼焦及核燃料项目目标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核心目标是提供一种全新、高效的解决方案，满足客户日益增长的需求。石油加工、炼焦及核燃料项目追求的不仅仅是满足市场需求，更是在市场中获得卓越的竞争优势。通过不断提升产品或服务的质量和创新水平，石油加工、炼焦及核燃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石油加工、炼焦及核燃料项目范围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全面涵盖了产品研发、制造、市场推广和售后服务，确保从产品设计到最终用户体验的全方位关注。这一全面的石油加工、炼焦及核燃料项目范围是为了确保石油加工、炼焦及核燃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石油加工、炼焦及核燃料项目时间表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计划在未来18个月内完成，包括研发、测试、市场试点和正式推出等不同阶段。这个时间表的合理设计是为了确保石油加工、炼焦及核燃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石油加工、炼焦及核燃料项目预算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总预算估算为XX百万美元，主要分配在研发、市场推广、人员培训和运营等方面。这一充足的预算为石油加工、炼焦及核燃料项目提供了充足的资源，确保石油加工、炼焦及核燃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石油加工、炼焦及核燃料项目风险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可能面临的风险包括市场接受度低、技术难题、竞争激烈等。石油加工、炼焦及核燃料项目团队已经制定了相应的风险应对计划，通过前瞻性的风险管理，确保石油加工、炼焦及核燃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石油加工、炼焦及核燃料项目团队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汇聚了一支经验丰富、多领域专业素养的核心团队，确保石油加工、炼焦及核燃料项目在各个方面都能拥有高水平的执行力。团队的协同作战是石油加工、炼焦及核燃料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石油加工、炼焦及核燃料项目背景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石油加工、炼焦及核燃料项目的背景根植于市场对更高效、创新产品的渴望，同时也受到科技发展对行业格局的深刻改变的影响。这为石油加工、炼焦及核燃料项目提供了广阔的发展空间和市场需求。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石油加工、炼焦及核燃料项目现状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截至目前，石油加工、炼焦及核燃料项目已完成市场调研和技术验证，取得了初步的成功。这为石油加工、炼焦及核燃料项目在未来的发展奠定了坚实的基础，为更远大的目标打下了坚实的基石。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4113"/>
      <w:r>
        <w:rPr>
          <w:rFonts w:ascii="仿宋" w:eastAsia="仿宋" w:hAnsi="仿宋" w:cs="仿宋" w:hint="eastAsia"/>
          <w:sz w:val="28"/>
          <w:lang w:eastAsia="zh-CN"/>
        </w:rPr>
        <w:t>(二)、石油加工、炼焦及核燃料项目目标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石油加工、炼焦及核燃料项目首要业务目标是在市场中占据有利地位，实现产品/服务的成功推广和销售。通过不断提升产品质量、创新性，石油加工、炼焦及核燃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在科技迅速发展的时代，石油加工、炼焦及核燃料项目着眼于技术创新。通过持续的研发和技术升级，石油加工、炼焦及核燃料项目旨在推出更具创新性的产品或服务，以满足市场对新鲜、先进解决方案的需求。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石油加工、炼焦及核燃料项目设定了客户满意度目标。通过提供卓越的产品质量和优质的客户服务，石油加工、炼焦及核燃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注重社会责任和可持续发展。通过实施环保、社会责任石油加工、炼焦及核燃料项目，石油加工、炼焦及核燃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石油加工、炼焦及核燃料项目的团队是实现目标的核心驱动力。因此，石油加工、炼焦及核燃料项目设定了团队发展目标，包括提升团队成员的专业技能、培养领导力，以及搭建协同高效的团队工作氛围。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519"/>
      <w:r>
        <w:rPr>
          <w:rFonts w:ascii="仿宋" w:eastAsia="仿宋" w:hAnsi="仿宋" w:cs="仿宋" w:hint="eastAsia"/>
          <w:sz w:val="28"/>
          <w:lang w:eastAsia="zh-CN"/>
        </w:rPr>
        <w:t>(三)、石油加工、炼焦及核燃料项目提出的理由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石油加工、炼焦及核燃料项目提出的理由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提出源于对市场机遇的深刻洞察。当前市场中存在的需求缺口和行业发展趋势表明，有巨大的商业机会等待被开发。通过准确捕捉市场机遇，石油加工、炼焦及核燃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理念基于对技术创新的信仰。通过持续的研发和技术投入，石油加工、炼焦及核燃料项目有望推出更具创新性的产品或服务。在科技飞速发展的当下，石油加工、炼焦及核燃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提出是为了增强企业的行业竞争力。通过提升产品或服务的质量和独特性，石油加工、炼焦及核燃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响应了消费者需求的变化。随着社会和科技的不断发展，消费者对产品和服务的需求也在发生变化。通过深入了解并及时回应消费者的新需求，石油加工、炼焦及核燃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提出是企业战略发展规划的一部分。在面对日益激烈的市场竞争和不断变化的商业环境中，石油加工、炼焦及核燃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的提出不仅仅是基于商业考量，还注重社会责任。通过推出环保、社会责任等方面的石油加工、炼焦及核燃料项目，石油加工、炼焦及核燃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https://d.book118.com/055130220130011041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302FDE"/>
    <w:rsid w:val="14302F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13022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2024-01-09T11:16:00Z</dcterms:created>
  <dcterms:modified xsi:type="dcterms:W3CDTF">2024-01-09T11:16:37Z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0E35706088EF4B2FA33EA471AF3710E3_11</vt:lpwstr>
  </property>
  <property fmtid="{D5CDD505-2E9C-101B-9397-08002B2CF9AE}" pid="3" name="KSOProductBuildVer">
    <vt:lpwstr>2052-12.1.0.16120</vt:lpwstr>
  </property>
</Properties>
</file>