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高浓度过氧化氢项目规划设计方案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3" w:history="1">
        <w:r>
          <w:rPr>
            <w:rFonts w:ascii="仿宋" w:eastAsia="仿宋" w:hAnsi="仿宋" w:cs="仿宋" w:hint="eastAsia"/>
            <w:lang w:eastAsia="zh-CN"/>
          </w:rPr>
          <w:t>概论</w:t>
        </w:r>
        <w:r>
          <w:tab/>
        </w:r>
        <w:r>
          <w:fldChar w:fldCharType="begin"/>
        </w:r>
        <w:r>
          <w:instrText xml:space="preserve"> PAGEREF _Toc23913 \h </w:instrText>
        </w:r>
        <w:r>
          <w:fldChar w:fldCharType="separate"/>
        </w:r>
        <w:r>
          <w:t>3</w:t>
        </w:r>
        <w:r>
          <w:fldChar w:fldCharType="end"/>
        </w:r>
      </w:hyperlink>
    </w:p>
    <w:p>
      <w:pPr>
        <w:pStyle w:val="TOC1"/>
        <w:tabs>
          <w:tab w:val="right" w:leader="dot" w:pos="8306"/>
        </w:tabs>
      </w:pPr>
      <w:hyperlink w:anchor="_Toc19522" w:history="1">
        <w:r>
          <w:rPr>
            <w:rFonts w:ascii="仿宋" w:eastAsia="仿宋" w:hAnsi="仿宋" w:cs="仿宋" w:hint="eastAsia"/>
            <w:lang w:eastAsia="zh-CN"/>
          </w:rPr>
          <w:t>一、高浓度过氧化氢项目危机管理</w:t>
        </w:r>
        <w:r>
          <w:tab/>
        </w:r>
        <w:r>
          <w:fldChar w:fldCharType="begin"/>
        </w:r>
        <w:r>
          <w:instrText xml:space="preserve"> PAGEREF _Toc19522 \h </w:instrText>
        </w:r>
        <w:r>
          <w:fldChar w:fldCharType="separate"/>
        </w:r>
        <w:r>
          <w:t>3</w:t>
        </w:r>
        <w:r>
          <w:fldChar w:fldCharType="end"/>
        </w:r>
      </w:hyperlink>
    </w:p>
    <w:p>
      <w:pPr>
        <w:pStyle w:val="TOC2"/>
        <w:tabs>
          <w:tab w:val="right" w:leader="dot" w:pos="8306"/>
        </w:tabs>
      </w:pPr>
      <w:hyperlink w:anchor="_Toc9117" w:history="1">
        <w:r>
          <w:rPr>
            <w:rFonts w:ascii="仿宋" w:eastAsia="仿宋" w:hAnsi="仿宋" w:cs="仿宋" w:hint="eastAsia"/>
            <w:lang w:eastAsia="zh-CN"/>
          </w:rPr>
          <w:t>(一)、危机预警与识别</w:t>
        </w:r>
        <w:r>
          <w:tab/>
        </w:r>
        <w:r>
          <w:fldChar w:fldCharType="begin"/>
        </w:r>
        <w:r>
          <w:instrText xml:space="preserve"> PAGEREF _Toc9117 \h </w:instrText>
        </w:r>
        <w:r>
          <w:fldChar w:fldCharType="separate"/>
        </w:r>
        <w:r>
          <w:t>3</w:t>
        </w:r>
        <w:r>
          <w:fldChar w:fldCharType="end"/>
        </w:r>
      </w:hyperlink>
    </w:p>
    <w:p>
      <w:pPr>
        <w:pStyle w:val="TOC2"/>
        <w:tabs>
          <w:tab w:val="right" w:leader="dot" w:pos="8306"/>
        </w:tabs>
      </w:pPr>
      <w:hyperlink w:anchor="_Toc200" w:history="1">
        <w:r>
          <w:rPr>
            <w:rFonts w:ascii="仿宋" w:eastAsia="仿宋" w:hAnsi="仿宋" w:cs="仿宋" w:hint="eastAsia"/>
            <w:lang w:eastAsia="zh-CN"/>
          </w:rPr>
          <w:t>(二)、危机应对与恢复</w:t>
        </w:r>
        <w:r>
          <w:tab/>
        </w:r>
        <w:r>
          <w:fldChar w:fldCharType="begin"/>
        </w:r>
        <w:r>
          <w:instrText xml:space="preserve"> PAGEREF _Toc200 \h </w:instrText>
        </w:r>
        <w:r>
          <w:fldChar w:fldCharType="separate"/>
        </w:r>
        <w:r>
          <w:t>4</w:t>
        </w:r>
        <w:r>
          <w:fldChar w:fldCharType="end"/>
        </w:r>
      </w:hyperlink>
    </w:p>
    <w:p>
      <w:pPr>
        <w:pStyle w:val="TOC1"/>
        <w:tabs>
          <w:tab w:val="right" w:leader="dot" w:pos="8306"/>
        </w:tabs>
      </w:pPr>
      <w:hyperlink w:anchor="_Toc4805" w:history="1">
        <w:r>
          <w:rPr>
            <w:rFonts w:ascii="仿宋" w:eastAsia="仿宋" w:hAnsi="仿宋" w:cs="仿宋" w:hint="eastAsia"/>
            <w:lang w:eastAsia="zh-CN"/>
          </w:rPr>
          <w:t>二、高浓度过氧化氢项目文档管理</w:t>
        </w:r>
        <w:r>
          <w:tab/>
        </w:r>
        <w:r>
          <w:fldChar w:fldCharType="begin"/>
        </w:r>
        <w:r>
          <w:instrText xml:space="preserve"> PAGEREF _Toc4805 \h </w:instrText>
        </w:r>
        <w:r>
          <w:fldChar w:fldCharType="separate"/>
        </w:r>
        <w:r>
          <w:t>6</w:t>
        </w:r>
        <w:r>
          <w:fldChar w:fldCharType="end"/>
        </w:r>
      </w:hyperlink>
    </w:p>
    <w:p>
      <w:pPr>
        <w:pStyle w:val="TOC2"/>
        <w:tabs>
          <w:tab w:val="right" w:leader="dot" w:pos="8306"/>
        </w:tabs>
      </w:pPr>
      <w:hyperlink w:anchor="_Toc9921" w:history="1">
        <w:r>
          <w:rPr>
            <w:rFonts w:ascii="仿宋" w:eastAsia="仿宋" w:hAnsi="仿宋" w:cs="仿宋" w:hint="eastAsia"/>
            <w:lang w:eastAsia="zh-CN"/>
          </w:rPr>
          <w:t>(一)、文档编制与审查</w:t>
        </w:r>
        <w:r>
          <w:tab/>
        </w:r>
        <w:r>
          <w:fldChar w:fldCharType="begin"/>
        </w:r>
        <w:r>
          <w:instrText xml:space="preserve"> PAGEREF _Toc9921 \h </w:instrText>
        </w:r>
        <w:r>
          <w:fldChar w:fldCharType="separate"/>
        </w:r>
        <w:r>
          <w:t>6</w:t>
        </w:r>
        <w:r>
          <w:fldChar w:fldCharType="end"/>
        </w:r>
      </w:hyperlink>
    </w:p>
    <w:p>
      <w:pPr>
        <w:pStyle w:val="TOC2"/>
        <w:tabs>
          <w:tab w:val="right" w:leader="dot" w:pos="8306"/>
        </w:tabs>
      </w:pPr>
      <w:hyperlink w:anchor="_Toc31139" w:history="1">
        <w:r>
          <w:rPr>
            <w:rFonts w:ascii="仿宋" w:eastAsia="仿宋" w:hAnsi="仿宋" w:cs="仿宋" w:hint="eastAsia"/>
            <w:lang w:eastAsia="zh-CN"/>
          </w:rPr>
          <w:t>(二)、文档发布与分发</w:t>
        </w:r>
        <w:r>
          <w:tab/>
        </w:r>
        <w:r>
          <w:fldChar w:fldCharType="begin"/>
        </w:r>
        <w:r>
          <w:instrText xml:space="preserve"> PAGEREF _Toc31139 \h </w:instrText>
        </w:r>
        <w:r>
          <w:fldChar w:fldCharType="separate"/>
        </w:r>
        <w:r>
          <w:t>7</w:t>
        </w:r>
        <w:r>
          <w:fldChar w:fldCharType="end"/>
        </w:r>
      </w:hyperlink>
    </w:p>
    <w:p>
      <w:pPr>
        <w:pStyle w:val="TOC2"/>
        <w:tabs>
          <w:tab w:val="right" w:leader="dot" w:pos="8306"/>
        </w:tabs>
      </w:pPr>
      <w:hyperlink w:anchor="_Toc20076" w:history="1">
        <w:r>
          <w:rPr>
            <w:rFonts w:ascii="仿宋" w:eastAsia="仿宋" w:hAnsi="仿宋" w:cs="仿宋" w:hint="eastAsia"/>
            <w:lang w:eastAsia="zh-CN"/>
          </w:rPr>
          <w:t>(三)、文档存档与归档</w:t>
        </w:r>
        <w:r>
          <w:tab/>
        </w:r>
        <w:r>
          <w:fldChar w:fldCharType="begin"/>
        </w:r>
        <w:r>
          <w:instrText xml:space="preserve"> PAGEREF _Toc20076 \h </w:instrText>
        </w:r>
        <w:r>
          <w:fldChar w:fldCharType="separate"/>
        </w:r>
        <w:r>
          <w:t>8</w:t>
        </w:r>
        <w:r>
          <w:fldChar w:fldCharType="end"/>
        </w:r>
      </w:hyperlink>
    </w:p>
    <w:p>
      <w:pPr>
        <w:pStyle w:val="TOC1"/>
        <w:tabs>
          <w:tab w:val="right" w:leader="dot" w:pos="8306"/>
        </w:tabs>
      </w:pPr>
      <w:hyperlink w:anchor="_Toc14838" w:history="1">
        <w:r>
          <w:rPr>
            <w:rFonts w:ascii="仿宋" w:eastAsia="仿宋" w:hAnsi="仿宋" w:cs="仿宋" w:hint="eastAsia"/>
            <w:lang w:eastAsia="zh-CN"/>
          </w:rPr>
          <w:t>三、高浓度过氧化氢项目绩效评估</w:t>
        </w:r>
        <w:r>
          <w:tab/>
        </w:r>
        <w:r>
          <w:fldChar w:fldCharType="begin"/>
        </w:r>
        <w:r>
          <w:instrText xml:space="preserve"> PAGEREF _Toc14838 \h </w:instrText>
        </w:r>
        <w:r>
          <w:fldChar w:fldCharType="separate"/>
        </w:r>
        <w:r>
          <w:t>9</w:t>
        </w:r>
        <w:r>
          <w:fldChar w:fldCharType="end"/>
        </w:r>
      </w:hyperlink>
    </w:p>
    <w:p>
      <w:pPr>
        <w:pStyle w:val="TOC2"/>
        <w:tabs>
          <w:tab w:val="right" w:leader="dot" w:pos="8306"/>
        </w:tabs>
      </w:pPr>
      <w:hyperlink w:anchor="_Toc797" w:history="1">
        <w:r>
          <w:rPr>
            <w:rFonts w:ascii="仿宋" w:eastAsia="仿宋" w:hAnsi="仿宋" w:cs="仿宋" w:hint="eastAsia"/>
            <w:lang w:eastAsia="zh-CN"/>
          </w:rPr>
          <w:t>(一)、绩效评估指标</w:t>
        </w:r>
        <w:r>
          <w:tab/>
        </w:r>
        <w:r>
          <w:fldChar w:fldCharType="begin"/>
        </w:r>
        <w:r>
          <w:instrText xml:space="preserve"> PAGEREF _Toc797 \h </w:instrText>
        </w:r>
        <w:r>
          <w:fldChar w:fldCharType="separate"/>
        </w:r>
        <w:r>
          <w:t>9</w:t>
        </w:r>
        <w:r>
          <w:fldChar w:fldCharType="end"/>
        </w:r>
      </w:hyperlink>
    </w:p>
    <w:p>
      <w:pPr>
        <w:pStyle w:val="TOC2"/>
        <w:tabs>
          <w:tab w:val="right" w:leader="dot" w:pos="8306"/>
        </w:tabs>
      </w:pPr>
      <w:hyperlink w:anchor="_Toc26632" w:history="1">
        <w:r>
          <w:rPr>
            <w:rFonts w:ascii="仿宋" w:eastAsia="仿宋" w:hAnsi="仿宋" w:cs="仿宋" w:hint="eastAsia"/>
            <w:lang w:eastAsia="zh-CN"/>
          </w:rPr>
          <w:t>(二)、绩效评估方法</w:t>
        </w:r>
        <w:r>
          <w:tab/>
        </w:r>
        <w:r>
          <w:fldChar w:fldCharType="begin"/>
        </w:r>
        <w:r>
          <w:instrText xml:space="preserve"> PAGEREF _Toc26632 \h </w:instrText>
        </w:r>
        <w:r>
          <w:fldChar w:fldCharType="separate"/>
        </w:r>
        <w:r>
          <w:t>10</w:t>
        </w:r>
        <w:r>
          <w:fldChar w:fldCharType="end"/>
        </w:r>
      </w:hyperlink>
    </w:p>
    <w:p>
      <w:pPr>
        <w:pStyle w:val="TOC2"/>
        <w:tabs>
          <w:tab w:val="right" w:leader="dot" w:pos="8306"/>
        </w:tabs>
      </w:pPr>
      <w:hyperlink w:anchor="_Toc3350" w:history="1">
        <w:r>
          <w:rPr>
            <w:rFonts w:ascii="仿宋" w:eastAsia="仿宋" w:hAnsi="仿宋" w:cs="仿宋" w:hint="eastAsia"/>
            <w:lang w:eastAsia="zh-CN"/>
          </w:rPr>
          <w:t>(三)、绩效评估周期</w:t>
        </w:r>
        <w:r>
          <w:tab/>
        </w:r>
        <w:r>
          <w:fldChar w:fldCharType="begin"/>
        </w:r>
        <w:r>
          <w:instrText xml:space="preserve"> PAGEREF _Toc3350 \h </w:instrText>
        </w:r>
        <w:r>
          <w:fldChar w:fldCharType="separate"/>
        </w:r>
        <w:r>
          <w:t>11</w:t>
        </w:r>
        <w:r>
          <w:fldChar w:fldCharType="end"/>
        </w:r>
      </w:hyperlink>
    </w:p>
    <w:p>
      <w:pPr>
        <w:pStyle w:val="TOC1"/>
        <w:tabs>
          <w:tab w:val="right" w:leader="dot" w:pos="8306"/>
        </w:tabs>
      </w:pPr>
      <w:hyperlink w:anchor="_Toc9135" w:history="1">
        <w:r>
          <w:rPr>
            <w:rFonts w:ascii="仿宋" w:eastAsia="仿宋" w:hAnsi="仿宋" w:cs="仿宋" w:hint="eastAsia"/>
            <w:lang w:eastAsia="zh-CN"/>
          </w:rPr>
          <w:t>四、高浓度过氧化氢项目建设单位说明</w:t>
        </w:r>
        <w:r>
          <w:tab/>
        </w:r>
        <w:r>
          <w:fldChar w:fldCharType="begin"/>
        </w:r>
        <w:r>
          <w:instrText xml:space="preserve"> PAGEREF _Toc9135 \h </w:instrText>
        </w:r>
        <w:r>
          <w:fldChar w:fldCharType="separate"/>
        </w:r>
        <w:r>
          <w:t>12</w:t>
        </w:r>
        <w:r>
          <w:fldChar w:fldCharType="end"/>
        </w:r>
      </w:hyperlink>
    </w:p>
    <w:p>
      <w:pPr>
        <w:pStyle w:val="TOC2"/>
        <w:tabs>
          <w:tab w:val="right" w:leader="dot" w:pos="8306"/>
        </w:tabs>
      </w:pPr>
      <w:hyperlink w:anchor="_Toc2824" w:history="1">
        <w:r>
          <w:rPr>
            <w:rFonts w:ascii="仿宋" w:eastAsia="仿宋" w:hAnsi="仿宋" w:cs="仿宋" w:hint="eastAsia"/>
            <w:lang w:eastAsia="zh-CN"/>
          </w:rPr>
          <w:t>(一)、高浓度过氧化氢项目承办单位基本情况</w:t>
        </w:r>
        <w:r>
          <w:tab/>
        </w:r>
        <w:r>
          <w:fldChar w:fldCharType="begin"/>
        </w:r>
        <w:r>
          <w:instrText xml:space="preserve"> PAGEREF _Toc2824 \h </w:instrText>
        </w:r>
        <w:r>
          <w:fldChar w:fldCharType="separate"/>
        </w:r>
        <w:r>
          <w:t>12</w:t>
        </w:r>
        <w:r>
          <w:fldChar w:fldCharType="end"/>
        </w:r>
      </w:hyperlink>
    </w:p>
    <w:p>
      <w:pPr>
        <w:pStyle w:val="TOC2"/>
        <w:tabs>
          <w:tab w:val="right" w:leader="dot" w:pos="8306"/>
        </w:tabs>
      </w:pPr>
      <w:hyperlink w:anchor="_Toc24132" w:history="1">
        <w:r>
          <w:rPr>
            <w:rFonts w:ascii="仿宋" w:eastAsia="仿宋" w:hAnsi="仿宋" w:cs="仿宋" w:hint="eastAsia"/>
            <w:lang w:eastAsia="zh-CN"/>
          </w:rPr>
          <w:t>(二)、公司经济效益分析</w:t>
        </w:r>
        <w:r>
          <w:tab/>
        </w:r>
        <w:r>
          <w:fldChar w:fldCharType="begin"/>
        </w:r>
        <w:r>
          <w:instrText xml:space="preserve"> PAGEREF _Toc24132 \h </w:instrText>
        </w:r>
        <w:r>
          <w:fldChar w:fldCharType="separate"/>
        </w:r>
        <w:r>
          <w:t>13</w:t>
        </w:r>
        <w:r>
          <w:fldChar w:fldCharType="end"/>
        </w:r>
      </w:hyperlink>
    </w:p>
    <w:p>
      <w:pPr>
        <w:pStyle w:val="TOC1"/>
        <w:tabs>
          <w:tab w:val="right" w:leader="dot" w:pos="8306"/>
        </w:tabs>
      </w:pPr>
      <w:hyperlink w:anchor="_Toc26792" w:history="1">
        <w:r>
          <w:rPr>
            <w:rFonts w:ascii="仿宋" w:eastAsia="仿宋" w:hAnsi="仿宋" w:cs="仿宋" w:hint="eastAsia"/>
            <w:lang w:eastAsia="zh-CN"/>
          </w:rPr>
          <w:t>五、市场分析、调研</w:t>
        </w:r>
        <w:r>
          <w:tab/>
        </w:r>
        <w:r>
          <w:fldChar w:fldCharType="begin"/>
        </w:r>
        <w:r>
          <w:instrText xml:space="preserve"> PAGEREF _Toc26792 \h </w:instrText>
        </w:r>
        <w:r>
          <w:fldChar w:fldCharType="separate"/>
        </w:r>
        <w:r>
          <w:t>14</w:t>
        </w:r>
        <w:r>
          <w:fldChar w:fldCharType="end"/>
        </w:r>
      </w:hyperlink>
    </w:p>
    <w:p>
      <w:pPr>
        <w:pStyle w:val="TOC2"/>
        <w:tabs>
          <w:tab w:val="right" w:leader="dot" w:pos="8306"/>
        </w:tabs>
      </w:pPr>
      <w:hyperlink w:anchor="_Toc7518" w:history="1">
        <w:r>
          <w:rPr>
            <w:rFonts w:ascii="仿宋" w:eastAsia="仿宋" w:hAnsi="仿宋" w:cs="仿宋" w:hint="eastAsia"/>
            <w:lang w:eastAsia="zh-CN"/>
          </w:rPr>
          <w:t>(一)、高浓度过氧化氢行业分析</w:t>
        </w:r>
        <w:r>
          <w:tab/>
        </w:r>
        <w:r>
          <w:fldChar w:fldCharType="begin"/>
        </w:r>
        <w:r>
          <w:instrText xml:space="preserve"> PAGEREF _Toc7518 \h </w:instrText>
        </w:r>
        <w:r>
          <w:fldChar w:fldCharType="separate"/>
        </w:r>
        <w:r>
          <w:t>14</w:t>
        </w:r>
        <w:r>
          <w:fldChar w:fldCharType="end"/>
        </w:r>
      </w:hyperlink>
    </w:p>
    <w:p>
      <w:pPr>
        <w:pStyle w:val="TOC2"/>
        <w:tabs>
          <w:tab w:val="right" w:leader="dot" w:pos="8306"/>
        </w:tabs>
      </w:pPr>
      <w:hyperlink w:anchor="_Toc8970" w:history="1">
        <w:r>
          <w:rPr>
            <w:rFonts w:ascii="仿宋" w:eastAsia="仿宋" w:hAnsi="仿宋" w:cs="仿宋" w:hint="eastAsia"/>
            <w:lang w:eastAsia="zh-CN"/>
          </w:rPr>
          <w:t>(二)、高浓度过氧化氢市场分析预测</w:t>
        </w:r>
        <w:r>
          <w:tab/>
        </w:r>
        <w:r>
          <w:fldChar w:fldCharType="begin"/>
        </w:r>
        <w:r>
          <w:instrText xml:space="preserve"> PAGEREF _Toc8970 \h </w:instrText>
        </w:r>
        <w:r>
          <w:fldChar w:fldCharType="separate"/>
        </w:r>
        <w:r>
          <w:t>15</w:t>
        </w:r>
        <w:r>
          <w:fldChar w:fldCharType="end"/>
        </w:r>
      </w:hyperlink>
    </w:p>
    <w:p>
      <w:pPr>
        <w:pStyle w:val="TOC1"/>
        <w:tabs>
          <w:tab w:val="right" w:leader="dot" w:pos="8306"/>
        </w:tabs>
      </w:pPr>
      <w:hyperlink w:anchor="_Toc2126" w:history="1">
        <w:r>
          <w:rPr>
            <w:rFonts w:ascii="仿宋" w:eastAsia="仿宋" w:hAnsi="仿宋" w:cs="仿宋" w:hint="eastAsia"/>
            <w:lang w:eastAsia="zh-CN"/>
          </w:rPr>
          <w:t>六、工艺说明</w:t>
        </w:r>
        <w:r>
          <w:tab/>
        </w:r>
        <w:r>
          <w:fldChar w:fldCharType="begin"/>
        </w:r>
        <w:r>
          <w:instrText xml:space="preserve"> PAGEREF _Toc2126 \h </w:instrText>
        </w:r>
        <w:r>
          <w:fldChar w:fldCharType="separate"/>
        </w:r>
        <w:r>
          <w:t>16</w:t>
        </w:r>
        <w:r>
          <w:fldChar w:fldCharType="end"/>
        </w:r>
      </w:hyperlink>
    </w:p>
    <w:p>
      <w:pPr>
        <w:pStyle w:val="TOC2"/>
        <w:tabs>
          <w:tab w:val="right" w:leader="dot" w:pos="8306"/>
        </w:tabs>
      </w:pPr>
      <w:hyperlink w:anchor="_Toc4245" w:history="1">
        <w:r>
          <w:rPr>
            <w:rFonts w:ascii="仿宋" w:eastAsia="仿宋" w:hAnsi="仿宋" w:cs="仿宋" w:hint="eastAsia"/>
            <w:lang w:eastAsia="zh-CN"/>
          </w:rPr>
          <w:t>(一)、技术管理特点</w:t>
        </w:r>
        <w:r>
          <w:tab/>
        </w:r>
        <w:r>
          <w:fldChar w:fldCharType="begin"/>
        </w:r>
        <w:r>
          <w:instrText xml:space="preserve"> PAGEREF _Toc4245 \h </w:instrText>
        </w:r>
        <w:r>
          <w:fldChar w:fldCharType="separate"/>
        </w:r>
        <w:r>
          <w:t>16</w:t>
        </w:r>
        <w:r>
          <w:fldChar w:fldCharType="end"/>
        </w:r>
      </w:hyperlink>
    </w:p>
    <w:p>
      <w:pPr>
        <w:pStyle w:val="TOC2"/>
        <w:tabs>
          <w:tab w:val="right" w:leader="dot" w:pos="8306"/>
        </w:tabs>
      </w:pPr>
      <w:hyperlink w:anchor="_Toc16059" w:history="1">
        <w:r>
          <w:rPr>
            <w:rFonts w:ascii="仿宋" w:eastAsia="仿宋" w:hAnsi="仿宋" w:cs="仿宋" w:hint="eastAsia"/>
            <w:lang w:eastAsia="zh-CN"/>
          </w:rPr>
          <w:t>(二)、高浓度过氧化氢项目工艺技术设计方案</w:t>
        </w:r>
        <w:r>
          <w:tab/>
        </w:r>
        <w:r>
          <w:fldChar w:fldCharType="begin"/>
        </w:r>
        <w:r>
          <w:instrText xml:space="preserve"> PAGEREF _Toc16059 \h </w:instrText>
        </w:r>
        <w:r>
          <w:fldChar w:fldCharType="separate"/>
        </w:r>
        <w:r>
          <w:t>17</w:t>
        </w:r>
        <w:r>
          <w:fldChar w:fldCharType="end"/>
        </w:r>
      </w:hyperlink>
    </w:p>
    <w:p>
      <w:pPr>
        <w:pStyle w:val="TOC2"/>
        <w:tabs>
          <w:tab w:val="right" w:leader="dot" w:pos="8306"/>
        </w:tabs>
      </w:pPr>
      <w:hyperlink w:anchor="_Toc20937" w:history="1">
        <w:r>
          <w:rPr>
            <w:rFonts w:ascii="仿宋" w:eastAsia="仿宋" w:hAnsi="仿宋" w:cs="仿宋" w:hint="eastAsia"/>
            <w:lang w:eastAsia="zh-CN"/>
          </w:rPr>
          <w:t>(三)、设备选型方案</w:t>
        </w:r>
        <w:r>
          <w:tab/>
        </w:r>
        <w:r>
          <w:fldChar w:fldCharType="begin"/>
        </w:r>
        <w:r>
          <w:instrText xml:space="preserve"> PAGEREF _Toc20937 \h </w:instrText>
        </w:r>
        <w:r>
          <w:fldChar w:fldCharType="separate"/>
        </w:r>
        <w:r>
          <w:t>18</w:t>
        </w:r>
        <w:r>
          <w:fldChar w:fldCharType="end"/>
        </w:r>
      </w:hyperlink>
    </w:p>
    <w:p>
      <w:pPr>
        <w:pStyle w:val="TOC1"/>
        <w:tabs>
          <w:tab w:val="right" w:leader="dot" w:pos="8306"/>
        </w:tabs>
      </w:pPr>
      <w:hyperlink w:anchor="_Toc10440" w:history="1">
        <w:r>
          <w:rPr>
            <w:rFonts w:ascii="仿宋" w:eastAsia="仿宋" w:hAnsi="仿宋" w:cs="仿宋" w:hint="eastAsia"/>
            <w:lang w:eastAsia="zh-CN"/>
          </w:rPr>
          <w:t>七、高浓度过氧化氢项目经营效益</w:t>
        </w:r>
        <w:r>
          <w:tab/>
        </w:r>
        <w:r>
          <w:fldChar w:fldCharType="begin"/>
        </w:r>
        <w:r>
          <w:instrText xml:space="preserve"> PAGEREF _Toc10440 \h </w:instrText>
        </w:r>
        <w:r>
          <w:fldChar w:fldCharType="separate"/>
        </w:r>
        <w:r>
          <w:t>19</w:t>
        </w:r>
        <w:r>
          <w:fldChar w:fldCharType="end"/>
        </w:r>
      </w:hyperlink>
    </w:p>
    <w:p>
      <w:pPr>
        <w:pStyle w:val="TOC2"/>
        <w:tabs>
          <w:tab w:val="right" w:leader="dot" w:pos="8306"/>
        </w:tabs>
      </w:pPr>
      <w:hyperlink w:anchor="_Toc31042" w:history="1">
        <w:r>
          <w:rPr>
            <w:rFonts w:ascii="仿宋" w:eastAsia="仿宋" w:hAnsi="仿宋" w:cs="仿宋" w:hint="eastAsia"/>
            <w:lang w:eastAsia="zh-CN"/>
          </w:rPr>
          <w:t>(一)、经济评价财务测算</w:t>
        </w:r>
        <w:r>
          <w:tab/>
        </w:r>
        <w:r>
          <w:fldChar w:fldCharType="begin"/>
        </w:r>
        <w:r>
          <w:instrText xml:space="preserve"> PAGEREF _Toc31042 \h </w:instrText>
        </w:r>
        <w:r>
          <w:fldChar w:fldCharType="separate"/>
        </w:r>
        <w:r>
          <w:t>19</w:t>
        </w:r>
        <w:r>
          <w:fldChar w:fldCharType="end"/>
        </w:r>
      </w:hyperlink>
    </w:p>
    <w:p>
      <w:pPr>
        <w:pStyle w:val="TOC2"/>
        <w:tabs>
          <w:tab w:val="right" w:leader="dot" w:pos="8306"/>
        </w:tabs>
      </w:pPr>
      <w:hyperlink w:anchor="_Toc13729" w:history="1">
        <w:r>
          <w:rPr>
            <w:rFonts w:ascii="仿宋" w:eastAsia="仿宋" w:hAnsi="仿宋" w:cs="仿宋" w:hint="eastAsia"/>
            <w:lang w:eastAsia="zh-CN"/>
          </w:rPr>
          <w:t>(二)、高浓度过氧化氢项目盈利能力分析</w:t>
        </w:r>
        <w:r>
          <w:tab/>
        </w:r>
        <w:r>
          <w:fldChar w:fldCharType="begin"/>
        </w:r>
        <w:r>
          <w:instrText xml:space="preserve"> PAGEREF _Toc13729 \h </w:instrText>
        </w:r>
        <w:r>
          <w:fldChar w:fldCharType="separate"/>
        </w:r>
        <w:r>
          <w:t>21</w:t>
        </w:r>
        <w:r>
          <w:fldChar w:fldCharType="end"/>
        </w:r>
      </w:hyperlink>
    </w:p>
    <w:p>
      <w:pPr>
        <w:pStyle w:val="TOC1"/>
        <w:tabs>
          <w:tab w:val="right" w:leader="dot" w:pos="8306"/>
        </w:tabs>
      </w:pPr>
      <w:hyperlink w:anchor="_Toc11401" w:history="1">
        <w:r>
          <w:rPr>
            <w:rFonts w:ascii="仿宋" w:eastAsia="仿宋" w:hAnsi="仿宋" w:cs="仿宋" w:hint="eastAsia"/>
            <w:lang w:eastAsia="zh-CN"/>
          </w:rPr>
          <w:t>八、高浓度过氧化氢项目人力资源管理</w:t>
        </w:r>
        <w:r>
          <w:tab/>
        </w:r>
        <w:r>
          <w:fldChar w:fldCharType="begin"/>
        </w:r>
        <w:r>
          <w:instrText xml:space="preserve"> PAGEREF _Toc11401 \h </w:instrText>
        </w:r>
        <w:r>
          <w:fldChar w:fldCharType="separate"/>
        </w:r>
        <w:r>
          <w:t>22</w:t>
        </w:r>
        <w:r>
          <w:fldChar w:fldCharType="end"/>
        </w:r>
      </w:hyperlink>
    </w:p>
    <w:p>
      <w:pPr>
        <w:pStyle w:val="TOC2"/>
        <w:tabs>
          <w:tab w:val="right" w:leader="dot" w:pos="8306"/>
        </w:tabs>
      </w:pPr>
      <w:hyperlink w:anchor="_Toc25462" w:history="1">
        <w:r>
          <w:rPr>
            <w:rFonts w:ascii="仿宋" w:eastAsia="仿宋" w:hAnsi="仿宋" w:cs="仿宋" w:hint="eastAsia"/>
            <w:lang w:eastAsia="zh-CN"/>
          </w:rPr>
          <w:t>(一)、建立健全的预算管理制度</w:t>
        </w:r>
        <w:r>
          <w:tab/>
        </w:r>
        <w:r>
          <w:fldChar w:fldCharType="begin"/>
        </w:r>
        <w:r>
          <w:instrText xml:space="preserve"> PAGEREF _Toc25462 \h </w:instrText>
        </w:r>
        <w:r>
          <w:fldChar w:fldCharType="separate"/>
        </w:r>
        <w:r>
          <w:t>22</w:t>
        </w:r>
        <w:r>
          <w:fldChar w:fldCharType="end"/>
        </w:r>
      </w:hyperlink>
    </w:p>
    <w:p>
      <w:pPr>
        <w:pStyle w:val="TOC2"/>
        <w:tabs>
          <w:tab w:val="right" w:leader="dot" w:pos="8306"/>
        </w:tabs>
      </w:pPr>
      <w:hyperlink w:anchor="_Toc19635" w:history="1">
        <w:r>
          <w:rPr>
            <w:rFonts w:ascii="仿宋" w:eastAsia="仿宋" w:hAnsi="仿宋" w:cs="仿宋" w:hint="eastAsia"/>
            <w:lang w:eastAsia="zh-CN"/>
          </w:rPr>
          <w:t>(二)、加强资金流动监控</w:t>
        </w:r>
        <w:r>
          <w:tab/>
        </w:r>
        <w:r>
          <w:fldChar w:fldCharType="begin"/>
        </w:r>
        <w:r>
          <w:instrText xml:space="preserve"> PAGEREF _Toc19635 \h </w:instrText>
        </w:r>
        <w:r>
          <w:fldChar w:fldCharType="separate"/>
        </w:r>
        <w:r>
          <w:t>23</w:t>
        </w:r>
        <w:r>
          <w:fldChar w:fldCharType="end"/>
        </w:r>
      </w:hyperlink>
    </w:p>
    <w:p>
      <w:pPr>
        <w:pStyle w:val="TOC2"/>
        <w:tabs>
          <w:tab w:val="right" w:leader="dot" w:pos="8306"/>
        </w:tabs>
      </w:pPr>
      <w:hyperlink w:anchor="_Toc1054" w:history="1">
        <w:r>
          <w:rPr>
            <w:rFonts w:ascii="仿宋" w:eastAsia="仿宋" w:hAnsi="仿宋" w:cs="仿宋" w:hint="eastAsia"/>
            <w:lang w:eastAsia="zh-CN"/>
          </w:rPr>
          <w:t>(三)、制定完善的风险控制机制</w:t>
        </w:r>
        <w:r>
          <w:tab/>
        </w:r>
        <w:r>
          <w:fldChar w:fldCharType="begin"/>
        </w:r>
        <w:r>
          <w:instrText xml:space="preserve"> PAGEREF _Toc1054 \h </w:instrText>
        </w:r>
        <w:r>
          <w:fldChar w:fldCharType="separate"/>
        </w:r>
        <w:r>
          <w:t>25</w:t>
        </w:r>
        <w:r>
          <w:fldChar w:fldCharType="end"/>
        </w:r>
      </w:hyperlink>
    </w:p>
    <w:p>
      <w:pPr>
        <w:pStyle w:val="TOC2"/>
        <w:tabs>
          <w:tab w:val="right" w:leader="dot" w:pos="8306"/>
        </w:tabs>
      </w:pPr>
      <w:hyperlink w:anchor="_Toc27887" w:history="1">
        <w:r>
          <w:rPr>
            <w:rFonts w:ascii="仿宋" w:eastAsia="仿宋" w:hAnsi="仿宋" w:cs="仿宋" w:hint="eastAsia"/>
            <w:lang w:eastAsia="zh-CN"/>
          </w:rPr>
          <w:t>(四)、优化成本管理</w:t>
        </w:r>
        <w:r>
          <w:tab/>
        </w:r>
        <w:r>
          <w:fldChar w:fldCharType="begin"/>
        </w:r>
        <w:r>
          <w:instrText xml:space="preserve"> PAGEREF _Toc27887 \h </w:instrText>
        </w:r>
        <w:r>
          <w:fldChar w:fldCharType="separate"/>
        </w:r>
        <w:r>
          <w:t>26</w:t>
        </w:r>
        <w:r>
          <w:fldChar w:fldCharType="end"/>
        </w:r>
      </w:hyperlink>
    </w:p>
    <w:p>
      <w:pPr>
        <w:pStyle w:val="TOC1"/>
        <w:tabs>
          <w:tab w:val="right" w:leader="dot" w:pos="8306"/>
        </w:tabs>
      </w:pPr>
      <w:hyperlink w:anchor="_Toc3061" w:history="1">
        <w:r>
          <w:rPr>
            <w:rFonts w:ascii="仿宋" w:eastAsia="仿宋" w:hAnsi="仿宋" w:cs="仿宋" w:hint="eastAsia"/>
            <w:lang w:eastAsia="zh-CN"/>
          </w:rPr>
          <w:t>九、高浓度过氧化氢项目投资规划</w:t>
        </w:r>
        <w:r>
          <w:tab/>
        </w:r>
        <w:r>
          <w:fldChar w:fldCharType="begin"/>
        </w:r>
        <w:r>
          <w:instrText xml:space="preserve"> PAGEREF _Toc3061 \h </w:instrText>
        </w:r>
        <w:r>
          <w:fldChar w:fldCharType="separate"/>
        </w:r>
        <w:r>
          <w:t>27</w:t>
        </w:r>
        <w:r>
          <w:fldChar w:fldCharType="end"/>
        </w:r>
      </w:hyperlink>
    </w:p>
    <w:p>
      <w:pPr>
        <w:pStyle w:val="TOC2"/>
        <w:tabs>
          <w:tab w:val="right" w:leader="dot" w:pos="8306"/>
        </w:tabs>
      </w:pPr>
      <w:hyperlink w:anchor="_Toc20067" w:history="1">
        <w:r>
          <w:rPr>
            <w:rFonts w:ascii="仿宋" w:eastAsia="仿宋" w:hAnsi="仿宋" w:cs="仿宋" w:hint="eastAsia"/>
            <w:lang w:eastAsia="zh-CN"/>
          </w:rPr>
          <w:t>(一)、高浓度过氧化氢项目总投资估算</w:t>
        </w:r>
        <w:r>
          <w:tab/>
        </w:r>
        <w:r>
          <w:fldChar w:fldCharType="begin"/>
        </w:r>
        <w:r>
          <w:instrText xml:space="preserve"> PAGEREF _Toc20067 \h </w:instrText>
        </w:r>
        <w:r>
          <w:fldChar w:fldCharType="separate"/>
        </w:r>
        <w:r>
          <w:t>27</w:t>
        </w:r>
        <w:r>
          <w:fldChar w:fldCharType="end"/>
        </w:r>
      </w:hyperlink>
    </w:p>
    <w:p>
      <w:pPr>
        <w:pStyle w:val="TOC2"/>
        <w:tabs>
          <w:tab w:val="right" w:leader="dot" w:pos="8306"/>
        </w:tabs>
      </w:pPr>
      <w:hyperlink w:anchor="_Toc25798" w:history="1">
        <w:r>
          <w:rPr>
            <w:rFonts w:ascii="仿宋" w:eastAsia="仿宋" w:hAnsi="仿宋" w:cs="仿宋" w:hint="eastAsia"/>
            <w:lang w:eastAsia="zh-CN"/>
          </w:rPr>
          <w:t>(二)、资金筹措</w:t>
        </w:r>
        <w:r>
          <w:tab/>
        </w:r>
        <w:r>
          <w:fldChar w:fldCharType="begin"/>
        </w:r>
        <w:r>
          <w:instrText xml:space="preserve"> PAGEREF _Toc25798 \h </w:instrText>
        </w:r>
        <w:r>
          <w:fldChar w:fldCharType="separate"/>
        </w:r>
        <w:r>
          <w:t>29</w:t>
        </w:r>
        <w:r>
          <w:fldChar w:fldCharType="end"/>
        </w:r>
      </w:hyperlink>
    </w:p>
    <w:p>
      <w:pPr>
        <w:pStyle w:val="TOC1"/>
        <w:tabs>
          <w:tab w:val="right" w:leader="dot" w:pos="8306"/>
        </w:tabs>
      </w:pPr>
      <w:hyperlink w:anchor="_Toc5130" w:history="1">
        <w:r>
          <w:rPr>
            <w:rFonts w:ascii="仿宋" w:eastAsia="仿宋" w:hAnsi="仿宋" w:cs="仿宋" w:hint="eastAsia"/>
            <w:lang w:eastAsia="zh-CN"/>
          </w:rPr>
          <w:t>十、高浓度过氧化氢项目社会影响</w:t>
        </w:r>
        <w:r>
          <w:tab/>
        </w:r>
        <w:r>
          <w:fldChar w:fldCharType="begin"/>
        </w:r>
        <w:r>
          <w:instrText xml:space="preserve"> PAGEREF _Toc5130 \h </w:instrText>
        </w:r>
        <w:r>
          <w:fldChar w:fldCharType="separate"/>
        </w:r>
        <w:r>
          <w:t>29</w:t>
        </w:r>
        <w:r>
          <w:fldChar w:fldCharType="end"/>
        </w:r>
      </w:hyperlink>
    </w:p>
    <w:p>
      <w:pPr>
        <w:pStyle w:val="TOC2"/>
        <w:tabs>
          <w:tab w:val="right" w:leader="dot" w:pos="8306"/>
        </w:tabs>
      </w:pPr>
      <w:hyperlink w:anchor="_Toc19626" w:history="1">
        <w:r>
          <w:rPr>
            <w:rFonts w:ascii="仿宋" w:eastAsia="仿宋" w:hAnsi="仿宋" w:cs="仿宋" w:hint="eastAsia"/>
            <w:lang w:eastAsia="zh-CN"/>
          </w:rPr>
          <w:t>(一)、社会责任与义务</w:t>
        </w:r>
        <w:r>
          <w:tab/>
        </w:r>
        <w:r>
          <w:fldChar w:fldCharType="begin"/>
        </w:r>
        <w:r>
          <w:instrText xml:space="preserve"> PAGEREF _Toc19626 \h </w:instrText>
        </w:r>
        <w:r>
          <w:fldChar w:fldCharType="separate"/>
        </w:r>
        <w:r>
          <w:t>29</w:t>
        </w:r>
        <w:r>
          <w:fldChar w:fldCharType="end"/>
        </w:r>
      </w:hyperlink>
    </w:p>
    <w:p>
      <w:pPr>
        <w:pStyle w:val="TOC2"/>
        <w:tabs>
          <w:tab w:val="right" w:leader="dot" w:pos="8306"/>
        </w:tabs>
      </w:pPr>
      <w:hyperlink w:anchor="_Toc13939" w:history="1">
        <w:r>
          <w:rPr>
            <w:rFonts w:ascii="仿宋" w:eastAsia="仿宋" w:hAnsi="仿宋" w:cs="仿宋" w:hint="eastAsia"/>
            <w:lang w:eastAsia="zh-CN"/>
          </w:rPr>
          <w:t>(二)、社会参与与沟通</w:t>
        </w:r>
        <w:r>
          <w:tab/>
        </w:r>
        <w:r>
          <w:fldChar w:fldCharType="begin"/>
        </w:r>
        <w:r>
          <w:instrText xml:space="preserve"> PAGEREF _Toc13939 \h </w:instrText>
        </w:r>
        <w:r>
          <w:fldChar w:fldCharType="separate"/>
        </w:r>
        <w:r>
          <w:t>30</w:t>
        </w:r>
        <w:r>
          <w:fldChar w:fldCharType="end"/>
        </w:r>
      </w:hyperlink>
    </w:p>
    <w:p>
      <w:pPr>
        <w:pStyle w:val="TOC1"/>
        <w:tabs>
          <w:tab w:val="right" w:leader="dot" w:pos="8306"/>
        </w:tabs>
      </w:pPr>
      <w:hyperlink w:anchor="_Toc18764" w:history="1">
        <w:r>
          <w:rPr>
            <w:rFonts w:ascii="仿宋" w:eastAsia="仿宋" w:hAnsi="仿宋" w:cs="仿宋" w:hint="eastAsia"/>
            <w:lang w:eastAsia="zh-CN"/>
          </w:rPr>
          <w:t>十一、高浓度过氧化氢项目环境影响分析</w:t>
        </w:r>
        <w:r>
          <w:tab/>
        </w:r>
        <w:r>
          <w:fldChar w:fldCharType="begin"/>
        </w:r>
        <w:r>
          <w:instrText xml:space="preserve"> PAGEREF _Toc18764 \h </w:instrText>
        </w:r>
        <w:r>
          <w:fldChar w:fldCharType="separate"/>
        </w:r>
        <w:r>
          <w:t>31</w:t>
        </w:r>
        <w:r>
          <w:fldChar w:fldCharType="end"/>
        </w:r>
      </w:hyperlink>
    </w:p>
    <w:p>
      <w:pPr>
        <w:pStyle w:val="TOC2"/>
        <w:tabs>
          <w:tab w:val="right" w:leader="dot" w:pos="8306"/>
        </w:tabs>
      </w:pPr>
      <w:hyperlink w:anchor="_Toc16020" w:history="1">
        <w:r>
          <w:rPr>
            <w:rFonts w:ascii="仿宋" w:eastAsia="仿宋" w:hAnsi="仿宋" w:cs="仿宋" w:hint="eastAsia"/>
            <w:lang w:eastAsia="zh-CN"/>
          </w:rPr>
          <w:t>(一)、建设区域环境质量现状</w:t>
        </w:r>
        <w:r>
          <w:tab/>
        </w:r>
        <w:r>
          <w:fldChar w:fldCharType="begin"/>
        </w:r>
        <w:r>
          <w:instrText xml:space="preserve"> PAGEREF _Toc16020 \h </w:instrText>
        </w:r>
        <w:r>
          <w:fldChar w:fldCharType="separate"/>
        </w:r>
        <w:r>
          <w:t>31</w:t>
        </w:r>
        <w:r>
          <w:fldChar w:fldCharType="end"/>
        </w:r>
      </w:hyperlink>
    </w:p>
    <w:p>
      <w:pPr>
        <w:pStyle w:val="TOC2"/>
        <w:tabs>
          <w:tab w:val="right" w:leader="dot" w:pos="8306"/>
        </w:tabs>
      </w:pPr>
      <w:hyperlink w:anchor="_Toc14840" w:history="1">
        <w:r>
          <w:rPr>
            <w:rFonts w:ascii="仿宋" w:eastAsia="仿宋" w:hAnsi="仿宋" w:cs="仿宋" w:hint="eastAsia"/>
            <w:lang w:eastAsia="zh-CN"/>
          </w:rPr>
          <w:t>(二)、建设期环境保护</w:t>
        </w:r>
        <w:r>
          <w:tab/>
        </w:r>
        <w:r>
          <w:fldChar w:fldCharType="begin"/>
        </w:r>
        <w:r>
          <w:instrText xml:space="preserve"> PAGEREF _Toc14840 \h </w:instrText>
        </w:r>
        <w:r>
          <w:fldChar w:fldCharType="separate"/>
        </w:r>
        <w:r>
          <w:t>32</w:t>
        </w:r>
        <w:r>
          <w:fldChar w:fldCharType="end"/>
        </w:r>
      </w:hyperlink>
    </w:p>
    <w:p>
      <w:pPr>
        <w:pStyle w:val="TOC2"/>
        <w:tabs>
          <w:tab w:val="right" w:leader="dot" w:pos="8306"/>
        </w:tabs>
      </w:pPr>
      <w:hyperlink w:anchor="_Toc18439" w:history="1">
        <w:r>
          <w:rPr>
            <w:rFonts w:ascii="仿宋" w:eastAsia="仿宋" w:hAnsi="仿宋" w:cs="仿宋" w:hint="eastAsia"/>
            <w:lang w:eastAsia="zh-CN"/>
          </w:rPr>
          <w:t>(三)、运营期环境保护</w:t>
        </w:r>
        <w:r>
          <w:tab/>
        </w:r>
        <w:r>
          <w:fldChar w:fldCharType="begin"/>
        </w:r>
        <w:r>
          <w:instrText xml:space="preserve"> PAGEREF _Toc18439 \h </w:instrText>
        </w:r>
        <w:r>
          <w:fldChar w:fldCharType="separate"/>
        </w:r>
        <w:r>
          <w:t>34</w:t>
        </w:r>
        <w:r>
          <w:fldChar w:fldCharType="end"/>
        </w:r>
      </w:hyperlink>
    </w:p>
    <w:p>
      <w:pPr>
        <w:pStyle w:val="TOC2"/>
        <w:tabs>
          <w:tab w:val="right" w:leader="dot" w:pos="8306"/>
        </w:tabs>
      </w:pPr>
      <w:hyperlink w:anchor="_Toc10067" w:history="1">
        <w:r>
          <w:rPr>
            <w:rFonts w:ascii="仿宋" w:eastAsia="仿宋" w:hAnsi="仿宋" w:cs="仿宋" w:hint="eastAsia"/>
            <w:lang w:eastAsia="zh-CN"/>
          </w:rPr>
          <w:t>(四)、高浓度过氧化氢项目建设对区域经济的影响</w:t>
        </w:r>
        <w:r>
          <w:tab/>
        </w:r>
        <w:r>
          <w:fldChar w:fldCharType="begin"/>
        </w:r>
        <w:r>
          <w:instrText xml:space="preserve"> PAGEREF _Toc10067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0" w:history="1">
        <w:r>
          <w:rPr>
            <w:rFonts w:ascii="仿宋" w:eastAsia="仿宋" w:hAnsi="仿宋" w:cs="仿宋" w:hint="eastAsia"/>
            <w:lang w:eastAsia="zh-CN"/>
          </w:rPr>
          <w:t>(五)、废弃物处理</w:t>
        </w:r>
        <w:r>
          <w:tab/>
        </w:r>
        <w:r>
          <w:fldChar w:fldCharType="begin"/>
        </w:r>
        <w:r>
          <w:instrText xml:space="preserve"> PAGEREF _Toc3700 \h </w:instrText>
        </w:r>
        <w:r>
          <w:fldChar w:fldCharType="separate"/>
        </w:r>
        <w:r>
          <w:t>37</w:t>
        </w:r>
        <w:r>
          <w:fldChar w:fldCharType="end"/>
        </w:r>
      </w:hyperlink>
    </w:p>
    <w:p>
      <w:pPr>
        <w:pStyle w:val="TOC2"/>
        <w:tabs>
          <w:tab w:val="right" w:leader="dot" w:pos="8306"/>
        </w:tabs>
      </w:pPr>
      <w:hyperlink w:anchor="_Toc9654" w:history="1">
        <w:r>
          <w:rPr>
            <w:rFonts w:ascii="仿宋" w:eastAsia="仿宋" w:hAnsi="仿宋" w:cs="仿宋" w:hint="eastAsia"/>
            <w:lang w:eastAsia="zh-CN"/>
          </w:rPr>
          <w:t>(六)、特殊环境影响分析</w:t>
        </w:r>
        <w:r>
          <w:tab/>
        </w:r>
        <w:r>
          <w:fldChar w:fldCharType="begin"/>
        </w:r>
        <w:r>
          <w:instrText xml:space="preserve"> PAGEREF _Toc9654 \h </w:instrText>
        </w:r>
        <w:r>
          <w:fldChar w:fldCharType="separate"/>
        </w:r>
        <w:r>
          <w:t>38</w:t>
        </w:r>
        <w:r>
          <w:fldChar w:fldCharType="end"/>
        </w:r>
      </w:hyperlink>
    </w:p>
    <w:p>
      <w:pPr>
        <w:pStyle w:val="TOC2"/>
        <w:tabs>
          <w:tab w:val="right" w:leader="dot" w:pos="8306"/>
        </w:tabs>
      </w:pPr>
      <w:hyperlink w:anchor="_Toc9966" w:history="1">
        <w:r>
          <w:rPr>
            <w:rFonts w:ascii="仿宋" w:eastAsia="仿宋" w:hAnsi="仿宋" w:cs="仿宋" w:hint="eastAsia"/>
            <w:lang w:eastAsia="zh-CN"/>
          </w:rPr>
          <w:t>(七)、清洁生产</w:t>
        </w:r>
        <w:r>
          <w:tab/>
        </w:r>
        <w:r>
          <w:fldChar w:fldCharType="begin"/>
        </w:r>
        <w:r>
          <w:instrText xml:space="preserve"> PAGEREF _Toc9966 \h </w:instrText>
        </w:r>
        <w:r>
          <w:fldChar w:fldCharType="separate"/>
        </w:r>
        <w:r>
          <w:t>40</w:t>
        </w:r>
        <w:r>
          <w:fldChar w:fldCharType="end"/>
        </w:r>
      </w:hyperlink>
    </w:p>
    <w:p>
      <w:pPr>
        <w:pStyle w:val="TOC2"/>
        <w:tabs>
          <w:tab w:val="right" w:leader="dot" w:pos="8306"/>
        </w:tabs>
      </w:pPr>
      <w:hyperlink w:anchor="_Toc1921" w:history="1">
        <w:r>
          <w:rPr>
            <w:rFonts w:ascii="仿宋" w:eastAsia="仿宋" w:hAnsi="仿宋" w:cs="仿宋" w:hint="eastAsia"/>
            <w:lang w:eastAsia="zh-CN"/>
          </w:rPr>
          <w:t>(八)、环境保护综合评价</w:t>
        </w:r>
        <w:r>
          <w:tab/>
        </w:r>
        <w:r>
          <w:fldChar w:fldCharType="begin"/>
        </w:r>
        <w:r>
          <w:instrText xml:space="preserve"> PAGEREF _Toc1921 \h </w:instrText>
        </w:r>
        <w:r>
          <w:fldChar w:fldCharType="separate"/>
        </w:r>
        <w:r>
          <w:t>41</w:t>
        </w:r>
        <w:r>
          <w:fldChar w:fldCharType="end"/>
        </w:r>
      </w:hyperlink>
    </w:p>
    <w:p>
      <w:pPr>
        <w:pStyle w:val="TOC1"/>
        <w:tabs>
          <w:tab w:val="right" w:leader="dot" w:pos="8306"/>
        </w:tabs>
      </w:pPr>
      <w:hyperlink w:anchor="_Toc19848" w:history="1">
        <w:r>
          <w:rPr>
            <w:rFonts w:ascii="仿宋" w:eastAsia="仿宋" w:hAnsi="仿宋" w:cs="仿宋" w:hint="eastAsia"/>
            <w:lang w:eastAsia="zh-CN"/>
          </w:rPr>
          <w:t>十二、高浓度过氧化氢项目人力资源培养与发展</w:t>
        </w:r>
        <w:r>
          <w:tab/>
        </w:r>
        <w:r>
          <w:fldChar w:fldCharType="begin"/>
        </w:r>
        <w:r>
          <w:instrText xml:space="preserve"> PAGEREF _Toc19848 \h </w:instrText>
        </w:r>
        <w:r>
          <w:fldChar w:fldCharType="separate"/>
        </w:r>
        <w:r>
          <w:t>42</w:t>
        </w:r>
        <w:r>
          <w:fldChar w:fldCharType="end"/>
        </w:r>
      </w:hyperlink>
    </w:p>
    <w:p>
      <w:pPr>
        <w:pStyle w:val="TOC2"/>
        <w:tabs>
          <w:tab w:val="right" w:leader="dot" w:pos="8306"/>
        </w:tabs>
      </w:pPr>
      <w:hyperlink w:anchor="_Toc18144" w:history="1">
        <w:r>
          <w:rPr>
            <w:rFonts w:ascii="仿宋" w:eastAsia="仿宋" w:hAnsi="仿宋" w:cs="仿宋" w:hint="eastAsia"/>
            <w:lang w:eastAsia="zh-CN"/>
          </w:rPr>
          <w:t>(一)、人才需求与规划</w:t>
        </w:r>
        <w:r>
          <w:tab/>
        </w:r>
        <w:r>
          <w:fldChar w:fldCharType="begin"/>
        </w:r>
        <w:r>
          <w:instrText xml:space="preserve"> PAGEREF _Toc18144 \h </w:instrText>
        </w:r>
        <w:r>
          <w:fldChar w:fldCharType="separate"/>
        </w:r>
        <w:r>
          <w:t>42</w:t>
        </w:r>
        <w:r>
          <w:fldChar w:fldCharType="end"/>
        </w:r>
      </w:hyperlink>
    </w:p>
    <w:p>
      <w:pPr>
        <w:pStyle w:val="TOC2"/>
        <w:tabs>
          <w:tab w:val="right" w:leader="dot" w:pos="8306"/>
        </w:tabs>
      </w:pPr>
      <w:hyperlink w:anchor="_Toc12417" w:history="1">
        <w:r>
          <w:rPr>
            <w:rFonts w:ascii="仿宋" w:eastAsia="仿宋" w:hAnsi="仿宋" w:cs="仿宋" w:hint="eastAsia"/>
            <w:lang w:eastAsia="zh-CN"/>
          </w:rPr>
          <w:t>(二)、培训与发展计划</w:t>
        </w:r>
        <w:r>
          <w:tab/>
        </w:r>
        <w:r>
          <w:fldChar w:fldCharType="begin"/>
        </w:r>
        <w:r>
          <w:instrText xml:space="preserve"> PAGEREF _Toc12417 \h </w:instrText>
        </w:r>
        <w:r>
          <w:fldChar w:fldCharType="separate"/>
        </w:r>
        <w:r>
          <w:t>42</w:t>
        </w:r>
        <w:r>
          <w:fldChar w:fldCharType="end"/>
        </w:r>
      </w:hyperlink>
    </w:p>
    <w:p>
      <w:pPr>
        <w:pStyle w:val="TOC1"/>
        <w:tabs>
          <w:tab w:val="right" w:leader="dot" w:pos="8306"/>
        </w:tabs>
      </w:pPr>
      <w:hyperlink w:anchor="_Toc2773" w:history="1">
        <w:r>
          <w:rPr>
            <w:rFonts w:ascii="仿宋" w:eastAsia="仿宋" w:hAnsi="仿宋" w:cs="仿宋" w:hint="eastAsia"/>
            <w:lang w:eastAsia="zh-CN"/>
          </w:rPr>
          <w:t>十三、风险识别与分类</w:t>
        </w:r>
        <w:r>
          <w:tab/>
        </w:r>
        <w:r>
          <w:fldChar w:fldCharType="begin"/>
        </w:r>
        <w:r>
          <w:instrText xml:space="preserve"> PAGEREF _Toc2773 \h </w:instrText>
        </w:r>
        <w:r>
          <w:fldChar w:fldCharType="separate"/>
        </w:r>
        <w:r>
          <w:t>43</w:t>
        </w:r>
        <w:r>
          <w:fldChar w:fldCharType="end"/>
        </w:r>
      </w:hyperlink>
    </w:p>
    <w:p>
      <w:pPr>
        <w:pStyle w:val="TOC2"/>
        <w:tabs>
          <w:tab w:val="right" w:leader="dot" w:pos="8306"/>
        </w:tabs>
      </w:pPr>
      <w:hyperlink w:anchor="_Toc11682" w:history="1">
        <w:r>
          <w:rPr>
            <w:rFonts w:ascii="仿宋" w:eastAsia="仿宋" w:hAnsi="仿宋" w:cs="仿宋" w:hint="eastAsia"/>
            <w:lang w:eastAsia="zh-CN"/>
          </w:rPr>
          <w:t>(一)、风险识别</w:t>
        </w:r>
        <w:r>
          <w:tab/>
        </w:r>
        <w:r>
          <w:fldChar w:fldCharType="begin"/>
        </w:r>
        <w:r>
          <w:instrText xml:space="preserve"> PAGEREF _Toc11682 \h </w:instrText>
        </w:r>
        <w:r>
          <w:fldChar w:fldCharType="separate"/>
        </w:r>
        <w:r>
          <w:t>43</w:t>
        </w:r>
        <w:r>
          <w:fldChar w:fldCharType="end"/>
        </w:r>
      </w:hyperlink>
    </w:p>
    <w:p>
      <w:pPr>
        <w:pStyle w:val="TOC2"/>
        <w:tabs>
          <w:tab w:val="right" w:leader="dot" w:pos="8306"/>
        </w:tabs>
      </w:pPr>
      <w:hyperlink w:anchor="_Toc2444" w:history="1">
        <w:r>
          <w:rPr>
            <w:rFonts w:ascii="仿宋" w:eastAsia="仿宋" w:hAnsi="仿宋" w:cs="仿宋" w:hint="eastAsia"/>
            <w:lang w:eastAsia="zh-CN"/>
          </w:rPr>
          <w:t>(二)、风险分类</w:t>
        </w:r>
        <w:r>
          <w:tab/>
        </w:r>
        <w:r>
          <w:fldChar w:fldCharType="begin"/>
        </w:r>
        <w:r>
          <w:instrText xml:space="preserve"> PAGEREF _Toc2444 \h </w:instrText>
        </w:r>
        <w:r>
          <w:fldChar w:fldCharType="separate"/>
        </w:r>
        <w:r>
          <w:t>44</w:t>
        </w:r>
        <w:r>
          <w:fldChar w:fldCharType="end"/>
        </w:r>
      </w:hyperlink>
    </w:p>
    <w:p>
      <w:pPr>
        <w:pStyle w:val="TOC1"/>
        <w:tabs>
          <w:tab w:val="right" w:leader="dot" w:pos="8306"/>
        </w:tabs>
      </w:pPr>
      <w:hyperlink w:anchor="_Toc23501" w:history="1">
        <w:r>
          <w:rPr>
            <w:rFonts w:ascii="仿宋" w:eastAsia="仿宋" w:hAnsi="仿宋" w:cs="仿宋" w:hint="eastAsia"/>
            <w:lang w:eastAsia="zh-CN"/>
          </w:rPr>
          <w:t>十四、营销与推广策略</w:t>
        </w:r>
        <w:r>
          <w:tab/>
        </w:r>
        <w:r>
          <w:fldChar w:fldCharType="begin"/>
        </w:r>
        <w:r>
          <w:instrText xml:space="preserve"> PAGEREF _Toc23501 \h </w:instrText>
        </w:r>
        <w:r>
          <w:fldChar w:fldCharType="separate"/>
        </w:r>
        <w:r>
          <w:t>46</w:t>
        </w:r>
        <w:r>
          <w:fldChar w:fldCharType="end"/>
        </w:r>
      </w:hyperlink>
    </w:p>
    <w:p>
      <w:pPr>
        <w:pStyle w:val="TOC2"/>
        <w:tabs>
          <w:tab w:val="right" w:leader="dot" w:pos="8306"/>
        </w:tabs>
      </w:pPr>
      <w:hyperlink w:anchor="_Toc23099" w:history="1">
        <w:r>
          <w:rPr>
            <w:rFonts w:ascii="仿宋" w:eastAsia="仿宋" w:hAnsi="仿宋" w:cs="仿宋" w:hint="eastAsia"/>
            <w:lang w:eastAsia="zh-CN"/>
          </w:rPr>
          <w:t>(一)、产品/服务定位与特点</w:t>
        </w:r>
        <w:r>
          <w:tab/>
        </w:r>
        <w:r>
          <w:fldChar w:fldCharType="begin"/>
        </w:r>
        <w:r>
          <w:instrText xml:space="preserve"> PAGEREF _Toc23099 \h </w:instrText>
        </w:r>
        <w:r>
          <w:fldChar w:fldCharType="separate"/>
        </w:r>
        <w:r>
          <w:t>46</w:t>
        </w:r>
        <w:r>
          <w:fldChar w:fldCharType="end"/>
        </w:r>
      </w:hyperlink>
    </w:p>
    <w:p>
      <w:pPr>
        <w:pStyle w:val="TOC2"/>
        <w:tabs>
          <w:tab w:val="right" w:leader="dot" w:pos="8306"/>
        </w:tabs>
      </w:pPr>
      <w:hyperlink w:anchor="_Toc18896" w:history="1">
        <w:r>
          <w:rPr>
            <w:rFonts w:ascii="仿宋" w:eastAsia="仿宋" w:hAnsi="仿宋" w:cs="仿宋" w:hint="eastAsia"/>
            <w:lang w:eastAsia="zh-CN"/>
          </w:rPr>
          <w:t>(二)、市场定位与竞争分析</w:t>
        </w:r>
        <w:r>
          <w:tab/>
        </w:r>
        <w:r>
          <w:fldChar w:fldCharType="begin"/>
        </w:r>
        <w:r>
          <w:instrText xml:space="preserve"> PAGEREF _Toc18896 \h </w:instrText>
        </w:r>
        <w:r>
          <w:fldChar w:fldCharType="separate"/>
        </w:r>
        <w:r>
          <w:t>48</w:t>
        </w:r>
        <w:r>
          <w:fldChar w:fldCharType="end"/>
        </w:r>
      </w:hyperlink>
    </w:p>
    <w:p>
      <w:pPr>
        <w:pStyle w:val="TOC2"/>
        <w:tabs>
          <w:tab w:val="right" w:leader="dot" w:pos="8306"/>
        </w:tabs>
      </w:pPr>
      <w:hyperlink w:anchor="_Toc6944" w:history="1">
        <w:r>
          <w:rPr>
            <w:rFonts w:ascii="仿宋" w:eastAsia="仿宋" w:hAnsi="仿宋" w:cs="仿宋" w:hint="eastAsia"/>
            <w:lang w:eastAsia="zh-CN"/>
          </w:rPr>
          <w:t>(三)、营销渠道与策略</w:t>
        </w:r>
        <w:r>
          <w:tab/>
        </w:r>
        <w:r>
          <w:fldChar w:fldCharType="begin"/>
        </w:r>
        <w:r>
          <w:instrText xml:space="preserve"> PAGEREF _Toc6944 \h </w:instrText>
        </w:r>
        <w:r>
          <w:fldChar w:fldCharType="separate"/>
        </w:r>
        <w:r>
          <w:t>49</w:t>
        </w:r>
        <w:r>
          <w:fldChar w:fldCharType="end"/>
        </w:r>
      </w:hyperlink>
    </w:p>
    <w:p>
      <w:pPr>
        <w:pStyle w:val="TOC2"/>
        <w:tabs>
          <w:tab w:val="right" w:leader="dot" w:pos="8306"/>
        </w:tabs>
      </w:pPr>
      <w:hyperlink w:anchor="_Toc25844" w:history="1">
        <w:r>
          <w:rPr>
            <w:rFonts w:ascii="仿宋" w:eastAsia="仿宋" w:hAnsi="仿宋" w:cs="仿宋" w:hint="eastAsia"/>
            <w:lang w:eastAsia="zh-CN"/>
          </w:rPr>
          <w:t>(四)、推广与宣传活动</w:t>
        </w:r>
        <w:r>
          <w:tab/>
        </w:r>
        <w:r>
          <w:fldChar w:fldCharType="begin"/>
        </w:r>
        <w:r>
          <w:instrText xml:space="preserve"> PAGEREF _Toc25844 \h </w:instrText>
        </w:r>
        <w:r>
          <w:fldChar w:fldCharType="separate"/>
        </w:r>
        <w:r>
          <w:t>50</w:t>
        </w:r>
        <w:r>
          <w:fldChar w:fldCharType="end"/>
        </w:r>
      </w:hyperlink>
    </w:p>
    <w:p>
      <w:pPr>
        <w:pStyle w:val="TOC1"/>
        <w:tabs>
          <w:tab w:val="right" w:leader="dot" w:pos="8306"/>
        </w:tabs>
      </w:pPr>
      <w:hyperlink w:anchor="_Toc13406" w:history="1">
        <w:r>
          <w:rPr>
            <w:rFonts w:ascii="仿宋" w:eastAsia="仿宋" w:hAnsi="仿宋" w:cs="仿宋" w:hint="eastAsia"/>
            <w:lang w:eastAsia="zh-CN"/>
          </w:rPr>
          <w:t>十五、高浓度过氧化氢项目实施时间节点</w:t>
        </w:r>
        <w:r>
          <w:tab/>
        </w:r>
        <w:r>
          <w:fldChar w:fldCharType="begin"/>
        </w:r>
        <w:r>
          <w:instrText xml:space="preserve"> PAGEREF _Toc13406 \h </w:instrText>
        </w:r>
        <w:r>
          <w:fldChar w:fldCharType="separate"/>
        </w:r>
        <w:r>
          <w:t>56</w:t>
        </w:r>
        <w:r>
          <w:fldChar w:fldCharType="end"/>
        </w:r>
      </w:hyperlink>
    </w:p>
    <w:p>
      <w:pPr>
        <w:pStyle w:val="TOC2"/>
        <w:tabs>
          <w:tab w:val="right" w:leader="dot" w:pos="8306"/>
        </w:tabs>
      </w:pPr>
      <w:hyperlink w:anchor="_Toc19681" w:history="1">
        <w:r>
          <w:rPr>
            <w:rFonts w:ascii="仿宋" w:eastAsia="仿宋" w:hAnsi="仿宋" w:cs="仿宋" w:hint="eastAsia"/>
            <w:lang w:eastAsia="zh-CN"/>
          </w:rPr>
          <w:t>(一)、高浓度过氧化氢项目启动阶段时间节点</w:t>
        </w:r>
        <w:r>
          <w:tab/>
        </w:r>
        <w:r>
          <w:fldChar w:fldCharType="begin"/>
        </w:r>
        <w:r>
          <w:instrText xml:space="preserve"> PAGEREF _Toc19681 \h </w:instrText>
        </w:r>
        <w:r>
          <w:fldChar w:fldCharType="separate"/>
        </w:r>
        <w:r>
          <w:t>56</w:t>
        </w:r>
        <w:r>
          <w:fldChar w:fldCharType="end"/>
        </w:r>
      </w:hyperlink>
    </w:p>
    <w:p>
      <w:pPr>
        <w:pStyle w:val="TOC2"/>
        <w:tabs>
          <w:tab w:val="right" w:leader="dot" w:pos="8306"/>
        </w:tabs>
      </w:pPr>
      <w:hyperlink w:anchor="_Toc1731" w:history="1">
        <w:r>
          <w:rPr>
            <w:rFonts w:ascii="仿宋" w:eastAsia="仿宋" w:hAnsi="仿宋" w:cs="仿宋" w:hint="eastAsia"/>
            <w:lang w:eastAsia="zh-CN"/>
          </w:rPr>
          <w:t>(二)、高浓度过氧化氢项目执行阶段时间节点</w:t>
        </w:r>
        <w:r>
          <w:tab/>
        </w:r>
        <w:r>
          <w:fldChar w:fldCharType="begin"/>
        </w:r>
        <w:r>
          <w:instrText xml:space="preserve"> PAGEREF _Toc1731 \h </w:instrText>
        </w:r>
        <w:r>
          <w:fldChar w:fldCharType="separate"/>
        </w:r>
        <w:r>
          <w:t>57</w:t>
        </w:r>
        <w:r>
          <w:fldChar w:fldCharType="end"/>
        </w:r>
      </w:hyperlink>
    </w:p>
    <w:p>
      <w:pPr>
        <w:pStyle w:val="TOC2"/>
        <w:tabs>
          <w:tab w:val="right" w:leader="dot" w:pos="8306"/>
        </w:tabs>
      </w:pPr>
      <w:hyperlink w:anchor="_Toc18384" w:history="1">
        <w:r>
          <w:rPr>
            <w:rFonts w:ascii="仿宋" w:eastAsia="仿宋" w:hAnsi="仿宋" w:cs="仿宋" w:hint="eastAsia"/>
            <w:lang w:eastAsia="zh-CN"/>
          </w:rPr>
          <w:t>(三)、高浓度过氧化氢项目完成阶段时间节点</w:t>
        </w:r>
        <w:r>
          <w:tab/>
        </w:r>
        <w:r>
          <w:fldChar w:fldCharType="begin"/>
        </w:r>
        <w:r>
          <w:instrText xml:space="preserve"> PAGEREF _Toc18384 \h </w:instrText>
        </w:r>
        <w:r>
          <w:fldChar w:fldCharType="separate"/>
        </w:r>
        <w:r>
          <w:t>58</w:t>
        </w:r>
        <w:r>
          <w:fldChar w:fldCharType="end"/>
        </w:r>
      </w:hyperlink>
    </w:p>
    <w:p>
      <w:pPr>
        <w:pStyle w:val="TOC1"/>
        <w:tabs>
          <w:tab w:val="right" w:leader="dot" w:pos="8306"/>
        </w:tabs>
      </w:pPr>
      <w:hyperlink w:anchor="_Toc3518" w:history="1">
        <w:r>
          <w:rPr>
            <w:rFonts w:ascii="仿宋" w:eastAsia="仿宋" w:hAnsi="仿宋" w:cs="仿宋" w:hint="eastAsia"/>
            <w:lang w:eastAsia="zh-CN"/>
          </w:rPr>
          <w:t>十六、高浓度过氧化氢项目治理与监督</w:t>
        </w:r>
        <w:r>
          <w:tab/>
        </w:r>
        <w:r>
          <w:fldChar w:fldCharType="begin"/>
        </w:r>
        <w:r>
          <w:instrText xml:space="preserve"> PAGEREF _Toc3518 \h </w:instrText>
        </w:r>
        <w:r>
          <w:fldChar w:fldCharType="separate"/>
        </w:r>
        <w:r>
          <w:t>59</w:t>
        </w:r>
        <w:r>
          <w:fldChar w:fldCharType="end"/>
        </w:r>
      </w:hyperlink>
    </w:p>
    <w:p>
      <w:pPr>
        <w:pStyle w:val="TOC2"/>
        <w:tabs>
          <w:tab w:val="right" w:leader="dot" w:pos="8306"/>
        </w:tabs>
      </w:pPr>
      <w:hyperlink w:anchor="_Toc24868" w:history="1">
        <w:r>
          <w:rPr>
            <w:rFonts w:ascii="仿宋" w:eastAsia="仿宋" w:hAnsi="仿宋" w:cs="仿宋" w:hint="eastAsia"/>
            <w:lang w:eastAsia="zh-CN"/>
          </w:rPr>
          <w:t>(一)、高浓度过氧化氢项目治理结构</w:t>
        </w:r>
        <w:r>
          <w:tab/>
        </w:r>
        <w:r>
          <w:fldChar w:fldCharType="begin"/>
        </w:r>
        <w:r>
          <w:instrText xml:space="preserve"> PAGEREF _Toc24868 \h </w:instrText>
        </w:r>
        <w:r>
          <w:fldChar w:fldCharType="separate"/>
        </w:r>
        <w:r>
          <w:t>59</w:t>
        </w:r>
        <w:r>
          <w:fldChar w:fldCharType="end"/>
        </w:r>
      </w:hyperlink>
    </w:p>
    <w:p>
      <w:pPr>
        <w:pStyle w:val="TOC2"/>
        <w:tabs>
          <w:tab w:val="right" w:leader="dot" w:pos="8306"/>
        </w:tabs>
      </w:pPr>
      <w:hyperlink w:anchor="_Toc30225" w:history="1">
        <w:r>
          <w:rPr>
            <w:rFonts w:ascii="仿宋" w:eastAsia="仿宋" w:hAnsi="仿宋" w:cs="仿宋" w:hint="eastAsia"/>
            <w:lang w:eastAsia="zh-CN"/>
          </w:rPr>
          <w:t>(二)、监督与审计</w:t>
        </w:r>
        <w:r>
          <w:tab/>
        </w:r>
        <w:r>
          <w:fldChar w:fldCharType="begin"/>
        </w:r>
        <w:r>
          <w:instrText xml:space="preserve"> PAGEREF _Toc30225 \h </w:instrText>
        </w:r>
        <w:r>
          <w:fldChar w:fldCharType="separate"/>
        </w:r>
        <w:r>
          <w:t>60</w:t>
        </w:r>
        <w:r>
          <w:fldChar w:fldCharType="end"/>
        </w:r>
      </w:hyperlink>
    </w:p>
    <w:p>
      <w:pPr>
        <w:pStyle w:val="TOC1"/>
        <w:tabs>
          <w:tab w:val="right" w:leader="dot" w:pos="8306"/>
        </w:tabs>
      </w:pPr>
      <w:hyperlink w:anchor="_Toc19930" w:history="1">
        <w:r>
          <w:rPr>
            <w:rFonts w:ascii="仿宋" w:eastAsia="仿宋" w:hAnsi="仿宋" w:cs="仿宋" w:hint="eastAsia"/>
            <w:lang w:eastAsia="zh-CN"/>
          </w:rPr>
          <w:t>十七、高浓度过氧化氢项目工程方案分析</w:t>
        </w:r>
        <w:r>
          <w:tab/>
        </w:r>
        <w:r>
          <w:fldChar w:fldCharType="begin"/>
        </w:r>
        <w:r>
          <w:instrText xml:space="preserve"> PAGEREF _Toc19930 \h </w:instrText>
        </w:r>
        <w:r>
          <w:fldChar w:fldCharType="separate"/>
        </w:r>
        <w:r>
          <w:t>62</w:t>
        </w:r>
        <w:r>
          <w:fldChar w:fldCharType="end"/>
        </w:r>
      </w:hyperlink>
    </w:p>
    <w:p>
      <w:pPr>
        <w:pStyle w:val="TOC2"/>
        <w:tabs>
          <w:tab w:val="right" w:leader="dot" w:pos="8306"/>
        </w:tabs>
      </w:pPr>
      <w:hyperlink w:anchor="_Toc30466" w:history="1">
        <w:r>
          <w:rPr>
            <w:rFonts w:ascii="仿宋" w:eastAsia="仿宋" w:hAnsi="仿宋" w:cs="仿宋" w:hint="eastAsia"/>
            <w:lang w:eastAsia="zh-CN"/>
          </w:rPr>
          <w:t>(一)、建筑工程设计原则</w:t>
        </w:r>
        <w:r>
          <w:tab/>
        </w:r>
        <w:r>
          <w:fldChar w:fldCharType="begin"/>
        </w:r>
        <w:r>
          <w:instrText xml:space="preserve"> PAGEREF _Toc30466 \h </w:instrText>
        </w:r>
        <w:r>
          <w:fldChar w:fldCharType="separate"/>
        </w:r>
        <w:r>
          <w:t>62</w:t>
        </w:r>
        <w:r>
          <w:fldChar w:fldCharType="end"/>
        </w:r>
      </w:hyperlink>
    </w:p>
    <w:p>
      <w:pPr>
        <w:pStyle w:val="TOC2"/>
        <w:tabs>
          <w:tab w:val="right" w:leader="dot" w:pos="8306"/>
        </w:tabs>
      </w:pPr>
      <w:hyperlink w:anchor="_Toc19827" w:history="1">
        <w:r>
          <w:rPr>
            <w:rFonts w:ascii="仿宋" w:eastAsia="仿宋" w:hAnsi="仿宋" w:cs="仿宋" w:hint="eastAsia"/>
            <w:lang w:eastAsia="zh-CN"/>
          </w:rPr>
          <w:t>(二)、土建工程建设指标</w:t>
        </w:r>
        <w:r>
          <w:tab/>
        </w:r>
        <w:r>
          <w:fldChar w:fldCharType="begin"/>
        </w:r>
        <w:r>
          <w:instrText xml:space="preserve"> PAGEREF _Toc19827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22"/>
      <w:r>
        <w:rPr>
          <w:rFonts w:ascii="仿宋" w:eastAsia="仿宋" w:hAnsi="仿宋" w:cs="仿宋" w:hint="eastAsia"/>
          <w:sz w:val="28"/>
          <w:lang w:eastAsia="zh-CN"/>
        </w:rPr>
        <w:t>一、高浓度过氧化氢项目危机管理</w:t>
      </w:r>
      <w:bookmarkEnd w:id="2"/>
    </w:p>
    <w:p>
      <w:pPr>
        <w:pStyle w:val="Heading2"/>
        <w:rPr>
          <w:rFonts w:ascii="仿宋" w:eastAsia="仿宋" w:hAnsi="仿宋" w:cs="仿宋" w:hint="eastAsia"/>
          <w:lang w:eastAsia="zh-CN"/>
        </w:rPr>
      </w:pPr>
      <w:bookmarkStart w:id="3" w:name="_Toc91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项目危机管理中，危机预警与识别是确保高浓度过氧化氢项目稳健运行的核心步骤。通过建立全面的监测机制，高浓度过氧化氢项目团队旨在及时发现和理解潜在的风险和危机因素，以便采取及时的预防和应对措施，确保高浓度过氧化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浓度过氧化氢项目团队全面分析了整个高浓度过氧化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浓度过氧化氢项目团队着重于明确定义高浓度过氧化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浓度过氧化氢项目进展的持续监控，团队能够及时发现潜在问题并作出迅速反应。高浓度过氧化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在这一阶段，团队的专业素养和反应速度将发挥至关重要的作用，以确保潜在危机能够在初期得到有效的处理，最大程度地减轻负面影响。通过危机预警与识别，高浓度过氧化氢项目得以更有序、可控地推进。</w:t>
      </w:r>
    </w:p>
    <w:p>
      <w:pPr>
        <w:pStyle w:val="Heading2"/>
        <w:ind w:firstLine="560" w:firstLineChars="200"/>
        <w:rPr>
          <w:rFonts w:ascii="仿宋" w:eastAsia="仿宋" w:hAnsi="仿宋" w:cs="仿宋" w:hint="eastAsia"/>
          <w:sz w:val="28"/>
          <w:lang w:eastAsia="zh-CN"/>
        </w:rPr>
      </w:pPr>
      <w:bookmarkStart w:id="4" w:name="_Toc2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在危机发生时，高浓度过氧化氢项目团队立即行动，成立了应急小组。该小组的任务是迅速制定并实施紧急应对措施，以最小化潜在损失。以下是采取的主要措施：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暂停高浓度过氧化氢项目进度：为遏制危机蔓延，高浓度过氧化氢项目暂时停止进行，以便全面评估当前状况。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资源重新分配：重新评估高浓度过氧化氢项目资源的分配，确保最大限度地减小损失。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实时沟通：与关键利益相关者建立实时沟通机制，向他们传递高浓度过氧化氢项目危机的实际状况，保障高浓度过氧化氢项目核心利益。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在紧急应对的同时，高浓度过氧化氢项目团队强调了团队协作和有效沟通的重要性。以下是团队协作的关键举措：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信息共享机制：建立了信息共享平台，确保团队成员能够及时获取高浓度过氧化氢项目危机的实时信息。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领导者沟通：高浓度过氧化氢项目领导者通过定期会议和即时沟通工具，指导团队应对危机，保持团队稳定运行。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随着危机得到初步控制，高浓度过氧化氢项目团队转向制定恢复计划，以确保高浓度过氧化氢项目能够从中迅速恢复。主要恢复计划包括：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修复受损的进度计划：重新评估高浓度过氧化氢项目进度，制定修复计划，确保高浓度过氧化氢项目尽快回归正常进程。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重新调整资源分配：优化资源分配，确保高浓度过氧化氢项目在有限资源下高效运转。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风险管理机制加强：对高浓度过氧化氢项目风险进行全面评估，制定更强化的风险管理策略，以预防未来可能的危机。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805"/>
      <w:r>
        <w:rPr>
          <w:rFonts w:ascii="仿宋" w:eastAsia="仿宋" w:hAnsi="仿宋" w:cs="仿宋" w:hint="eastAsia"/>
          <w:sz w:val="28"/>
          <w:lang w:eastAsia="zh-CN"/>
        </w:rPr>
        <w:t>二、高浓度过氧化氢项目文档管理</w:t>
      </w:r>
      <w:bookmarkEnd w:id="5"/>
    </w:p>
    <w:p>
      <w:pPr>
        <w:pStyle w:val="Heading2"/>
        <w:rPr>
          <w:rFonts w:ascii="仿宋" w:eastAsia="仿宋" w:hAnsi="仿宋" w:cs="仿宋" w:hint="eastAsia"/>
          <w:lang w:eastAsia="zh-CN"/>
        </w:rPr>
      </w:pPr>
      <w:bookmarkStart w:id="6" w:name="_Toc992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高浓度过氧化氢项目高度重视文档的质量和准确性，以支持高浓度过氧化氢项目的各项活动和决策。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文档的编制始于高浓度过氧化氢项目计划的初期，我们制定了详细的文档编制计划，明确了每个文档的内容、格式和编写责任人。在高浓度过氧化氢项目启动阶段，我们首先编制了高浓度过氧化氢项目章程，明确定义了高浓度过氧化氢项目的目标、范围、风险等关键要素。随后，高浓度过氧化氢项目团队根据计划陆续编制了需求文档、设计文档、测试文档等各类文档，确保高浓度过氧化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浓度过氧化氢项目管理中的重要环节，旨在确保高浓度过氧化氢项目文档符合质量标准和高浓度过氧化氢项目需求。在高浓度过氧化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浓度过氧化氢项目相关利益方和专业领域的专家对文档进行独立审查。这有助于获取更全面、客观的反馈，确保高浓度过氧化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高浓度过氧化氢项目在文档编制与审查方面建立了严格的管理机制，通过规范的流程和多维度的审查，确保高浓度过氧化氢项目文档的质量、准确性和可靠性，为高浓度过氧化氢项目的顺利推进提供了有力支持。</w:t>
      </w:r>
    </w:p>
    <w:p>
      <w:pPr>
        <w:pStyle w:val="Heading2"/>
        <w:ind w:firstLine="560" w:firstLineChars="200"/>
        <w:rPr>
          <w:rFonts w:ascii="仿宋" w:eastAsia="仿宋" w:hAnsi="仿宋" w:cs="仿宋" w:hint="eastAsia"/>
          <w:sz w:val="28"/>
          <w:lang w:eastAsia="zh-CN"/>
        </w:rPr>
      </w:pPr>
      <w:bookmarkStart w:id="7" w:name="_Toc311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我们通过多渠道发布文档，包括电子邮件、高浓度过氧化氢项目管理平台、内部网站等，以满足不同团队成员的偏好和需求。多渠道发布确保了信息的全面覆盖。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我们采用了精细的权限控制，确保只有授权人员可以访问敏感信息。这种安全措施保护了高浓度过氧化氢项目文档的机密性，防止了未经授权的信息泄露。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0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浓度过氧化氢项目生命周期中一个至关重要的环节，直接关系到高浓度过氧化氢项目信息的长期保存和历史记录的完整性。在高浓度过氧化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838"/>
      <w:r>
        <w:rPr>
          <w:rFonts w:ascii="仿宋" w:eastAsia="仿宋" w:hAnsi="仿宋" w:cs="仿宋" w:hint="eastAsia"/>
          <w:sz w:val="28"/>
          <w:lang w:eastAsia="zh-CN"/>
        </w:rPr>
        <w:t>三、高浓度过氧化氢项目绩效评估</w:t>
      </w:r>
      <w:bookmarkEnd w:id="9"/>
    </w:p>
    <w:p>
      <w:pPr>
        <w:pStyle w:val="Heading2"/>
        <w:rPr>
          <w:rFonts w:ascii="仿宋" w:eastAsia="仿宋" w:hAnsi="仿宋" w:cs="仿宋" w:hint="eastAsia"/>
          <w:lang w:eastAsia="zh-CN"/>
        </w:rPr>
      </w:pPr>
      <w:bookmarkStart w:id="10" w:name="_Toc79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项目中，我们设计了一套全面的绩效评估指标，以确保高浓度过氧化氢项目的可控和成功交付。这些指标跨足高浓度过氧化氢项目目标、成本、进度和质量等多个维度，为我们提供了全面洞察高浓度过氧化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目标达成率是我们关注的首要指标。我们设定了明确的目标，并通过定期监测和评估，迅速发现并应对潜在的目标偏差。这为高浓度过氧化氢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成本绩效是另一个核心关注点。通过实际成本与预算成本的对比分析，我们深入了解成本差异的原因，及时调整资源分配，保持高浓度过氧化氢项目在经济效益方面的合理水平。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进度作为关键的绩效指标之一，得到了精心的关注。我们制定了详细的高浓度过氧化氢项目进度计划，并设立了进度符合度指标，确保实际进度与计划进度保持一致。这使我们能够快速发现和解决潜在的进度问题，保持高浓度过氧化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浓度过氧化氢项目绩效的不可或缺的一环。我们引入了一系列的质量标准和客户满意度指标，以确保高浓度过氧化氢项目交付的成果在质量上达到或超越预期水平。通过持续监测这些指标，我们努力提升高浓度过氧化氢项目整体质量水平，为高浓度过氧化氢项目的成功交付提供有力保障。通过这些科学且全面的绩效评估，我们能够更好地引导高浓度过氧化氢项目的持续改进，确保高浓度过氧化氢项目目标的顺利达成。</w:t>
      </w:r>
    </w:p>
    <w:p>
      <w:pPr>
        <w:pStyle w:val="Heading2"/>
        <w:ind w:firstLine="560" w:firstLineChars="200"/>
        <w:rPr>
          <w:rFonts w:ascii="仿宋" w:eastAsia="仿宋" w:hAnsi="仿宋" w:cs="仿宋" w:hint="eastAsia"/>
          <w:sz w:val="28"/>
          <w:lang w:eastAsia="zh-CN"/>
        </w:rPr>
      </w:pPr>
      <w:bookmarkStart w:id="11" w:name="_Toc2663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绩效评估是高浓度过氧化氢项目中的关键环节，为确保高浓度过氧化氢项目达到预期目标，我们采用了多层次、多维度的绩效评估方法。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浓度过氧化氢项目的战略目标对齐，确保每个决策和行动都与高浓度过氧化氢项目整体目标保持一致。团队会定期召开战略对齐会议，审视当前工作与高浓度过氧化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浓度过氧化氢项目进度、质量、成本和风险等方面。这些指标通过数据收集和分析，为高浓度过氧化氢项目管理团队提供了客观的评估依据。例如，我们通过高浓度过氧化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浓度过氧化氢项目内部，还考虑了高浓度过氧化氢项目对外部环境的影响。我们定期进行干系人满意度调查，以了解各利益相关方对高浓度过氧化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这种多层次、多角度的绩效评估方法，使得我们能够全面了解高浓度过氧化氢项目的运行状态，及时做出调整，确保高浓度过氧化氢项目在不断变化的环境中保持稳健前行。</w:t>
      </w:r>
    </w:p>
    <w:p>
      <w:pPr>
        <w:pStyle w:val="Heading2"/>
        <w:ind w:firstLine="560" w:firstLineChars="200"/>
        <w:rPr>
          <w:rFonts w:ascii="仿宋" w:eastAsia="仿宋" w:hAnsi="仿宋" w:cs="仿宋" w:hint="eastAsia"/>
          <w:sz w:val="28"/>
          <w:lang w:eastAsia="zh-CN"/>
        </w:rPr>
      </w:pPr>
      <w:bookmarkStart w:id="12" w:name="_Toc335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为了确保高浓度过氧化氢项目的有效管理和不断优化，我们采用了精心设计的绩效评估周期。这个周期旨在实现灵活、实时和全面的评估，以适应高浓度过氧化氢项目执行中的各种挑战。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浓度过氧化氢项目的不同需求，分为短期、中期和长期。短期评估关注每个迭代或工作周期，以及时发现和解决当前任务中的问题。中期评估涵盖几个迭代，深入了解整体高浓度过氧化氢项目的趋势和性能。长期评估则着眼于整个高浓度过氧化氢项目阶段，确保高浓度过氧化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浓度过氧化氢项目管理工具和协作平台，团队成员能够随时更新和分享高浓度过氧化氢项目数据。这种实时性的反馈机制使我们能够及时察觉潜在问题，快速调整，保持高浓度过氧化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浓度过氧化氢项目的决策制定密不可分。每个周期的高浓度过氧化氢项目回顾会议成为集体总结经验、识别问题深层次原因并找到创新解决方案的平台。这种定期的反思与调整机制使高浓度过氧化氢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135"/>
      <w:r>
        <w:rPr>
          <w:rFonts w:ascii="仿宋" w:eastAsia="仿宋" w:hAnsi="仿宋" w:cs="仿宋" w:hint="eastAsia"/>
          <w:sz w:val="28"/>
          <w:lang w:eastAsia="zh-CN"/>
        </w:rPr>
        <w:t>四、高浓度过氧化氢项目建设单位说明</w:t>
      </w:r>
      <w:bookmarkEnd w:id="13"/>
    </w:p>
    <w:p>
      <w:pPr>
        <w:pStyle w:val="Heading2"/>
        <w:rPr>
          <w:rFonts w:ascii="仿宋" w:eastAsia="仿宋" w:hAnsi="仿宋" w:cs="仿宋" w:hint="eastAsia"/>
          <w:lang w:eastAsia="zh-CN"/>
        </w:rPr>
      </w:pPr>
      <w:bookmarkStart w:id="14" w:name="_Toc2824"/>
      <w:r>
        <w:rPr>
          <w:rFonts w:ascii="仿宋" w:eastAsia="仿宋" w:hAnsi="仿宋" w:cs="仿宋" w:hint="eastAsia"/>
          <w:lang w:eastAsia="zh-CN"/>
        </w:rPr>
        <w:t>(一)、高浓度过氧化氢项目承办单位基本情况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13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浓度过氧化氢项目承办单位的XXXX，我们着眼于实现可持续的经济效益。通过技术创新和解决方案的提供，公司预计在高浓度过氧化氢项目执行期间将获得可观的收入增长。这一收入来源主要包括高浓度过氧化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同时，我们注重成本控制和效率提升，以确保高浓度过氧化氢项目的可持续盈利。透过精细的管理和资源优化，公司期望实现高浓度过氧化氢项目利润最大化。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浓度过氧化氢项目实施进行全面的投资评估，包括高浓度过氧化氢项目启动阶段的资金投入和后续运营成本。通过对高浓度过氧化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浓度过氧化氢项目实施过程中具备足够的资金流动性，公司将进行详尽的现金流分析。这包括资金需求的合理预测、高浓度过氧化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79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518"/>
      <w:r>
        <w:rPr>
          <w:rFonts w:ascii="仿宋" w:eastAsia="仿宋" w:hAnsi="仿宋" w:cs="仿宋" w:hint="eastAsia"/>
          <w:lang w:eastAsia="zh-CN"/>
        </w:rPr>
        <w:t>(一)、高浓度过氧化氢行业分析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行业一直以来都是市场的关注焦点。行业内的发展趋势、竞争态势以及潜在机会都对高浓度过氧化氢项目的推进产生深远的影响。通过深入研究行业的整体概貌，我们将更好地理解行业的核心特征，为高浓度过氧化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行业，技术一直是推动创新和发展的关键因素。我们将对当前技术趋势进行详尽分析，包括但不限于人工智能、大数据应用、先进制造技术等。这有助于高浓度过氧化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浓度过氧化氢项目成功的基础。我们将对主要竞争对手进行深入研究，包括其市场份额、产品特点、市场定位等。通过全面了解竞争对手的优势和劣势，高浓度过氧化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970"/>
      <w:r>
        <w:rPr>
          <w:rFonts w:ascii="仿宋" w:eastAsia="仿宋" w:hAnsi="仿宋" w:cs="仿宋" w:hint="eastAsia"/>
          <w:sz w:val="28"/>
          <w:lang w:eastAsia="zh-CN"/>
        </w:rPr>
        <w:t>(二)、高浓度过氧化氢市场分析预测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浓度过氧化氢市场未来的增长趋势。这包括市场的整体规模、各细分领域的发展趋势等。高浓度过氧化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浓度过氧化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高浓度过氧化氢项目实施过程中需要充分考虑的因素。我们将对市场风险进行全面评估，包括但不限于政策法规风险、市场竞争风险、技术变革风险等。通过对潜在风险的深入分析，高浓度过氧化氢项目可以制定相应的风险缓解策略，降低不确定性对高浓度过氧化氢项目的影响。</w:t>
      </w:r>
    </w:p>
    <w:p>
      <w:pPr>
        <w:pStyle w:val="Heading1"/>
        <w:ind w:firstLine="560" w:firstLineChars="200"/>
        <w:rPr>
          <w:rFonts w:ascii="仿宋" w:eastAsia="仿宋" w:hAnsi="仿宋" w:cs="仿宋" w:hint="eastAsia"/>
          <w:sz w:val="28"/>
          <w:lang w:eastAsia="zh-CN"/>
        </w:rPr>
      </w:pPr>
      <w:bookmarkStart w:id="19" w:name="_Toc212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424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的技术管理特点体现在其创新导向。通过引入最先进的技术趋势和解决方案，高浓度过氧化氢项目致力于提升科技含量、提高质量和效率水平。这意味着我们将采用最新的工具和方法，确保高浓度过氧化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浓度过氧化氢项目技术管理的显著特征。通过整合不同领域的技术资源，我们实现了跨学科的协同工作。这有助于优化技术架构，提高整体效能。此外，整合性策略还促进了不同技术团队之间的紧密沟通和高效合作，确保高浓度过氧化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浓度过氧化氢项目所采用的技术。通过不断优化技术方案，高浓度过氧化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浓度过氧化氢项目团队将在高浓度过氧化氢项目初期识别可能的技术风险，并采取相应的预防和应对措施。通过建立健全的风险评估机制，高浓度过氧化氢项目能够在实施过程中及时发现并解决潜在的技术问题，保障高浓度过氧化氢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https://d.book118.com/055132021000011102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E6B7A"/>
    <w:rsid w:val="1ECE6B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320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2024-01-29T15:10:00Z</dcterms:created>
  <dcterms:modified xsi:type="dcterms:W3CDTF">2024-01-29T15:10:23Z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6B60B216CF564CB894F352B9EBD54604_11</vt:lpwstr>
  </property>
  <property fmtid="{D5CDD505-2E9C-101B-9397-08002B2CF9AE}" pid="3" name="KSOProductBuildVer">
    <vt:lpwstr>2052-12.1.0.16250</vt:lpwstr>
  </property>
</Properties>
</file>