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口腔化学品：牙膏行业企业战略发展规划及建议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一、项目后期运营与拓展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4" w:history="1">
        <w:r>
          <w:rPr>
            <w:rFonts w:ascii="仿宋" w:eastAsia="仿宋" w:hAnsi="仿宋" w:cs="仿宋" w:hint="eastAsia"/>
            <w:lang w:eastAsia="zh-CN"/>
          </w:rPr>
          <w:t>二、土建工程设计</w:t>
        </w:r>
        <w:r>
          <w:tab/>
        </w:r>
        <w:r>
          <w:fldChar w:fldCharType="begin"/>
        </w:r>
        <w:r>
          <w:instrText xml:space="preserve"> PAGEREF _Toc26664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_Toc21682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1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_Toc25986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5" w:history="1">
        <w:r>
          <w:rPr>
            <w:rFonts w:ascii="仿宋" w:eastAsia="仿宋" w:hAnsi="仿宋" w:cs="仿宋" w:hint="eastAsia"/>
            <w:lang w:eastAsia="zh-CN"/>
          </w:rPr>
          <w:t>三、社交媒体与在线营销</w:t>
        </w:r>
        <w:r>
          <w:tab/>
        </w:r>
        <w:r>
          <w:fldChar w:fldCharType="begin"/>
        </w:r>
        <w:r>
          <w:instrText xml:space="preserve"> PAGEREF _Toc25995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2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_Toc16122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_Toc23250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五、口腔化学品：牙膏项目投资背景分析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9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_Toc16739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_Toc24534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七、员工压力管理及应对措施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" w:history="1">
        <w:r>
          <w:rPr>
            <w:rFonts w:ascii="仿宋" w:eastAsia="仿宋" w:hAnsi="仿宋" w:cs="仿宋" w:hint="eastAsia"/>
            <w:lang w:eastAsia="zh-CN"/>
          </w:rPr>
          <w:t>八、风险及退出方式</w:t>
        </w:r>
        <w:r>
          <w:tab/>
        </w:r>
        <w:r>
          <w:fldChar w:fldCharType="begin"/>
        </w:r>
        <w:r>
          <w:instrText xml:space="preserve"> PAGEREF _Toc1736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3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8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_Toc13068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十、创新与研发策略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8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_Toc6418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9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_Toc22709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" w:history="1">
        <w:r>
          <w:rPr>
            <w:rFonts w:ascii="仿宋" w:eastAsia="仿宋" w:hAnsi="仿宋" w:cs="仿宋" w:hint="eastAsia"/>
            <w:lang w:eastAsia="zh-CN"/>
          </w:rPr>
          <w:t>十一、组织机构及人力资源</w:t>
        </w:r>
        <w:r>
          <w:tab/>
        </w:r>
        <w:r>
          <w:fldChar w:fldCharType="begin"/>
        </w:r>
        <w:r>
          <w:instrText xml:space="preserve"> PAGEREF _Toc1147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06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_Toc11063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十二、市场调研与竞争分析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8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_Toc4988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6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_Toc31446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3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_Toc32483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5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_Toc3385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十三、口腔化学品：牙膏项目节能概况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(二)、口腔化学品：牙膏项目所在地能源消费及能源供应条件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9" w:history="1">
        <w:r>
          <w:rPr>
            <w:rFonts w:ascii="仿宋" w:eastAsia="仿宋" w:hAnsi="仿宋" w:cs="仿宋" w:hint="eastAsia"/>
            <w:lang w:eastAsia="zh-CN"/>
          </w:rPr>
          <w:t>(四)、口腔化学品：牙膏项目预期节能综合评价</w:t>
        </w:r>
        <w:r>
          <w:tab/>
        </w:r>
        <w:r>
          <w:fldChar w:fldCharType="begin"/>
        </w:r>
        <w:r>
          <w:instrText xml:space="preserve"> PAGEREF _Toc3889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eastAsia="zh-CN"/>
          </w:rPr>
          <w:t>(五)、口腔化学品：牙膏项目节能设计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_Toc23766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5" w:history="1">
        <w:r>
          <w:rPr>
            <w:rFonts w:ascii="仿宋" w:eastAsia="仿宋" w:hAnsi="仿宋" w:cs="仿宋" w:hint="eastAsia"/>
            <w:lang w:eastAsia="zh-CN"/>
          </w:rPr>
          <w:t>十四、创新驱动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_Toc25285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8" w:history="1">
        <w:r>
          <w:rPr>
            <w:rFonts w:ascii="仿宋" w:eastAsia="仿宋" w:hAnsi="仿宋" w:cs="仿宋" w:hint="eastAsia"/>
            <w:lang w:eastAsia="zh-CN"/>
          </w:rPr>
          <w:t>(二)、口腔化学品：牙膏项目技术工艺分析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十五、社会责任管理与可持续发展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_Toc25699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8" w:history="1">
        <w:r>
          <w:rPr>
            <w:rFonts w:ascii="仿宋" w:eastAsia="仿宋" w:hAnsi="仿宋" w:cs="仿宋" w:hint="eastAsia"/>
            <w:lang w:eastAsia="zh-CN"/>
          </w:rPr>
          <w:t>十六、口腔化学品：牙膏行业背景分析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1" w:history="1">
        <w:r>
          <w:rPr>
            <w:rFonts w:ascii="仿宋" w:eastAsia="仿宋" w:hAnsi="仿宋" w:cs="仿宋" w:hint="eastAsia"/>
            <w:lang w:eastAsia="zh-CN"/>
          </w:rPr>
          <w:t>(一)、口腔化学品：牙膏行业创新驱动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(二)、口腔化学品：牙膏行业发展形势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(三)、口腔化学品：牙膏行业特征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eastAsia="zh-CN"/>
          </w:rPr>
          <w:t>(四)、口腔化学品：牙膏行业前景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5" w:history="1">
        <w:r>
          <w:rPr>
            <w:rFonts w:ascii="仿宋" w:eastAsia="仿宋" w:hAnsi="仿宋" w:cs="仿宋" w:hint="eastAsia"/>
            <w:lang w:eastAsia="zh-CN"/>
          </w:rPr>
          <w:t>十七、口腔化学品：牙膏国际化战略</w:t>
        </w:r>
        <w:r>
          <w:tab/>
        </w:r>
        <w:r>
          <w:fldChar w:fldCharType="begin"/>
        </w:r>
        <w:r>
          <w:instrText xml:space="preserve"> PAGEREF _Toc18215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3" w:history="1">
        <w:r>
          <w:rPr>
            <w:rFonts w:ascii="仿宋" w:eastAsia="仿宋" w:hAnsi="仿宋" w:cs="仿宋" w:hint="eastAsia"/>
            <w:lang w:eastAsia="zh-CN"/>
          </w:rPr>
          <w:t>十八、口腔化学品：牙膏质量管理方案</w:t>
        </w:r>
        <w:r>
          <w:tab/>
        </w:r>
        <w:r>
          <w:fldChar w:fldCharType="begin"/>
        </w:r>
        <w:r>
          <w:instrText xml:space="preserve"> PAGEREF _Toc27723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(一)、口腔化学品：牙膏全面质量管理方案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eastAsia="zh-CN"/>
          </w:rPr>
          <w:t>(二)、口腔化学品：牙膏质量管理要求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(三)、口腔化学品：牙膏质量成本管理方案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(四)、口腔化学品：牙膏顾客需求管理方案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6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5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_Toc30095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2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_Toc9202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二十一、员工晋升与职业发展通道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7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26"/>
      <w:r>
        <w:rPr>
          <w:rFonts w:ascii="仿宋" w:eastAsia="仿宋" w:hAnsi="仿宋" w:cs="仿宋" w:hint="eastAsia"/>
          <w:sz w:val="28"/>
          <w:lang w:eastAsia="zh-CN"/>
        </w:rPr>
        <w:t>一、项目后期运营与拓展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10"/>
      <w:r>
        <w:rPr>
          <w:rFonts w:ascii="仿宋" w:eastAsia="仿宋" w:hAnsi="仿宋" w:cs="仿宋" w:hint="eastAsia"/>
          <w:lang w:eastAsia="zh-CN"/>
        </w:rPr>
        <w:t>(一)、后期运营计划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后期经营策略：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完毕后，为保证项目的稳定运营，并实现持久的成功，我们制定了一份详尽的后期经营策略。该策略包涵多个方面，如设备运行维护、员工培训、市场推广、财务管理等，以确保项目在激烈的商业竞争环境下能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设备维护与运行：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建立一个完备的设备维护系统，定期检查、维修和升级设备。通过采用先进的监测技术，能够实时监控设备状态，及时发现和解决潜在问题，以确保项目正常运转。同时，我们还将与设备供应商建立紧密合作关系，以保证设备能够在需要时得到及时的修理和升级，从而保证项目高效可靠地运作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https://d.book118.com/055132233331011112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055EA3"/>
    <w:rsid w:val="4593521B"/>
    <w:rsid w:val="61055EA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5132233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2024-02-21T15:00:00Z</dcterms:created>
  <dcterms:modified xsi:type="dcterms:W3CDTF">2024-02-21T15:00:28Z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29C99FD45385487B973CB3B1B141DF63_11</vt:lpwstr>
  </property>
  <property fmtid="{D5CDD505-2E9C-101B-9397-08002B2CF9AE}" pid="3" name="KSOProductBuildVer">
    <vt:lpwstr>2052-12.1.0.16250</vt:lpwstr>
  </property>
</Properties>
</file>