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采泥器项目投资建议书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18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_Toc5183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50" w:history="1">
        <w:r>
          <w:rPr>
            <w:rFonts w:ascii="仿宋" w:eastAsia="仿宋" w:hAnsi="仿宋" w:cs="仿宋" w:hint="eastAsia"/>
            <w:lang w:eastAsia="zh-CN"/>
          </w:rPr>
          <w:t>一、工艺分析</w:t>
        </w:r>
        <w:r>
          <w:tab/>
        </w:r>
        <w:r>
          <w:fldChar w:fldCharType="begin"/>
        </w:r>
        <w:r>
          <w:instrText xml:space="preserve"> PAGEREF _Toc27550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_Toc31197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3" w:history="1">
        <w:r>
          <w:rPr>
            <w:rFonts w:ascii="仿宋" w:eastAsia="仿宋" w:hAnsi="仿宋" w:cs="仿宋" w:hint="eastAsia"/>
            <w:lang w:eastAsia="zh-CN"/>
          </w:rPr>
          <w:t>(二)、采泥器项目工艺技术设计方案</w:t>
        </w:r>
        <w:r>
          <w:tab/>
        </w:r>
        <w:r>
          <w:fldChar w:fldCharType="begin"/>
        </w:r>
        <w:r>
          <w:instrText xml:space="preserve"> PAGEREF _Toc8513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05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_Toc18205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" w:history="1">
        <w:r>
          <w:rPr>
            <w:rFonts w:ascii="仿宋" w:eastAsia="仿宋" w:hAnsi="仿宋" w:cs="仿宋" w:hint="eastAsia"/>
            <w:lang w:eastAsia="zh-CN"/>
          </w:rPr>
          <w:t>二、采泥器技术创新的含义</w:t>
        </w:r>
        <w:r>
          <w:tab/>
        </w:r>
        <w:r>
          <w:fldChar w:fldCharType="begin"/>
        </w:r>
        <w:r>
          <w:instrText xml:space="preserve"> PAGEREF _Toc2586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6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_Toc18786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40" w:history="1">
        <w:r>
          <w:rPr>
            <w:rFonts w:ascii="仿宋" w:eastAsia="仿宋" w:hAnsi="仿宋" w:cs="仿宋" w:hint="eastAsia"/>
            <w:lang w:eastAsia="zh-CN"/>
          </w:rPr>
          <w:t>三、重点企业调研分析</w:t>
        </w:r>
        <w:r>
          <w:tab/>
        </w:r>
        <w:r>
          <w:fldChar w:fldCharType="begin"/>
        </w:r>
        <w:r>
          <w:instrText xml:space="preserve"> PAGEREF _Toc16640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1" w:history="1">
        <w:r>
          <w:rPr>
            <w:rFonts w:ascii="仿宋" w:eastAsia="仿宋" w:hAnsi="仿宋" w:cs="仿宋" w:hint="eastAsia"/>
            <w:lang w:eastAsia="zh-CN"/>
          </w:rPr>
          <w:t>(一)、xxx科技发展公司</w:t>
        </w:r>
        <w:r>
          <w:tab/>
        </w:r>
        <w:r>
          <w:fldChar w:fldCharType="begin"/>
        </w:r>
        <w:r>
          <w:instrText xml:space="preserve"> PAGEREF _Toc3891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1" w:history="1">
        <w:r>
          <w:rPr>
            <w:rFonts w:ascii="仿宋" w:eastAsia="仿宋" w:hAnsi="仿宋" w:cs="仿宋" w:hint="eastAsia"/>
            <w:lang w:eastAsia="zh-CN"/>
          </w:rPr>
          <w:t>(二)、xxx有限责任公司</w:t>
        </w:r>
        <w:r>
          <w:tab/>
        </w:r>
        <w:r>
          <w:fldChar w:fldCharType="begin"/>
        </w:r>
        <w:r>
          <w:instrText xml:space="preserve"> PAGEREF _Toc17701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54" w:history="1">
        <w:r>
          <w:rPr>
            <w:rFonts w:ascii="仿宋" w:eastAsia="仿宋" w:hAnsi="仿宋" w:cs="仿宋" w:hint="eastAsia"/>
            <w:lang w:eastAsia="zh-CN"/>
          </w:rPr>
          <w:t>四、发展策略</w:t>
        </w:r>
        <w:r>
          <w:tab/>
        </w:r>
        <w:r>
          <w:fldChar w:fldCharType="begin"/>
        </w:r>
        <w:r>
          <w:instrText xml:space="preserve"> PAGEREF _Toc17054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8" w:history="1">
        <w:r>
          <w:rPr>
            <w:rFonts w:ascii="仿宋" w:eastAsia="仿宋" w:hAnsi="仿宋" w:cs="仿宋" w:hint="eastAsia"/>
            <w:lang w:eastAsia="zh-CN"/>
          </w:rPr>
          <w:t>(一)、公司发展计划</w:t>
        </w:r>
        <w:r>
          <w:tab/>
        </w:r>
        <w:r>
          <w:fldChar w:fldCharType="begin"/>
        </w:r>
        <w:r>
          <w:instrText xml:space="preserve"> PAGEREF _Toc10618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7" w:history="1">
        <w:r>
          <w:rPr>
            <w:rFonts w:ascii="仿宋" w:eastAsia="仿宋" w:hAnsi="仿宋" w:cs="仿宋" w:hint="eastAsia"/>
            <w:lang w:eastAsia="zh-CN"/>
          </w:rPr>
          <w:t>(二)、执行保障措施</w:t>
        </w:r>
        <w:r>
          <w:tab/>
        </w:r>
        <w:r>
          <w:fldChar w:fldCharType="begin"/>
        </w:r>
        <w:r>
          <w:instrText xml:space="preserve"> PAGEREF _Toc24447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97" w:history="1">
        <w:r>
          <w:rPr>
            <w:rFonts w:ascii="仿宋" w:eastAsia="仿宋" w:hAnsi="仿宋" w:cs="仿宋" w:hint="eastAsia"/>
            <w:lang w:eastAsia="zh-CN"/>
          </w:rPr>
          <w:t>五、土建方案</w:t>
        </w:r>
        <w:r>
          <w:tab/>
        </w:r>
        <w:r>
          <w:fldChar w:fldCharType="begin"/>
        </w:r>
        <w:r>
          <w:instrText xml:space="preserve"> PAGEREF _Toc9297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_Toc27941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93" w:history="1">
        <w:r>
          <w:rPr>
            <w:rFonts w:ascii="仿宋" w:eastAsia="仿宋" w:hAnsi="仿宋" w:cs="仿宋" w:hint="eastAsia"/>
            <w:lang w:eastAsia="zh-CN"/>
          </w:rPr>
          <w:t>(二)、项目总平面设计要求</w:t>
        </w:r>
        <w:r>
          <w:tab/>
        </w:r>
        <w:r>
          <w:fldChar w:fldCharType="begin"/>
        </w:r>
        <w:r>
          <w:instrText xml:space="preserve"> PAGEREF _Toc10493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0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_Toc24040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7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_Toc17277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_Toc3248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77" w:history="1">
        <w:r>
          <w:rPr>
            <w:rFonts w:ascii="仿宋" w:eastAsia="仿宋" w:hAnsi="仿宋" w:cs="仿宋" w:hint="eastAsia"/>
            <w:lang w:eastAsia="zh-CN"/>
          </w:rPr>
          <w:t>六、建设单位基本情况</w:t>
        </w:r>
        <w:r>
          <w:tab/>
        </w:r>
        <w:r>
          <w:fldChar w:fldCharType="begin"/>
        </w:r>
        <w:r>
          <w:instrText xml:space="preserve"> PAGEREF _Toc28277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1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_Toc20351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4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_Toc7684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2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_Toc3962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(四)、公司主要财务数据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0" w:history="1">
        <w:r>
          <w:rPr>
            <w:rFonts w:ascii="仿宋" w:eastAsia="仿宋" w:hAnsi="仿宋" w:cs="仿宋" w:hint="eastAsia"/>
            <w:lang w:eastAsia="zh-CN"/>
          </w:rPr>
          <w:t>(五)、核心人员介绍</w:t>
        </w:r>
        <w:r>
          <w:tab/>
        </w:r>
        <w:r>
          <w:fldChar w:fldCharType="begin"/>
        </w:r>
        <w:r>
          <w:instrText xml:space="preserve"> PAGEREF _Toc6660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8" w:history="1">
        <w:r>
          <w:rPr>
            <w:rFonts w:ascii="仿宋" w:eastAsia="仿宋" w:hAnsi="仿宋" w:cs="仿宋" w:hint="eastAsia"/>
            <w:lang w:eastAsia="zh-CN"/>
          </w:rPr>
          <w:t>(六)、经营宗旨</w:t>
        </w:r>
        <w:r>
          <w:tab/>
        </w:r>
        <w:r>
          <w:fldChar w:fldCharType="begin"/>
        </w:r>
        <w:r>
          <w:instrText xml:space="preserve"> PAGEREF _Toc6708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7" w:history="1">
        <w:r>
          <w:rPr>
            <w:rFonts w:ascii="仿宋" w:eastAsia="仿宋" w:hAnsi="仿宋" w:cs="仿宋" w:hint="eastAsia"/>
            <w:lang w:eastAsia="zh-CN"/>
          </w:rPr>
          <w:t>(七)、公司发展规划</w:t>
        </w:r>
        <w:r>
          <w:tab/>
        </w:r>
        <w:r>
          <w:fldChar w:fldCharType="begin"/>
        </w:r>
        <w:r>
          <w:instrText xml:space="preserve"> PAGEREF _Toc15337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32" w:history="1">
        <w:r>
          <w:rPr>
            <w:rFonts w:ascii="仿宋" w:eastAsia="仿宋" w:hAnsi="仿宋" w:cs="仿宋" w:hint="eastAsia"/>
            <w:lang w:eastAsia="zh-CN"/>
          </w:rPr>
          <w:t>七、运营与管理</w:t>
        </w:r>
        <w:r>
          <w:tab/>
        </w:r>
        <w:r>
          <w:fldChar w:fldCharType="begin"/>
        </w:r>
        <w:r>
          <w:instrText xml:space="preserve"> PAGEREF _Toc18732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8" w:history="1">
        <w:r>
          <w:rPr>
            <w:rFonts w:ascii="仿宋" w:eastAsia="仿宋" w:hAnsi="仿宋" w:cs="仿宋" w:hint="eastAsia"/>
            <w:lang w:eastAsia="zh-CN"/>
          </w:rPr>
          <w:t>(一)、公司经营理念</w:t>
        </w:r>
        <w:r>
          <w:tab/>
        </w:r>
        <w:r>
          <w:fldChar w:fldCharType="begin"/>
        </w:r>
        <w:r>
          <w:instrText xml:space="preserve"> PAGEREF _Toc32428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2" w:history="1">
        <w:r>
          <w:rPr>
            <w:rFonts w:ascii="仿宋" w:eastAsia="仿宋" w:hAnsi="仿宋" w:cs="仿宋" w:hint="eastAsia"/>
            <w:lang w:eastAsia="zh-CN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_Toc26882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5" w:history="1">
        <w:r>
          <w:rPr>
            <w:rFonts w:ascii="仿宋" w:eastAsia="仿宋" w:hAnsi="仿宋" w:cs="仿宋" w:hint="eastAsia"/>
            <w:lang w:eastAsia="zh-CN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_Toc24945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" w:history="1">
        <w:r>
          <w:rPr>
            <w:rFonts w:ascii="仿宋" w:eastAsia="仿宋" w:hAnsi="仿宋" w:cs="仿宋" w:hint="eastAsia"/>
            <w:lang w:eastAsia="zh-CN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_Toc2562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17" w:history="1">
        <w:r>
          <w:rPr>
            <w:rFonts w:ascii="仿宋" w:eastAsia="仿宋" w:hAnsi="仿宋" w:cs="仿宋" w:hint="eastAsia"/>
            <w:lang w:eastAsia="zh-CN"/>
          </w:rPr>
          <w:t>八、财务报告与透明度</w:t>
        </w:r>
        <w:r>
          <w:tab/>
        </w:r>
        <w:r>
          <w:fldChar w:fldCharType="begin"/>
        </w:r>
        <w:r>
          <w:instrText xml:space="preserve"> PAGEREF _Toc29217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9" w:history="1">
        <w:r>
          <w:rPr>
            <w:rFonts w:ascii="仿宋" w:eastAsia="仿宋" w:hAnsi="仿宋" w:cs="仿宋" w:hint="eastAsia"/>
            <w:lang w:eastAsia="zh-CN"/>
          </w:rPr>
          <w:t>(一)、财务报告规范与频率</w:t>
        </w:r>
        <w:r>
          <w:tab/>
        </w:r>
        <w:r>
          <w:fldChar w:fldCharType="begin"/>
        </w:r>
        <w:r>
          <w:instrText xml:space="preserve"> PAGEREF _Toc3579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8" w:history="1">
        <w:r>
          <w:rPr>
            <w:rFonts w:ascii="仿宋" w:eastAsia="仿宋" w:hAnsi="仿宋" w:cs="仿宋" w:hint="eastAsia"/>
            <w:lang w:eastAsia="zh-CN"/>
          </w:rPr>
          <w:t>(二)、审计程序与内部控制</w:t>
        </w:r>
        <w:r>
          <w:tab/>
        </w:r>
        <w:r>
          <w:fldChar w:fldCharType="begin"/>
        </w:r>
        <w:r>
          <w:instrText xml:space="preserve"> PAGEREF _Toc4278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9" w:history="1">
        <w:r>
          <w:rPr>
            <w:rFonts w:ascii="仿宋" w:eastAsia="仿宋" w:hAnsi="仿宋" w:cs="仿宋" w:hint="eastAsia"/>
            <w:lang w:eastAsia="zh-CN"/>
          </w:rPr>
          <w:t>(三)、财务透明度与利益相关方沟通</w:t>
        </w:r>
        <w:r>
          <w:tab/>
        </w:r>
        <w:r>
          <w:fldChar w:fldCharType="begin"/>
        </w:r>
        <w:r>
          <w:instrText xml:space="preserve"> PAGEREF _Toc19679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71" w:history="1">
        <w:r>
          <w:rPr>
            <w:rFonts w:ascii="仿宋" w:eastAsia="仿宋" w:hAnsi="仿宋" w:cs="仿宋" w:hint="eastAsia"/>
            <w:lang w:eastAsia="zh-CN"/>
          </w:rPr>
          <w:t>九、采泥器项目监理与质量保证</w:t>
        </w:r>
        <w:r>
          <w:tab/>
        </w:r>
        <w:r>
          <w:fldChar w:fldCharType="begin"/>
        </w:r>
        <w:r>
          <w:instrText xml:space="preserve"> PAGEREF _Toc13771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6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_Toc9086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0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_Toc7920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9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_Toc25894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0" w:history="1">
        <w:r>
          <w:rPr>
            <w:rFonts w:ascii="仿宋" w:eastAsia="仿宋" w:hAnsi="仿宋" w:cs="仿宋" w:hint="eastAsia"/>
            <w:lang w:eastAsia="zh-CN"/>
          </w:rPr>
          <w:t>十、员工培训与绩效提升</w:t>
        </w:r>
        <w:r>
          <w:tab/>
        </w:r>
        <w:r>
          <w:fldChar w:fldCharType="begin"/>
        </w:r>
        <w:r>
          <w:instrText xml:space="preserve"> PAGEREF _Toc5710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073" w:history="1">
        <w:r>
          <w:rPr>
            <w:rFonts w:ascii="仿宋" w:eastAsia="仿宋" w:hAnsi="仿宋" w:cs="仿宋" w:hint="eastAsia"/>
            <w:lang w:eastAsia="zh-CN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_Toc12073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4" w:history="1">
        <w:r>
          <w:rPr>
            <w:rFonts w:ascii="仿宋" w:eastAsia="仿宋" w:hAnsi="仿宋" w:cs="仿宋" w:hint="eastAsia"/>
            <w:lang w:eastAsia="zh-CN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_Toc21904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4" w:history="1">
        <w:r>
          <w:rPr>
            <w:rFonts w:ascii="仿宋" w:eastAsia="仿宋" w:hAnsi="仿宋" w:cs="仿宋" w:hint="eastAsia"/>
            <w:lang w:eastAsia="zh-CN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_Toc29524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01" w:history="1">
        <w:r>
          <w:rPr>
            <w:rFonts w:ascii="仿宋" w:eastAsia="仿宋" w:hAnsi="仿宋" w:cs="仿宋" w:hint="eastAsia"/>
            <w:lang w:eastAsia="zh-CN"/>
          </w:rPr>
          <w:t>十一、营销策略和销售计划</w:t>
        </w:r>
        <w:r>
          <w:tab/>
        </w:r>
        <w:r>
          <w:fldChar w:fldCharType="begin"/>
        </w:r>
        <w:r>
          <w:instrText xml:space="preserve"> PAGEREF _Toc6801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" w:history="1">
        <w:r>
          <w:rPr>
            <w:rFonts w:ascii="仿宋" w:eastAsia="仿宋" w:hAnsi="仿宋" w:cs="仿宋" w:hint="eastAsia"/>
            <w:lang w:eastAsia="zh-CN"/>
          </w:rPr>
          <w:t>(一)、品牌定位与推广策略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_Toc11900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6" w:history="1">
        <w:r>
          <w:rPr>
            <w:rFonts w:ascii="仿宋" w:eastAsia="仿宋" w:hAnsi="仿宋" w:cs="仿宋" w:hint="eastAsia"/>
            <w:lang w:eastAsia="zh-CN"/>
          </w:rPr>
          <w:t>(三)、销售渠道与销售策略</w:t>
        </w:r>
        <w:r>
          <w:tab/>
        </w:r>
        <w:r>
          <w:fldChar w:fldCharType="begin"/>
        </w:r>
        <w:r>
          <w:instrText xml:space="preserve"> PAGEREF _Toc29836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0" w:history="1">
        <w:r>
          <w:rPr>
            <w:rFonts w:ascii="仿宋" w:eastAsia="仿宋" w:hAnsi="仿宋" w:cs="仿宋" w:hint="eastAsia"/>
            <w:lang w:eastAsia="zh-CN"/>
          </w:rPr>
          <w:t>(四)、促销活动与市场研究</w:t>
        </w:r>
        <w:r>
          <w:tab/>
        </w:r>
        <w:r>
          <w:fldChar w:fldCharType="begin"/>
        </w:r>
        <w:r>
          <w:instrText xml:space="preserve"> PAGEREF _Toc9270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27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_Toc11927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2" w:history="1">
        <w:r>
          <w:rPr>
            <w:rFonts w:ascii="仿宋" w:eastAsia="仿宋" w:hAnsi="仿宋" w:cs="仿宋" w:hint="eastAsia"/>
            <w:lang w:eastAsia="zh-CN"/>
          </w:rPr>
          <w:t>十二、战略合作伙伴关系</w:t>
        </w:r>
        <w:r>
          <w:tab/>
        </w:r>
        <w:r>
          <w:fldChar w:fldCharType="begin"/>
        </w:r>
        <w:r>
          <w:instrText xml:space="preserve"> PAGEREF _Toc9862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3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4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_Toc23734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5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_Toc9535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8" w:history="1">
        <w:r>
          <w:rPr>
            <w:rFonts w:ascii="仿宋" w:eastAsia="仿宋" w:hAnsi="仿宋" w:cs="仿宋" w:hint="eastAsia"/>
            <w:lang w:eastAsia="zh-CN"/>
          </w:rPr>
          <w:t>十三、投资方案计划</w:t>
        </w:r>
        <w:r>
          <w:tab/>
        </w:r>
        <w:r>
          <w:fldChar w:fldCharType="begin"/>
        </w:r>
        <w:r>
          <w:instrText xml:space="preserve"> PAGEREF _Toc8538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6" w:history="1">
        <w:r>
          <w:rPr>
            <w:rFonts w:ascii="仿宋" w:eastAsia="仿宋" w:hAnsi="仿宋" w:cs="仿宋" w:hint="eastAsia"/>
            <w:lang w:eastAsia="zh-CN"/>
          </w:rPr>
          <w:t>(一)、采泥器项目估算说明</w:t>
        </w:r>
        <w:r>
          <w:tab/>
        </w:r>
        <w:r>
          <w:fldChar w:fldCharType="begin"/>
        </w:r>
        <w:r>
          <w:instrText xml:space="preserve"> PAGEREF _Toc17746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8" w:history="1">
        <w:r>
          <w:rPr>
            <w:rFonts w:ascii="仿宋" w:eastAsia="仿宋" w:hAnsi="仿宋" w:cs="仿宋" w:hint="eastAsia"/>
            <w:lang w:eastAsia="zh-CN"/>
          </w:rPr>
          <w:t>(二)、采泥器项目总投资估算</w:t>
        </w:r>
        <w:r>
          <w:tab/>
        </w:r>
        <w:r>
          <w:fldChar w:fldCharType="begin"/>
        </w:r>
        <w:r>
          <w:instrText xml:space="preserve"> PAGEREF _Toc1088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9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_Toc11239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7" w:history="1">
        <w:r>
          <w:rPr>
            <w:rFonts w:ascii="仿宋" w:eastAsia="仿宋" w:hAnsi="仿宋" w:cs="仿宋" w:hint="eastAsia"/>
            <w:lang w:eastAsia="zh-CN"/>
          </w:rPr>
          <w:t>十四、技术创新与产业升级</w:t>
        </w:r>
        <w:r>
          <w:tab/>
        </w:r>
        <w:r>
          <w:fldChar w:fldCharType="begin"/>
        </w:r>
        <w:r>
          <w:instrText xml:space="preserve"> PAGEREF _Toc6347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_Toc23628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9" w:history="1">
        <w:r>
          <w:rPr>
            <w:rFonts w:ascii="仿宋" w:eastAsia="仿宋" w:hAnsi="仿宋" w:cs="仿宋" w:hint="eastAsia"/>
            <w:lang w:eastAsia="zh-CN"/>
          </w:rPr>
          <w:t>十五、采泥器项目实施时间节点</w:t>
        </w:r>
        <w:r>
          <w:tab/>
        </w:r>
        <w:r>
          <w:fldChar w:fldCharType="begin"/>
        </w:r>
        <w:r>
          <w:instrText xml:space="preserve"> PAGEREF _Toc26749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9" w:history="1">
        <w:r>
          <w:rPr>
            <w:rFonts w:ascii="仿宋" w:eastAsia="仿宋" w:hAnsi="仿宋" w:cs="仿宋" w:hint="eastAsia"/>
            <w:lang w:eastAsia="zh-CN"/>
          </w:rPr>
          <w:t>(一)、采泥器项目启动阶段时间节点</w:t>
        </w:r>
        <w:r>
          <w:tab/>
        </w:r>
        <w:r>
          <w:fldChar w:fldCharType="begin"/>
        </w:r>
        <w:r>
          <w:instrText xml:space="preserve"> PAGEREF _Toc7199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3" w:history="1">
        <w:r>
          <w:rPr>
            <w:rFonts w:ascii="仿宋" w:eastAsia="仿宋" w:hAnsi="仿宋" w:cs="仿宋" w:hint="eastAsia"/>
            <w:lang w:eastAsia="zh-CN"/>
          </w:rPr>
          <w:t>(二)、采泥器项目执行阶段时间节点</w:t>
        </w:r>
        <w:r>
          <w:tab/>
        </w:r>
        <w:r>
          <w:fldChar w:fldCharType="begin"/>
        </w:r>
        <w:r>
          <w:instrText xml:space="preserve"> PAGEREF _Toc26633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7" w:history="1">
        <w:r>
          <w:rPr>
            <w:rFonts w:ascii="仿宋" w:eastAsia="仿宋" w:hAnsi="仿宋" w:cs="仿宋" w:hint="eastAsia"/>
            <w:lang w:eastAsia="zh-CN"/>
          </w:rPr>
          <w:t>(三)、采泥器项目完成阶段时间节点</w:t>
        </w:r>
        <w:r>
          <w:tab/>
        </w:r>
        <w:r>
          <w:fldChar w:fldCharType="begin"/>
        </w:r>
        <w:r>
          <w:instrText xml:space="preserve"> PAGEREF _Toc16777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十六、风险沟通与管理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57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_Toc22957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27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_Toc5927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7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_Toc8727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9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_Toc3359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3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_Toc26283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4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_Toc3984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07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_Toc9207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44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_Toc27244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57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_Toc14657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2" w:history="1">
        <w:r>
          <w:rPr>
            <w:rFonts w:ascii="仿宋" w:eastAsia="仿宋" w:hAnsi="仿宋" w:cs="仿宋" w:hint="eastAsia"/>
            <w:lang w:eastAsia="zh-CN"/>
          </w:rPr>
          <w:t>十八、采泥器项目招投标方案</w:t>
        </w:r>
        <w:r>
          <w:tab/>
        </w:r>
        <w:r>
          <w:fldChar w:fldCharType="begin"/>
        </w:r>
        <w:r>
          <w:instrText xml:space="preserve"> PAGEREF _Toc7832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2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_Toc4032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_Toc2273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7" w:history="1">
        <w:r>
          <w:rPr>
            <w:rFonts w:ascii="仿宋" w:eastAsia="仿宋" w:hAnsi="仿宋" w:cs="仿宋" w:hint="eastAsia"/>
            <w:lang w:eastAsia="zh-CN"/>
          </w:rPr>
          <w:t>(四)、采泥器项目招投标要求</w:t>
        </w:r>
        <w:r>
          <w:tab/>
        </w:r>
        <w:r>
          <w:fldChar w:fldCharType="begin"/>
        </w:r>
        <w:r>
          <w:instrText xml:space="preserve"> PAGEREF _Toc16057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5" w:history="1">
        <w:r>
          <w:rPr>
            <w:rFonts w:ascii="仿宋" w:eastAsia="仿宋" w:hAnsi="仿宋" w:cs="仿宋" w:hint="eastAsia"/>
            <w:lang w:eastAsia="zh-CN"/>
          </w:rPr>
          <w:t>(五)、采泥器项目招标方式和招标程序</w:t>
        </w:r>
        <w:r>
          <w:tab/>
        </w:r>
        <w:r>
          <w:fldChar w:fldCharType="begin"/>
        </w:r>
        <w:r>
          <w:instrText xml:space="preserve"> PAGEREF _Toc21395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51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_Toc10451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十九、风险识别与分类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6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_Toc14296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880" w:history="1">
        <w:r>
          <w:rPr>
            <w:rFonts w:ascii="仿宋" w:eastAsia="仿宋" w:hAnsi="仿宋" w:cs="仿宋" w:hint="eastAsia"/>
            <w:lang w:eastAsia="zh-CN"/>
          </w:rPr>
          <w:t>(二)、风险分类</w:t>
        </w:r>
        <w:r>
          <w:tab/>
        </w:r>
        <w:r>
          <w:fldChar w:fldCharType="begin"/>
        </w:r>
        <w:r>
          <w:instrText xml:space="preserve"> PAGEREF _Toc12880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21" w:history="1">
        <w:r>
          <w:rPr>
            <w:rFonts w:ascii="仿宋" w:eastAsia="仿宋" w:hAnsi="仿宋" w:cs="仿宋" w:hint="eastAsia"/>
            <w:lang w:eastAsia="zh-CN"/>
          </w:rPr>
          <w:t>二十、安全与环境责任体系</w:t>
        </w:r>
        <w:r>
          <w:tab/>
        </w:r>
        <w:r>
          <w:fldChar w:fldCharType="begin"/>
        </w:r>
        <w:r>
          <w:instrText xml:space="preserve"> PAGEREF _Toc3721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88" w:history="1">
        <w:r>
          <w:rPr>
            <w:rFonts w:ascii="仿宋" w:eastAsia="仿宋" w:hAnsi="仿宋" w:cs="仿宋" w:hint="eastAsia"/>
            <w:lang w:eastAsia="zh-CN"/>
          </w:rPr>
          <w:t>(一)、责任分工</w:t>
        </w:r>
        <w:r>
          <w:tab/>
        </w:r>
        <w:r>
          <w:fldChar w:fldCharType="begin"/>
        </w:r>
        <w:r>
          <w:instrText xml:space="preserve"> PAGEREF _Toc12588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22" w:history="1">
        <w:r>
          <w:rPr>
            <w:rFonts w:ascii="仿宋" w:eastAsia="仿宋" w:hAnsi="仿宋" w:cs="仿宋" w:hint="eastAsia"/>
            <w:lang w:eastAsia="zh-CN"/>
          </w:rPr>
          <w:t>(二)、安全与环境管理人员配备</w:t>
        </w:r>
        <w:r>
          <w:tab/>
        </w:r>
        <w:r>
          <w:fldChar w:fldCharType="begin"/>
        </w:r>
        <w:r>
          <w:instrText xml:space="preserve"> PAGEREF _Toc5322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0" w:history="1">
        <w:r>
          <w:rPr>
            <w:rFonts w:ascii="仿宋" w:eastAsia="仿宋" w:hAnsi="仿宋" w:cs="仿宋" w:hint="eastAsia"/>
            <w:lang w:eastAsia="zh-CN"/>
          </w:rPr>
          <w:t>(三)、责任追究机制</w:t>
        </w:r>
        <w:r>
          <w:tab/>
        </w:r>
        <w:r>
          <w:fldChar w:fldCharType="begin"/>
        </w:r>
        <w:r>
          <w:instrText xml:space="preserve"> PAGEREF _Toc29450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27" w:history="1">
        <w:r>
          <w:rPr>
            <w:rFonts w:ascii="仿宋" w:eastAsia="仿宋" w:hAnsi="仿宋" w:cs="仿宋" w:hint="eastAsia"/>
            <w:lang w:eastAsia="zh-CN"/>
          </w:rPr>
          <w:t>(四)、绩效考核</w:t>
        </w:r>
        <w:r>
          <w:tab/>
        </w:r>
        <w:r>
          <w:fldChar w:fldCharType="begin"/>
        </w:r>
        <w:r>
          <w:instrText xml:space="preserve"> PAGEREF _Toc14827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18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50"/>
      <w:r>
        <w:rPr>
          <w:rFonts w:ascii="仿宋" w:eastAsia="仿宋" w:hAnsi="仿宋" w:cs="仿宋" w:hint="eastAsia"/>
          <w:sz w:val="28"/>
          <w:lang w:eastAsia="zh-CN"/>
        </w:rPr>
        <w:t>一、工艺分析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197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技术管理在采泥器项目中呈现出多层次的复杂性和有机性。它的特点之一是它需要统筹规划和整合广泛的技术领域，以确保采泥器项目的整体协同运作。在这方面，技术管理者需要全面考虑，以满足多领域需求。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在不断变化的环境中需要具备创新能力。团队必须不断提出独具创意的技术解决方案，以推动采泥器项目的进步。这种创新能力使得技术管理不仅仅是应对问题，更是推动采泥器项目发展的动力，使团队在技术层面保持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https://d.book118.com/055240304102011124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采泥器项目投资建议书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采泥器项目投资建议书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采泥器项目投资建议书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采泥器项目投资建议书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采泥器项目投资建议书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75065CC"/>
    <w:rsid w:val="075065CC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5524030410201112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2024-03-19T06:33:00Z</dcterms:created>
  <dcterms:modified xsi:type="dcterms:W3CDTF">2024-03-19T06:33:27Z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4F4EB520AF044C189CD27E19B6DEA67A_11</vt:lpwstr>
  </property>
  <property fmtid="{D5CDD505-2E9C-101B-9397-08002B2CF9AE}" pid="3" name="KSOProductBuildVer">
    <vt:lpwstr>2052-12.1.0.16412</vt:lpwstr>
  </property>
</Properties>
</file>