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0"/>
        <w:keepLines w:val="0"/>
        <w:pageBreakBefore w:val="0"/>
        <w:widowControl w:val="0"/>
        <w:kinsoku/>
        <w:wordWrap/>
        <w:overflowPunct/>
        <w:topLinePunct w:val="0"/>
        <w:autoSpaceDE/>
        <w:autoSpaceDN/>
        <w:bidi w:val="0"/>
        <w:adjustRightInd w:val="0"/>
        <w:snapToGrid w:val="0"/>
        <w:spacing w:after="240" w:line="360" w:lineRule="auto"/>
        <w:ind w:firstLine="360" w:firstLineChars="100"/>
        <w:jc w:val="center"/>
        <w:textAlignment w:val="auto"/>
        <w:rPr>
          <w:rFonts w:ascii="幼圆" w:eastAsia="幼圆" w:hAnsi="幼圆" w:cs="幼圆" w:hint="eastAsia"/>
          <w:b/>
          <w:bCs/>
          <w:sz w:val="36"/>
          <w:szCs w:val="36"/>
        </w:rPr>
      </w:pPr>
      <w:bookmarkStart w:id="0" w:name="_Toc527969337"/>
      <w:bookmarkStart w:id="1" w:name="_Toc105563300"/>
      <w:r>
        <w:rPr>
          <w:rFonts w:ascii="幼圆" w:eastAsia="幼圆" w:hAnsi="幼圆" w:cs="幼圆" w:hint="eastAsia"/>
          <w:b/>
          <w:bCs/>
          <w:sz w:val="36"/>
          <w:szCs w:val="36"/>
        </w:rPr>
        <w:t>跨境电子商务与物流</w:t>
      </w:r>
      <w:r>
        <w:rPr>
          <w:rFonts w:ascii="幼圆" w:eastAsia="幼圆" w:hAnsi="幼圆" w:cs="幼圆" w:hint="eastAsia"/>
          <w:b/>
          <w:bCs/>
          <w:sz w:val="36"/>
          <w:szCs w:val="36"/>
          <w:lang w:eastAsia="zh-CN"/>
        </w:rPr>
        <w:t>协同发展研究</w:t>
      </w:r>
    </w:p>
    <w:p>
      <w:pPr>
        <w:pStyle w:val="a5"/>
        <w:tabs>
          <w:tab w:val="left" w:pos="377"/>
        </w:tabs>
        <w:jc w:val="left"/>
        <w:outlineLvl w:val="9"/>
        <w:rPr>
          <w:rFonts w:ascii="幼圆" w:eastAsia="幼圆" w:hAnsi="幼圆" w:cs="幼圆" w:hint="eastAsia"/>
        </w:rPr>
      </w:pPr>
    </w:p>
    <w:p>
      <w:pPr>
        <w:pStyle w:val="a10"/>
        <w:rPr>
          <w:rFonts w:ascii="幼圆" w:eastAsia="幼圆" w:hAnsi="幼圆" w:cs="幼圆" w:hint="eastAsia"/>
        </w:rPr>
      </w:pPr>
      <w:bookmarkStart w:id="2" w:name="_Toc2469"/>
      <w:bookmarkStart w:id="3" w:name="_Toc1828"/>
      <w:r>
        <w:rPr>
          <w:rFonts w:ascii="幼圆" w:eastAsia="幼圆" w:hAnsi="幼圆" w:cs="幼圆" w:hint="eastAsia"/>
        </w:rPr>
        <w:t>目</w:t>
      </w:r>
      <w:r>
        <w:rPr>
          <w:rFonts w:ascii="幼圆" w:eastAsia="幼圆" w:hAnsi="幼圆" w:cs="幼圆" w:hint="eastAsia"/>
        </w:rPr>
        <w:t xml:space="preserve"> </w:t>
      </w:r>
      <w:r>
        <w:rPr>
          <w:rFonts w:ascii="幼圆" w:eastAsia="幼圆" w:hAnsi="幼圆" w:cs="幼圆" w:hint="eastAsia"/>
        </w:rPr>
        <w:t>录</w:t>
      </w:r>
    </w:p>
    <w:p>
      <w:pPr>
        <w:pStyle w:val="TOC1"/>
        <w:tabs>
          <w:tab w:val="right" w:leader="dot" w:pos="9070"/>
        </w:tabs>
        <w:rPr>
          <w:rFonts w:ascii="幼圆" w:eastAsia="幼圆" w:hAnsi="幼圆" w:cs="幼圆" w:hint="eastAsia"/>
          <w:sz w:val="24"/>
          <w:szCs w:val="24"/>
        </w:rPr>
      </w:pP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TOC \o "1-5" \h \z \u </w:instrText>
      </w:r>
      <w:r>
        <w:rPr>
          <w:rFonts w:ascii="幼圆" w:eastAsia="幼圆" w:hAnsi="幼圆" w:cs="幼圆" w:hint="eastAsia"/>
          <w:sz w:val="24"/>
          <w:szCs w:val="24"/>
        </w:rPr>
        <w:fldChar w:fldCharType="separate"/>
      </w:r>
      <w:hyperlink w:anchor="_Toc8271" w:history="1">
        <w:r>
          <w:rPr>
            <w:rFonts w:ascii="幼圆" w:eastAsia="幼圆" w:hAnsi="幼圆" w:cs="幼圆" w:hint="eastAsia"/>
            <w:sz w:val="24"/>
            <w:szCs w:val="24"/>
          </w:rPr>
          <w:t>绪</w:t>
        </w:r>
        <w:r>
          <w:rPr>
            <w:rFonts w:ascii="幼圆" w:eastAsia="幼圆" w:hAnsi="幼圆" w:cs="幼圆" w:hint="eastAsia"/>
            <w:sz w:val="24"/>
            <w:szCs w:val="24"/>
          </w:rPr>
          <w:t xml:space="preserve"> </w:t>
        </w:r>
        <w:r>
          <w:rPr>
            <w:rFonts w:ascii="幼圆" w:eastAsia="幼圆" w:hAnsi="幼圆" w:cs="幼圆" w:hint="eastAsia"/>
            <w:sz w:val="24"/>
            <w:szCs w:val="24"/>
          </w:rPr>
          <w:t>论</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_Toc8271 </w:instrText>
        </w:r>
        <w:r>
          <w:rPr>
            <w:rFonts w:ascii="幼圆" w:eastAsia="幼圆" w:hAnsi="幼圆" w:cs="幼圆" w:hint="eastAsia"/>
            <w:sz w:val="24"/>
            <w:szCs w:val="24"/>
          </w:rPr>
          <w:fldChar w:fldCharType="separate"/>
        </w:r>
        <w:r>
          <w:rPr>
            <w:rFonts w:ascii="幼圆" w:eastAsia="幼圆" w:hAnsi="幼圆" w:cs="幼圆" w:hint="eastAsia"/>
            <w:sz w:val="24"/>
            <w:szCs w:val="24"/>
          </w:rPr>
          <w:t>2</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10849" w:history="1">
        <w:r>
          <w:rPr>
            <w:rFonts w:ascii="幼圆" w:eastAsia="幼圆" w:hAnsi="幼圆" w:cs="幼圆" w:hint="eastAsia"/>
            <w:sz w:val="24"/>
            <w:szCs w:val="24"/>
            <w:lang w:val="en-US" w:eastAsia="zh-CN"/>
          </w:rPr>
          <w:t xml:space="preserve">（一） </w:t>
        </w:r>
        <w:r>
          <w:rPr>
            <w:rFonts w:ascii="幼圆" w:eastAsia="幼圆" w:hAnsi="幼圆" w:cs="幼圆" w:hint="eastAsia"/>
            <w:sz w:val="24"/>
            <w:szCs w:val="24"/>
            <w:lang w:eastAsia="zh-CN"/>
          </w:rPr>
          <w:t>研究背景、目的和意义</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_Toc10849 </w:instrText>
        </w:r>
        <w:r>
          <w:rPr>
            <w:rFonts w:ascii="幼圆" w:eastAsia="幼圆" w:hAnsi="幼圆" w:cs="幼圆" w:hint="eastAsia"/>
            <w:sz w:val="24"/>
            <w:szCs w:val="24"/>
          </w:rPr>
          <w:fldChar w:fldCharType="separate"/>
        </w:r>
        <w:r>
          <w:rPr>
            <w:rFonts w:ascii="幼圆" w:eastAsia="幼圆" w:hAnsi="幼圆" w:cs="幼圆" w:hint="eastAsia"/>
            <w:sz w:val="24"/>
            <w:szCs w:val="24"/>
          </w:rPr>
          <w:t>2</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pPr>
      <w:hyperlink w:anchor="_Toc18422" w:history="1">
        <w:r>
          <w:rPr>
            <w:rFonts w:ascii="幼圆" w:eastAsia="幼圆" w:hAnsi="幼圆" w:cs="幼圆" w:hint="eastAsia"/>
            <w:sz w:val="24"/>
            <w:szCs w:val="24"/>
            <w:lang w:val="en-US" w:eastAsia="zh-CN"/>
          </w:rPr>
          <w:t>1、</w:t>
        </w:r>
        <w:r>
          <w:rPr>
            <w:rFonts w:ascii="幼圆" w:eastAsia="幼圆" w:hAnsi="幼圆" w:cs="幼圆" w:hint="eastAsia"/>
            <w:sz w:val="24"/>
            <w:szCs w:val="24"/>
            <w:lang w:eastAsia="zh-CN"/>
          </w:rPr>
          <w:t>研究</w:t>
        </w:r>
        <w:r>
          <w:rPr>
            <w:rFonts w:ascii="幼圆" w:eastAsia="幼圆" w:hAnsi="幼圆" w:cs="幼圆" w:hint="eastAsia"/>
            <w:sz w:val="24"/>
            <w:szCs w:val="24"/>
          </w:rPr>
          <w:t>背景</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_Toc18422 </w:instrText>
        </w:r>
        <w:r>
          <w:rPr>
            <w:rFonts w:ascii="幼圆" w:eastAsia="幼圆" w:hAnsi="幼圆" w:cs="幼圆" w:hint="eastAsia"/>
            <w:sz w:val="24"/>
            <w:szCs w:val="24"/>
          </w:rPr>
          <w:fldChar w:fldCharType="separate"/>
        </w:r>
        <w:r>
          <w:rPr>
            <w:rFonts w:ascii="幼圆" w:eastAsia="幼圆" w:hAnsi="幼圆" w:cs="幼圆" w:hint="eastAsia"/>
            <w:sz w:val="24"/>
            <w:szCs w:val="24"/>
          </w:rPr>
          <w:t>2</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pPr>
      <w:hyperlink w:anchor="_Toc32263" w:history="1">
        <w:r>
          <w:rPr>
            <w:rFonts w:ascii="幼圆" w:eastAsia="幼圆" w:hAnsi="幼圆" w:cs="幼圆" w:hint="eastAsia"/>
            <w:sz w:val="24"/>
            <w:szCs w:val="24"/>
            <w:lang w:val="en-US" w:eastAsia="zh-CN"/>
          </w:rPr>
          <w:t>2、</w:t>
        </w:r>
        <w:r>
          <w:rPr>
            <w:rFonts w:ascii="幼圆" w:eastAsia="幼圆" w:hAnsi="幼圆" w:cs="幼圆" w:hint="eastAsia"/>
            <w:sz w:val="24"/>
            <w:szCs w:val="24"/>
            <w:lang w:eastAsia="zh-CN"/>
          </w:rPr>
          <w:t>研究</w:t>
        </w:r>
        <w:r>
          <w:rPr>
            <w:rFonts w:ascii="幼圆" w:eastAsia="幼圆" w:hAnsi="幼圆" w:cs="幼圆" w:hint="eastAsia"/>
            <w:sz w:val="24"/>
            <w:szCs w:val="24"/>
          </w:rPr>
          <w:t>目的及意义</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_Toc32263 </w:instrText>
        </w:r>
        <w:r>
          <w:rPr>
            <w:rFonts w:ascii="幼圆" w:eastAsia="幼圆" w:hAnsi="幼圆" w:cs="幼圆" w:hint="eastAsia"/>
            <w:sz w:val="24"/>
            <w:szCs w:val="24"/>
          </w:rPr>
          <w:fldChar w:fldCharType="separate"/>
        </w:r>
        <w:r>
          <w:rPr>
            <w:rFonts w:ascii="幼圆" w:eastAsia="幼圆" w:hAnsi="幼圆" w:cs="幼圆" w:hint="eastAsia"/>
            <w:sz w:val="24"/>
            <w:szCs w:val="24"/>
          </w:rPr>
          <w:t>3</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10453" w:history="1">
        <w:r>
          <w:rPr>
            <w:rFonts w:ascii="幼圆" w:eastAsia="幼圆" w:hAnsi="幼圆" w:cs="幼圆" w:hint="eastAsia"/>
            <w:sz w:val="24"/>
            <w:szCs w:val="24"/>
            <w:lang w:eastAsia="zh-CN"/>
          </w:rPr>
          <w:t>（二）</w:t>
        </w:r>
        <w:r>
          <w:rPr>
            <w:rFonts w:ascii="幼圆" w:eastAsia="幼圆" w:hAnsi="幼圆" w:cs="幼圆" w:hint="eastAsia"/>
            <w:sz w:val="24"/>
            <w:szCs w:val="24"/>
          </w:rPr>
          <w:t>国内外研究现状和发展趋势</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_Toc10453 </w:instrText>
        </w:r>
        <w:r>
          <w:rPr>
            <w:rFonts w:ascii="幼圆" w:eastAsia="幼圆" w:hAnsi="幼圆" w:cs="幼圆" w:hint="eastAsia"/>
            <w:sz w:val="24"/>
            <w:szCs w:val="24"/>
          </w:rPr>
          <w:fldChar w:fldCharType="separate"/>
        </w:r>
        <w:r>
          <w:rPr>
            <w:rFonts w:ascii="幼圆" w:eastAsia="幼圆" w:hAnsi="幼圆" w:cs="幼圆" w:hint="eastAsia"/>
            <w:sz w:val="24"/>
            <w:szCs w:val="24"/>
          </w:rPr>
          <w:t>4</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pPr>
      <w:hyperlink w:anchor="_Toc5400" w:history="1">
        <w:r>
          <w:rPr>
            <w:rFonts w:ascii="幼圆" w:eastAsia="幼圆" w:hAnsi="幼圆" w:cs="幼圆" w:hint="eastAsia"/>
            <w:sz w:val="24"/>
            <w:szCs w:val="24"/>
            <w:lang w:val="en-US" w:eastAsia="zh-CN"/>
          </w:rPr>
          <w:t>1、</w:t>
        </w:r>
        <w:r>
          <w:rPr>
            <w:rFonts w:ascii="幼圆" w:eastAsia="幼圆" w:hAnsi="幼圆" w:cs="幼圆" w:hint="eastAsia"/>
            <w:sz w:val="24"/>
            <w:szCs w:val="24"/>
            <w:lang w:eastAsia="zh-CN"/>
          </w:rPr>
          <w:t>跨境电子商务与物流的关系研究</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_Toc5400 </w:instrText>
        </w:r>
        <w:r>
          <w:rPr>
            <w:rFonts w:ascii="幼圆" w:eastAsia="幼圆" w:hAnsi="幼圆" w:cs="幼圆" w:hint="eastAsia"/>
            <w:sz w:val="24"/>
            <w:szCs w:val="24"/>
          </w:rPr>
          <w:fldChar w:fldCharType="separate"/>
        </w:r>
        <w:r>
          <w:rPr>
            <w:rFonts w:ascii="幼圆" w:eastAsia="幼圆" w:hAnsi="幼圆" w:cs="幼圆" w:hint="eastAsia"/>
            <w:sz w:val="24"/>
            <w:szCs w:val="24"/>
          </w:rPr>
          <w:t>4</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pPr>
      <w:hyperlink w:anchor="_Toc20282" w:history="1">
        <w:r>
          <w:rPr>
            <w:rFonts w:ascii="幼圆" w:eastAsia="幼圆" w:hAnsi="幼圆" w:cs="幼圆" w:hint="eastAsia"/>
            <w:sz w:val="24"/>
            <w:szCs w:val="24"/>
            <w:lang w:val="en-US" w:eastAsia="zh-CN"/>
          </w:rPr>
          <w:t>2、跨境电子商务与物流协同发展的研究</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_Toc20282 </w:instrText>
        </w:r>
        <w:r>
          <w:rPr>
            <w:rFonts w:ascii="幼圆" w:eastAsia="幼圆" w:hAnsi="幼圆" w:cs="幼圆" w:hint="eastAsia"/>
            <w:sz w:val="24"/>
            <w:szCs w:val="24"/>
          </w:rPr>
          <w:fldChar w:fldCharType="separate"/>
        </w:r>
        <w:r>
          <w:rPr>
            <w:rFonts w:ascii="幼圆" w:eastAsia="幼圆" w:hAnsi="幼圆" w:cs="幼圆" w:hint="eastAsia"/>
            <w:sz w:val="24"/>
            <w:szCs w:val="24"/>
          </w:rPr>
          <w:t>4</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5444" w:history="1">
        <w:r>
          <w:rPr>
            <w:rFonts w:ascii="幼圆" w:eastAsia="幼圆" w:hAnsi="幼圆" w:cs="幼圆" w:hint="eastAsia"/>
            <w:sz w:val="24"/>
            <w:szCs w:val="24"/>
            <w:lang w:val="en-US" w:eastAsia="zh-CN"/>
          </w:rPr>
          <w:t>（三）相关名词解释</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_Toc5444 </w:instrText>
        </w:r>
        <w:r>
          <w:rPr>
            <w:rFonts w:ascii="幼圆" w:eastAsia="幼圆" w:hAnsi="幼圆" w:cs="幼圆" w:hint="eastAsia"/>
            <w:sz w:val="24"/>
            <w:szCs w:val="24"/>
          </w:rPr>
          <w:fldChar w:fldCharType="separate"/>
        </w:r>
        <w:r>
          <w:rPr>
            <w:rFonts w:ascii="幼圆" w:eastAsia="幼圆" w:hAnsi="幼圆" w:cs="幼圆" w:hint="eastAsia"/>
            <w:sz w:val="24"/>
            <w:szCs w:val="24"/>
          </w:rPr>
          <w:t>6</w:t>
        </w:r>
        <w:r>
          <w:rPr>
            <w:rFonts w:ascii="幼圆" w:eastAsia="幼圆" w:hAnsi="幼圆" w:cs="幼圆" w:hint="eastAsia"/>
            <w:sz w:val="24"/>
            <w:szCs w:val="24"/>
          </w:rPr>
          <w:fldChar w:fldCharType="end"/>
        </w:r>
      </w:hyperlink>
    </w:p>
    <w:p>
      <w:pPr>
        <w:pStyle w:val="TOC1"/>
        <w:tabs>
          <w:tab w:val="right" w:leader="dot" w:pos="9070"/>
        </w:tabs>
        <w:rPr>
          <w:rFonts w:ascii="幼圆" w:eastAsia="幼圆" w:hAnsi="幼圆" w:cs="幼圆" w:hint="eastAsia"/>
          <w:sz w:val="24"/>
          <w:szCs w:val="24"/>
        </w:rPr>
      </w:pPr>
      <w:hyperlink w:anchor="_Toc21062" w:history="1">
        <w:r>
          <w:rPr>
            <w:rFonts w:ascii="幼圆" w:eastAsia="幼圆" w:hAnsi="幼圆" w:cs="幼圆" w:hint="eastAsia"/>
            <w:sz w:val="24"/>
            <w:szCs w:val="24"/>
            <w:lang w:eastAsia="zh-CN"/>
          </w:rPr>
          <w:t>四</w:t>
        </w:r>
        <w:r>
          <w:rPr>
            <w:rFonts w:ascii="幼圆" w:eastAsia="幼圆" w:hAnsi="幼圆" w:cs="幼圆" w:hint="eastAsia"/>
            <w:sz w:val="24"/>
            <w:szCs w:val="24"/>
            <w:lang w:val="en-US" w:eastAsia="zh-CN"/>
          </w:rPr>
          <w:t xml:space="preserve"> </w:t>
        </w:r>
        <w:r>
          <w:rPr>
            <w:rFonts w:ascii="幼圆" w:eastAsia="幼圆" w:hAnsi="幼圆" w:cs="幼圆" w:hint="eastAsia"/>
            <w:sz w:val="24"/>
            <w:szCs w:val="24"/>
            <w:lang w:eastAsia="zh-CN"/>
          </w:rPr>
          <w:t>研究方法和思路</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_Toc21062 </w:instrText>
        </w:r>
        <w:r>
          <w:rPr>
            <w:rFonts w:ascii="幼圆" w:eastAsia="幼圆" w:hAnsi="幼圆" w:cs="幼圆" w:hint="eastAsia"/>
            <w:sz w:val="24"/>
            <w:szCs w:val="24"/>
          </w:rPr>
          <w:fldChar w:fldCharType="separate"/>
        </w:r>
        <w:r>
          <w:rPr>
            <w:rFonts w:ascii="幼圆" w:eastAsia="幼圆" w:hAnsi="幼圆" w:cs="幼圆" w:hint="eastAsia"/>
            <w:sz w:val="24"/>
            <w:szCs w:val="24"/>
          </w:rPr>
          <w:t>7</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26770" w:history="1">
        <w:r>
          <w:rPr>
            <w:rFonts w:ascii="幼圆" w:eastAsia="幼圆" w:hAnsi="幼圆" w:cs="幼圆" w:hint="eastAsia"/>
            <w:bCs/>
            <w:sz w:val="24"/>
            <w:szCs w:val="24"/>
            <w:lang w:val="en-US" w:eastAsia="zh-CN"/>
          </w:rPr>
          <w:t>（一）研究方法</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_Toc26770 </w:instrText>
        </w:r>
        <w:r>
          <w:rPr>
            <w:rFonts w:ascii="幼圆" w:eastAsia="幼圆" w:hAnsi="幼圆" w:cs="幼圆" w:hint="eastAsia"/>
            <w:sz w:val="24"/>
            <w:szCs w:val="24"/>
          </w:rPr>
          <w:fldChar w:fldCharType="separate"/>
        </w:r>
        <w:r>
          <w:rPr>
            <w:rFonts w:ascii="幼圆" w:eastAsia="幼圆" w:hAnsi="幼圆" w:cs="幼圆" w:hint="eastAsia"/>
            <w:sz w:val="24"/>
            <w:szCs w:val="24"/>
          </w:rPr>
          <w:t>7</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3492" w:history="1">
        <w:r>
          <w:rPr>
            <w:rFonts w:ascii="幼圆" w:eastAsia="幼圆" w:hAnsi="幼圆" w:cs="幼圆" w:hint="eastAsia"/>
            <w:sz w:val="24"/>
            <w:szCs w:val="24"/>
            <w:lang w:eastAsia="zh-CN"/>
          </w:rPr>
          <w:t>（二）研究思路</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_Toc3492 </w:instrText>
        </w:r>
        <w:r>
          <w:rPr>
            <w:rFonts w:ascii="幼圆" w:eastAsia="幼圆" w:hAnsi="幼圆" w:cs="幼圆" w:hint="eastAsia"/>
            <w:sz w:val="24"/>
            <w:szCs w:val="24"/>
          </w:rPr>
          <w:fldChar w:fldCharType="separate"/>
        </w:r>
        <w:r>
          <w:rPr>
            <w:rFonts w:ascii="幼圆" w:eastAsia="幼圆" w:hAnsi="幼圆" w:cs="幼圆" w:hint="eastAsia"/>
            <w:sz w:val="24"/>
            <w:szCs w:val="24"/>
          </w:rPr>
          <w:t>7</w:t>
        </w:r>
        <w:r>
          <w:rPr>
            <w:rFonts w:ascii="幼圆" w:eastAsia="幼圆" w:hAnsi="幼圆" w:cs="幼圆" w:hint="eastAsia"/>
            <w:sz w:val="24"/>
            <w:szCs w:val="24"/>
          </w:rPr>
          <w:fldChar w:fldCharType="end"/>
        </w:r>
      </w:hyperlink>
    </w:p>
    <w:p>
      <w:pPr>
        <w:pStyle w:val="TOC1"/>
        <w:tabs>
          <w:tab w:val="right" w:leader="dot" w:pos="9070"/>
        </w:tabs>
        <w:rPr>
          <w:rFonts w:ascii="幼圆" w:eastAsia="幼圆" w:hAnsi="幼圆" w:cs="幼圆" w:hint="eastAsia"/>
          <w:sz w:val="24"/>
          <w:szCs w:val="24"/>
        </w:rPr>
      </w:pPr>
      <w:hyperlink w:anchor="_Toc14011" w:history="1">
        <w:r>
          <w:rPr>
            <w:rFonts w:ascii="幼圆" w:eastAsia="幼圆" w:hAnsi="幼圆" w:cs="幼圆" w:hint="eastAsia"/>
            <w:sz w:val="24"/>
            <w:szCs w:val="24"/>
            <w:lang w:eastAsia="zh-CN"/>
          </w:rPr>
          <w:t>一</w:t>
        </w:r>
        <w:r>
          <w:rPr>
            <w:rFonts w:ascii="幼圆" w:eastAsia="幼圆" w:hAnsi="幼圆" w:cs="幼圆" w:hint="eastAsia"/>
            <w:sz w:val="24"/>
            <w:szCs w:val="24"/>
            <w:lang w:val="en-US" w:eastAsia="zh-CN"/>
          </w:rPr>
          <w:t xml:space="preserve"> </w:t>
        </w:r>
        <w:r>
          <w:rPr>
            <w:rFonts w:ascii="幼圆" w:eastAsia="幼圆" w:hAnsi="幼圆" w:cs="幼圆" w:hint="eastAsia"/>
            <w:sz w:val="24"/>
            <w:szCs w:val="24"/>
          </w:rPr>
          <w:t>跨境电商</w:t>
        </w:r>
        <w:r>
          <w:rPr>
            <w:rFonts w:ascii="幼圆" w:eastAsia="幼圆" w:hAnsi="幼圆" w:cs="幼圆" w:hint="eastAsia"/>
            <w:sz w:val="24"/>
            <w:szCs w:val="24"/>
            <w:lang w:eastAsia="zh-CN"/>
          </w:rPr>
          <w:t>发展现状分析</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_Toc14011 </w:instrText>
        </w:r>
        <w:r>
          <w:rPr>
            <w:rFonts w:ascii="幼圆" w:eastAsia="幼圆" w:hAnsi="幼圆" w:cs="幼圆" w:hint="eastAsia"/>
            <w:sz w:val="24"/>
            <w:szCs w:val="24"/>
          </w:rPr>
          <w:fldChar w:fldCharType="separate"/>
        </w:r>
        <w:r>
          <w:rPr>
            <w:rFonts w:ascii="幼圆" w:eastAsia="幼圆" w:hAnsi="幼圆" w:cs="幼圆" w:hint="eastAsia"/>
            <w:sz w:val="24"/>
            <w:szCs w:val="24"/>
          </w:rPr>
          <w:t>8</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16895" w:history="1">
        <w:r>
          <w:rPr>
            <w:rFonts w:ascii="幼圆" w:eastAsia="幼圆" w:hAnsi="幼圆" w:cs="幼圆" w:hint="eastAsia"/>
            <w:sz w:val="24"/>
            <w:szCs w:val="24"/>
            <w:lang w:eastAsia="zh-CN"/>
          </w:rPr>
          <w:t xml:space="preserve">（一） </w:t>
        </w:r>
        <w:r>
          <w:rPr>
            <w:rFonts w:ascii="幼圆" w:eastAsia="幼圆" w:hAnsi="幼圆" w:cs="幼圆" w:hint="eastAsia"/>
            <w:bCs/>
            <w:sz w:val="24"/>
            <w:szCs w:val="24"/>
            <w:lang w:eastAsia="zh-CN"/>
          </w:rPr>
          <w:t>跨境电商规模越来越大</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_Toc16895 </w:instrText>
        </w:r>
        <w:r>
          <w:rPr>
            <w:rFonts w:ascii="幼圆" w:eastAsia="幼圆" w:hAnsi="幼圆" w:cs="幼圆" w:hint="eastAsia"/>
            <w:sz w:val="24"/>
            <w:szCs w:val="24"/>
          </w:rPr>
          <w:fldChar w:fldCharType="separate"/>
        </w:r>
        <w:r>
          <w:rPr>
            <w:rFonts w:ascii="幼圆" w:eastAsia="幼圆" w:hAnsi="幼圆" w:cs="幼圆" w:hint="eastAsia"/>
            <w:sz w:val="24"/>
            <w:szCs w:val="24"/>
          </w:rPr>
          <w:t>8</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24137" w:history="1">
        <w:r>
          <w:rPr>
            <w:rFonts w:ascii="幼圆" w:eastAsia="幼圆" w:hAnsi="幼圆" w:cs="幼圆" w:hint="eastAsia"/>
            <w:bCs/>
            <w:sz w:val="24"/>
            <w:szCs w:val="24"/>
            <w:lang w:eastAsia="zh-CN"/>
          </w:rPr>
          <w:t>（二） 交易模式趋向多样化</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_Toc24137 </w:instrText>
        </w:r>
        <w:r>
          <w:rPr>
            <w:rFonts w:ascii="幼圆" w:eastAsia="幼圆" w:hAnsi="幼圆" w:cs="幼圆" w:hint="eastAsia"/>
            <w:sz w:val="24"/>
            <w:szCs w:val="24"/>
          </w:rPr>
          <w:fldChar w:fldCharType="separate"/>
        </w:r>
        <w:r>
          <w:rPr>
            <w:rFonts w:ascii="幼圆" w:eastAsia="幼圆" w:hAnsi="幼圆" w:cs="幼圆" w:hint="eastAsia"/>
            <w:sz w:val="24"/>
            <w:szCs w:val="24"/>
          </w:rPr>
          <w:t>9</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6683" w:history="1">
        <w:r>
          <w:rPr>
            <w:rFonts w:ascii="幼圆" w:eastAsia="幼圆" w:hAnsi="幼圆" w:cs="幼圆" w:hint="eastAsia"/>
            <w:sz w:val="24"/>
            <w:szCs w:val="24"/>
            <w:lang w:eastAsia="zh-CN"/>
          </w:rPr>
          <w:t xml:space="preserve">（三） </w:t>
        </w:r>
        <w:r>
          <w:rPr>
            <w:rFonts w:ascii="幼圆" w:eastAsia="幼圆" w:hAnsi="幼圆" w:cs="幼圆" w:hint="eastAsia"/>
            <w:bCs/>
            <w:sz w:val="24"/>
            <w:szCs w:val="24"/>
            <w:lang w:eastAsia="zh-CN"/>
          </w:rPr>
          <w:t>进出口结构不断优化</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_Toc6683 </w:instrText>
        </w:r>
        <w:r>
          <w:rPr>
            <w:rFonts w:ascii="幼圆" w:eastAsia="幼圆" w:hAnsi="幼圆" w:cs="幼圆" w:hint="eastAsia"/>
            <w:sz w:val="24"/>
            <w:szCs w:val="24"/>
          </w:rPr>
          <w:fldChar w:fldCharType="separate"/>
        </w:r>
        <w:r>
          <w:rPr>
            <w:rFonts w:ascii="幼圆" w:eastAsia="幼圆" w:hAnsi="幼圆" w:cs="幼圆" w:hint="eastAsia"/>
            <w:sz w:val="24"/>
            <w:szCs w:val="24"/>
          </w:rPr>
          <w:t>9</w:t>
        </w:r>
        <w:r>
          <w:rPr>
            <w:rFonts w:ascii="幼圆" w:eastAsia="幼圆" w:hAnsi="幼圆" w:cs="幼圆" w:hint="eastAsia"/>
            <w:sz w:val="24"/>
            <w:szCs w:val="24"/>
          </w:rPr>
          <w:fldChar w:fldCharType="end"/>
        </w:r>
      </w:hyperlink>
    </w:p>
    <w:p>
      <w:pPr>
        <w:pStyle w:val="TOC1"/>
        <w:tabs>
          <w:tab w:val="right" w:leader="dot" w:pos="9070"/>
        </w:tabs>
        <w:rPr>
          <w:rFonts w:ascii="幼圆" w:eastAsia="幼圆" w:hAnsi="幼圆" w:cs="幼圆" w:hint="eastAsia"/>
          <w:sz w:val="24"/>
          <w:szCs w:val="24"/>
        </w:rPr>
      </w:pPr>
      <w:hyperlink w:anchor="_Toc5067" w:history="1">
        <w:r>
          <w:rPr>
            <w:rFonts w:ascii="幼圆" w:eastAsia="幼圆" w:hAnsi="幼圆" w:cs="幼圆" w:hint="eastAsia"/>
            <w:bCs/>
            <w:sz w:val="24"/>
            <w:szCs w:val="24"/>
            <w:lang w:eastAsia="zh-CN"/>
          </w:rPr>
          <w:t>二</w:t>
        </w:r>
        <w:r>
          <w:rPr>
            <w:rFonts w:ascii="幼圆" w:eastAsia="幼圆" w:hAnsi="幼圆" w:cs="幼圆" w:hint="eastAsia"/>
            <w:bCs/>
            <w:sz w:val="24"/>
            <w:szCs w:val="24"/>
            <w:lang w:val="en-US" w:eastAsia="zh-CN"/>
          </w:rPr>
          <w:t xml:space="preserve"> 跨境</w:t>
        </w:r>
        <w:r>
          <w:rPr>
            <w:rFonts w:ascii="幼圆" w:eastAsia="幼圆" w:hAnsi="幼圆" w:cs="幼圆" w:hint="eastAsia"/>
            <w:bCs/>
            <w:sz w:val="24"/>
            <w:szCs w:val="24"/>
          </w:rPr>
          <w:t>物流的现状分析</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_Toc5067 </w:instrText>
        </w:r>
        <w:r>
          <w:rPr>
            <w:rFonts w:ascii="幼圆" w:eastAsia="幼圆" w:hAnsi="幼圆" w:cs="幼圆" w:hint="eastAsia"/>
            <w:sz w:val="24"/>
            <w:szCs w:val="24"/>
          </w:rPr>
          <w:fldChar w:fldCharType="separate"/>
        </w:r>
        <w:r>
          <w:rPr>
            <w:rFonts w:ascii="幼圆" w:eastAsia="幼圆" w:hAnsi="幼圆" w:cs="幼圆" w:hint="eastAsia"/>
            <w:sz w:val="24"/>
            <w:szCs w:val="24"/>
          </w:rPr>
          <w:t>11</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16825" w:history="1">
        <w:r>
          <w:rPr>
            <w:rFonts w:ascii="幼圆" w:eastAsia="幼圆" w:hAnsi="幼圆" w:cs="幼圆" w:hint="eastAsia"/>
            <w:sz w:val="24"/>
            <w:szCs w:val="24"/>
          </w:rPr>
          <w:t>（一）</w:t>
        </w:r>
        <w:r>
          <w:rPr>
            <w:rFonts w:ascii="幼圆" w:eastAsia="幼圆" w:hAnsi="幼圆" w:cs="幼圆" w:hint="eastAsia"/>
            <w:sz w:val="24"/>
            <w:szCs w:val="24"/>
            <w:lang w:eastAsia="zh-CN"/>
          </w:rPr>
          <w:t>跨境物流现有</w:t>
        </w:r>
        <w:r>
          <w:rPr>
            <w:rFonts w:ascii="幼圆" w:eastAsia="幼圆" w:hAnsi="幼圆" w:cs="幼圆" w:hint="eastAsia"/>
            <w:sz w:val="24"/>
            <w:szCs w:val="24"/>
          </w:rPr>
          <w:t>模式</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_Toc16825 </w:instrText>
        </w:r>
        <w:r>
          <w:rPr>
            <w:rFonts w:ascii="幼圆" w:eastAsia="幼圆" w:hAnsi="幼圆" w:cs="幼圆" w:hint="eastAsia"/>
            <w:sz w:val="24"/>
            <w:szCs w:val="24"/>
          </w:rPr>
          <w:fldChar w:fldCharType="separate"/>
        </w:r>
        <w:r>
          <w:rPr>
            <w:rFonts w:ascii="幼圆" w:eastAsia="幼圆" w:hAnsi="幼圆" w:cs="幼圆" w:hint="eastAsia"/>
            <w:sz w:val="24"/>
            <w:szCs w:val="24"/>
          </w:rPr>
          <w:t>11</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16290" w:history="1">
        <w:r>
          <w:rPr>
            <w:rFonts w:ascii="幼圆" w:eastAsia="幼圆" w:hAnsi="幼圆" w:cs="幼圆" w:hint="eastAsia"/>
            <w:sz w:val="24"/>
            <w:szCs w:val="24"/>
          </w:rPr>
          <w:t>（二）</w:t>
        </w:r>
        <w:r>
          <w:rPr>
            <w:rFonts w:ascii="幼圆" w:eastAsia="幼圆" w:hAnsi="幼圆" w:cs="幼圆" w:hint="eastAsia"/>
            <w:sz w:val="24"/>
            <w:szCs w:val="24"/>
            <w:lang w:eastAsia="zh-CN"/>
          </w:rPr>
          <w:t>跨境</w:t>
        </w:r>
        <w:r>
          <w:rPr>
            <w:rFonts w:ascii="幼圆" w:eastAsia="幼圆" w:hAnsi="幼圆" w:cs="幼圆" w:hint="eastAsia"/>
            <w:sz w:val="24"/>
            <w:szCs w:val="24"/>
          </w:rPr>
          <w:t>物流</w:t>
        </w:r>
        <w:r>
          <w:rPr>
            <w:rFonts w:ascii="幼圆" w:eastAsia="幼圆" w:hAnsi="幼圆" w:cs="幼圆" w:hint="eastAsia"/>
            <w:sz w:val="24"/>
            <w:szCs w:val="24"/>
            <w:lang w:eastAsia="zh-CN"/>
          </w:rPr>
          <w:t>现有各种模式</w:t>
        </w:r>
        <w:r>
          <w:rPr>
            <w:rFonts w:ascii="幼圆" w:eastAsia="幼圆" w:hAnsi="幼圆" w:cs="幼圆" w:hint="eastAsia"/>
            <w:sz w:val="24"/>
            <w:szCs w:val="24"/>
          </w:rPr>
          <w:t>存在的问题</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_Toc16290 </w:instrText>
        </w:r>
        <w:r>
          <w:rPr>
            <w:rFonts w:ascii="幼圆" w:eastAsia="幼圆" w:hAnsi="幼圆" w:cs="幼圆" w:hint="eastAsia"/>
            <w:sz w:val="24"/>
            <w:szCs w:val="24"/>
          </w:rPr>
          <w:fldChar w:fldCharType="separate"/>
        </w:r>
        <w:r>
          <w:rPr>
            <w:rFonts w:ascii="幼圆" w:eastAsia="幼圆" w:hAnsi="幼圆" w:cs="幼圆" w:hint="eastAsia"/>
            <w:sz w:val="24"/>
            <w:szCs w:val="24"/>
          </w:rPr>
          <w:t>13</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pPr>
      <w:hyperlink w:anchor="_Toc25785" w:history="1">
        <w:r>
          <w:rPr>
            <w:rFonts w:ascii="幼圆" w:eastAsia="幼圆" w:hAnsi="幼圆" w:cs="幼圆" w:hint="eastAsia"/>
            <w:sz w:val="24"/>
            <w:szCs w:val="24"/>
          </w:rPr>
          <w:t>1</w:t>
        </w:r>
        <w:r>
          <w:rPr>
            <w:rFonts w:ascii="幼圆" w:eastAsia="幼圆" w:hAnsi="幼圆" w:cs="幼圆" w:hint="eastAsia"/>
            <w:sz w:val="24"/>
            <w:szCs w:val="24"/>
            <w:lang w:eastAsia="zh-CN"/>
          </w:rPr>
          <w:t>、</w:t>
        </w:r>
        <w:r>
          <w:rPr>
            <w:rFonts w:ascii="幼圆" w:eastAsia="幼圆" w:hAnsi="幼圆" w:cs="幼圆" w:hint="eastAsia"/>
            <w:bCs/>
            <w:sz w:val="24"/>
            <w:szCs w:val="24"/>
            <w:lang w:eastAsia="zh-CN"/>
          </w:rPr>
          <w:t>物流服务基础不健全</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_Toc25785 </w:instrText>
        </w:r>
        <w:r>
          <w:rPr>
            <w:rFonts w:ascii="幼圆" w:eastAsia="幼圆" w:hAnsi="幼圆" w:cs="幼圆" w:hint="eastAsia"/>
            <w:sz w:val="24"/>
            <w:szCs w:val="24"/>
          </w:rPr>
          <w:fldChar w:fldCharType="separate"/>
        </w:r>
        <w:r>
          <w:rPr>
            <w:rFonts w:ascii="幼圆" w:eastAsia="幼圆" w:hAnsi="幼圆" w:cs="幼圆" w:hint="eastAsia"/>
            <w:sz w:val="24"/>
            <w:szCs w:val="24"/>
          </w:rPr>
          <w:t>13</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pPr>
      <w:hyperlink w:anchor="_Toc14128" w:history="1">
        <w:r>
          <w:rPr>
            <w:rFonts w:ascii="幼圆" w:eastAsia="幼圆" w:hAnsi="幼圆" w:cs="幼圆" w:hint="eastAsia"/>
            <w:bCs/>
            <w:sz w:val="24"/>
            <w:szCs w:val="24"/>
            <w:lang w:eastAsia="zh-CN"/>
          </w:rPr>
          <w:t>2、 物流服务过程中周期长、成本高</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_Toc14128 </w:instrText>
        </w:r>
        <w:r>
          <w:rPr>
            <w:rFonts w:ascii="幼圆" w:eastAsia="幼圆" w:hAnsi="幼圆" w:cs="幼圆" w:hint="eastAsia"/>
            <w:sz w:val="24"/>
            <w:szCs w:val="24"/>
          </w:rPr>
          <w:fldChar w:fldCharType="separate"/>
        </w:r>
        <w:r>
          <w:rPr>
            <w:rFonts w:ascii="幼圆" w:eastAsia="幼圆" w:hAnsi="幼圆" w:cs="幼圆" w:hint="eastAsia"/>
            <w:sz w:val="24"/>
            <w:szCs w:val="24"/>
          </w:rPr>
          <w:t>13</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pPr>
      <w:hyperlink w:anchor="_Toc24587" w:history="1">
        <w:r>
          <w:rPr>
            <w:rFonts w:ascii="幼圆" w:eastAsia="幼圆" w:hAnsi="幼圆" w:cs="幼圆" w:hint="eastAsia"/>
            <w:bCs/>
            <w:sz w:val="24"/>
            <w:szCs w:val="24"/>
            <w:lang w:eastAsia="zh-CN"/>
          </w:rPr>
          <w:t>3、 物流服务满意度低</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_Toc24587 </w:instrText>
        </w:r>
        <w:r>
          <w:rPr>
            <w:rFonts w:ascii="幼圆" w:eastAsia="幼圆" w:hAnsi="幼圆" w:cs="幼圆" w:hint="eastAsia"/>
            <w:sz w:val="24"/>
            <w:szCs w:val="24"/>
          </w:rPr>
          <w:fldChar w:fldCharType="separate"/>
        </w:r>
        <w:r>
          <w:rPr>
            <w:rFonts w:ascii="幼圆" w:eastAsia="幼圆" w:hAnsi="幼圆" w:cs="幼圆" w:hint="eastAsia"/>
            <w:sz w:val="24"/>
            <w:szCs w:val="24"/>
          </w:rPr>
          <w:t>13</w:t>
        </w:r>
        <w:r>
          <w:rPr>
            <w:rFonts w:ascii="幼圆" w:eastAsia="幼圆" w:hAnsi="幼圆" w:cs="幼圆" w:hint="eastAsia"/>
            <w:sz w:val="24"/>
            <w:szCs w:val="24"/>
          </w:rPr>
          <w:fldChar w:fldCharType="end"/>
        </w:r>
      </w:hyperlink>
    </w:p>
    <w:p>
      <w:pPr>
        <w:pStyle w:val="TOC1"/>
        <w:tabs>
          <w:tab w:val="right" w:leader="dot" w:pos="9070"/>
        </w:tabs>
        <w:rPr>
          <w:rFonts w:ascii="幼圆" w:eastAsia="幼圆" w:hAnsi="幼圆" w:cs="幼圆" w:hint="eastAsia"/>
          <w:sz w:val="24"/>
          <w:szCs w:val="24"/>
        </w:rPr>
      </w:pPr>
      <w:hyperlink w:anchor="_Toc5224" w:history="1">
        <w:r>
          <w:rPr>
            <w:rFonts w:ascii="幼圆" w:eastAsia="幼圆" w:hAnsi="幼圆" w:cs="幼圆" w:hint="eastAsia"/>
            <w:sz w:val="24"/>
            <w:szCs w:val="24"/>
            <w:lang w:val="en-US" w:eastAsia="zh-CN"/>
          </w:rPr>
          <w:t xml:space="preserve">三 </w:t>
        </w:r>
        <w:r>
          <w:rPr>
            <w:rFonts w:ascii="幼圆" w:eastAsia="幼圆" w:hAnsi="幼圆" w:cs="幼圆" w:hint="eastAsia"/>
            <w:sz w:val="24"/>
            <w:szCs w:val="24"/>
          </w:rPr>
          <w:t>跨境电商与</w:t>
        </w:r>
        <w:r>
          <w:rPr>
            <w:rFonts w:ascii="幼圆" w:eastAsia="幼圆" w:hAnsi="幼圆" w:cs="幼圆" w:hint="eastAsia"/>
            <w:sz w:val="24"/>
            <w:szCs w:val="24"/>
            <w:lang w:eastAsia="zh-CN"/>
          </w:rPr>
          <w:t>跨境</w:t>
        </w:r>
        <w:r>
          <w:rPr>
            <w:rFonts w:ascii="幼圆" w:eastAsia="幼圆" w:hAnsi="幼圆" w:cs="幼圆" w:hint="eastAsia"/>
            <w:sz w:val="24"/>
            <w:szCs w:val="24"/>
          </w:rPr>
          <w:t>物流</w:t>
        </w:r>
        <w:r>
          <w:rPr>
            <w:rFonts w:ascii="幼圆" w:eastAsia="幼圆" w:hAnsi="幼圆" w:cs="幼圆" w:hint="eastAsia"/>
            <w:sz w:val="24"/>
            <w:szCs w:val="24"/>
            <w:lang w:eastAsia="zh-CN"/>
          </w:rPr>
          <w:t>协同发展</w:t>
        </w:r>
        <w:r>
          <w:rPr>
            <w:rFonts w:ascii="幼圆" w:eastAsia="幼圆" w:hAnsi="幼圆" w:cs="幼圆" w:hint="eastAsia"/>
            <w:sz w:val="24"/>
            <w:szCs w:val="24"/>
          </w:rPr>
          <w:t>的困境分析</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_Toc5224 </w:instrText>
        </w:r>
        <w:r>
          <w:rPr>
            <w:rFonts w:ascii="幼圆" w:eastAsia="幼圆" w:hAnsi="幼圆" w:cs="幼圆" w:hint="eastAsia"/>
            <w:sz w:val="24"/>
            <w:szCs w:val="24"/>
          </w:rPr>
          <w:fldChar w:fldCharType="separate"/>
        </w:r>
        <w:r>
          <w:rPr>
            <w:rFonts w:ascii="幼圆" w:eastAsia="幼圆" w:hAnsi="幼圆" w:cs="幼圆" w:hint="eastAsia"/>
            <w:sz w:val="24"/>
            <w:szCs w:val="24"/>
          </w:rPr>
          <w:t>15</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31603" w:history="1">
        <w:r>
          <w:rPr>
            <w:rFonts w:ascii="幼圆" w:eastAsia="幼圆" w:hAnsi="幼圆" w:cs="幼圆" w:hint="eastAsia"/>
            <w:sz w:val="24"/>
            <w:szCs w:val="24"/>
            <w:lang w:val="en-US" w:eastAsia="zh-CN"/>
          </w:rPr>
          <w:t>（一）跨境电商系统协同缺失</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_Toc31603 </w:instrText>
        </w:r>
        <w:r>
          <w:rPr>
            <w:rFonts w:ascii="幼圆" w:eastAsia="幼圆" w:hAnsi="幼圆" w:cs="幼圆" w:hint="eastAsia"/>
            <w:sz w:val="24"/>
            <w:szCs w:val="24"/>
          </w:rPr>
          <w:fldChar w:fldCharType="separate"/>
        </w:r>
        <w:r>
          <w:rPr>
            <w:rFonts w:ascii="幼圆" w:eastAsia="幼圆" w:hAnsi="幼圆" w:cs="幼圆" w:hint="eastAsia"/>
            <w:sz w:val="24"/>
            <w:szCs w:val="24"/>
          </w:rPr>
          <w:t>15</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pPr>
      <w:hyperlink w:anchor="_Toc18204" w:history="1">
        <w:r>
          <w:rPr>
            <w:rFonts w:ascii="幼圆" w:eastAsia="幼圆" w:hAnsi="幼圆" w:cs="幼圆" w:hint="eastAsia"/>
            <w:bCs/>
            <w:sz w:val="24"/>
            <w:szCs w:val="24"/>
            <w:lang w:val="en-US" w:eastAsia="zh-CN"/>
          </w:rPr>
          <w:t>1、跨境电子商务平台协同缺失</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_Toc18204 </w:instrText>
        </w:r>
        <w:r>
          <w:rPr>
            <w:rFonts w:ascii="幼圆" w:eastAsia="幼圆" w:hAnsi="幼圆" w:cs="幼圆" w:hint="eastAsia"/>
            <w:sz w:val="24"/>
            <w:szCs w:val="24"/>
          </w:rPr>
          <w:fldChar w:fldCharType="separate"/>
        </w:r>
        <w:r>
          <w:rPr>
            <w:rFonts w:ascii="幼圆" w:eastAsia="幼圆" w:hAnsi="幼圆" w:cs="幼圆" w:hint="eastAsia"/>
            <w:sz w:val="24"/>
            <w:szCs w:val="24"/>
          </w:rPr>
          <w:t>15</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pPr>
      <w:hyperlink w:anchor="_Toc31280" w:history="1">
        <w:r>
          <w:rPr>
            <w:rFonts w:ascii="幼圆" w:eastAsia="幼圆" w:hAnsi="幼圆" w:cs="幼圆" w:hint="eastAsia"/>
            <w:bCs/>
            <w:sz w:val="24"/>
            <w:szCs w:val="24"/>
            <w:lang w:val="en-US" w:eastAsia="zh-CN"/>
          </w:rPr>
          <w:t>2、 对外协作缺失</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_Toc31280 </w:instrText>
        </w:r>
        <w:r>
          <w:rPr>
            <w:rFonts w:ascii="幼圆" w:eastAsia="幼圆" w:hAnsi="幼圆" w:cs="幼圆" w:hint="eastAsia"/>
            <w:sz w:val="24"/>
            <w:szCs w:val="24"/>
          </w:rPr>
          <w:fldChar w:fldCharType="separate"/>
        </w:r>
        <w:r>
          <w:rPr>
            <w:rFonts w:ascii="幼圆" w:eastAsia="幼圆" w:hAnsi="幼圆" w:cs="幼圆" w:hint="eastAsia"/>
            <w:sz w:val="24"/>
            <w:szCs w:val="24"/>
          </w:rPr>
          <w:t>15</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5497" w:history="1">
        <w:r>
          <w:rPr>
            <w:rFonts w:ascii="幼圆" w:eastAsia="幼圆" w:hAnsi="幼圆" w:cs="幼圆" w:hint="eastAsia"/>
            <w:bCs/>
            <w:sz w:val="24"/>
            <w:szCs w:val="24"/>
            <w:lang w:val="en-US" w:eastAsia="zh-CN"/>
          </w:rPr>
          <w:t>（二）跨境物流系统协同缺失</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_Toc5497 </w:instrText>
        </w:r>
        <w:r>
          <w:rPr>
            <w:rFonts w:ascii="幼圆" w:eastAsia="幼圆" w:hAnsi="幼圆" w:cs="幼圆" w:hint="eastAsia"/>
            <w:sz w:val="24"/>
            <w:szCs w:val="24"/>
          </w:rPr>
          <w:fldChar w:fldCharType="separate"/>
        </w:r>
        <w:r>
          <w:rPr>
            <w:rFonts w:ascii="幼圆" w:eastAsia="幼圆" w:hAnsi="幼圆" w:cs="幼圆" w:hint="eastAsia"/>
            <w:sz w:val="24"/>
            <w:szCs w:val="24"/>
          </w:rPr>
          <w:t>16</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pPr>
      <w:hyperlink w:anchor="_Toc509" w:history="1">
        <w:r>
          <w:rPr>
            <w:rFonts w:ascii="幼圆" w:eastAsia="幼圆" w:hAnsi="幼圆" w:cs="幼圆" w:hint="eastAsia"/>
            <w:sz w:val="24"/>
            <w:szCs w:val="24"/>
            <w:lang w:val="en-US" w:eastAsia="zh-CN"/>
          </w:rPr>
          <w:t>1、</w:t>
        </w:r>
        <w:r>
          <w:rPr>
            <w:rFonts w:ascii="幼圆" w:eastAsia="幼圆" w:hAnsi="幼圆" w:cs="幼圆" w:hint="eastAsia"/>
            <w:bCs/>
            <w:sz w:val="24"/>
            <w:szCs w:val="24"/>
            <w:lang w:val="en-US" w:eastAsia="zh-CN"/>
          </w:rPr>
          <w:t>跨境物流流程衔接缺失</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_Toc509 </w:instrText>
        </w:r>
        <w:r>
          <w:rPr>
            <w:rFonts w:ascii="幼圆" w:eastAsia="幼圆" w:hAnsi="幼圆" w:cs="幼圆" w:hint="eastAsia"/>
            <w:sz w:val="24"/>
            <w:szCs w:val="24"/>
          </w:rPr>
          <w:fldChar w:fldCharType="separate"/>
        </w:r>
        <w:r>
          <w:rPr>
            <w:rFonts w:ascii="幼圆" w:eastAsia="幼圆" w:hAnsi="幼圆" w:cs="幼圆" w:hint="eastAsia"/>
            <w:sz w:val="24"/>
            <w:szCs w:val="24"/>
          </w:rPr>
          <w:t>16</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sectPr>
          <w:headerReference w:type="default" r:id="rId4"/>
          <w:footerReference w:type="default" r:id="rId5"/>
          <w:pgSz w:w="11906" w:h="16838"/>
          <w:pgMar w:top="1985" w:right="1418" w:bottom="1418" w:left="1418" w:header="851" w:footer="851"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8"/>
        </w:sectPr>
      </w:pPr>
      <w:hyperlink w:anchor="_Toc11657" w:history="1">
        <w:r>
          <w:rPr>
            <w:rFonts w:ascii="幼圆" w:eastAsia="幼圆" w:hAnsi="幼圆" w:cs="幼圆" w:hint="eastAsia"/>
            <w:sz w:val="24"/>
            <w:szCs w:val="24"/>
            <w:lang w:val="en-US" w:eastAsia="zh-CN"/>
          </w:rPr>
          <w:t>2、</w:t>
        </w:r>
        <w:r>
          <w:rPr>
            <w:rFonts w:ascii="幼圆" w:eastAsia="幼圆" w:hAnsi="幼圆" w:cs="幼圆" w:hint="eastAsia"/>
            <w:bCs/>
            <w:sz w:val="24"/>
            <w:szCs w:val="24"/>
            <w:lang w:val="en-US" w:eastAsia="zh-CN"/>
          </w:rPr>
          <w:t>跨境物流信息对接缺失</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_Toc11657 </w:instrText>
        </w:r>
        <w:r>
          <w:rPr>
            <w:rFonts w:ascii="幼圆" w:eastAsia="幼圆" w:hAnsi="幼圆" w:cs="幼圆" w:hint="eastAsia"/>
            <w:sz w:val="24"/>
            <w:szCs w:val="24"/>
          </w:rPr>
          <w:fldChar w:fldCharType="separate"/>
        </w:r>
        <w:r>
          <w:rPr>
            <w:rFonts w:ascii="幼圆" w:eastAsia="幼圆" w:hAnsi="幼圆" w:cs="幼圆" w:hint="eastAsia"/>
            <w:sz w:val="24"/>
            <w:szCs w:val="24"/>
          </w:rPr>
          <w:t>16</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pPr>
      <w:hyperlink w:anchor="_Toc4875" w:history="1">
        <w:r>
          <w:rPr>
            <w:rFonts w:ascii="幼圆" w:eastAsia="幼圆" w:hAnsi="幼圆" w:cs="幼圆" w:hint="eastAsia"/>
            <w:bCs/>
            <w:sz w:val="24"/>
            <w:szCs w:val="24"/>
            <w:lang w:val="en-US" w:eastAsia="zh-CN"/>
          </w:rPr>
          <w:t>3、 逆向物流难以满足消费者的需求</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_Toc4875 </w:instrText>
        </w:r>
        <w:r>
          <w:rPr>
            <w:rFonts w:ascii="幼圆" w:eastAsia="幼圆" w:hAnsi="幼圆" w:cs="幼圆" w:hint="eastAsia"/>
            <w:sz w:val="24"/>
            <w:szCs w:val="24"/>
          </w:rPr>
          <w:fldChar w:fldCharType="separate"/>
        </w:r>
        <w:r>
          <w:rPr>
            <w:rFonts w:ascii="幼圆" w:eastAsia="幼圆" w:hAnsi="幼圆" w:cs="幼圆" w:hint="eastAsia"/>
            <w:sz w:val="24"/>
            <w:szCs w:val="24"/>
          </w:rPr>
          <w:t>16</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14271" w:history="1">
        <w:r>
          <w:rPr>
            <w:rFonts w:ascii="幼圆" w:eastAsia="幼圆" w:hAnsi="幼圆" w:cs="幼圆" w:hint="eastAsia"/>
            <w:bCs/>
            <w:sz w:val="24"/>
            <w:szCs w:val="24"/>
            <w:lang w:val="en-US" w:eastAsia="zh-CN"/>
          </w:rPr>
          <w:t>（三）跨境电商与跨境物流系统之间协同缺失</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_Toc14271 </w:instrText>
        </w:r>
        <w:r>
          <w:rPr>
            <w:rFonts w:ascii="幼圆" w:eastAsia="幼圆" w:hAnsi="幼圆" w:cs="幼圆" w:hint="eastAsia"/>
            <w:sz w:val="24"/>
            <w:szCs w:val="24"/>
          </w:rPr>
          <w:fldChar w:fldCharType="separate"/>
        </w:r>
        <w:r>
          <w:rPr>
            <w:rFonts w:ascii="幼圆" w:eastAsia="幼圆" w:hAnsi="幼圆" w:cs="幼圆" w:hint="eastAsia"/>
            <w:sz w:val="24"/>
            <w:szCs w:val="24"/>
          </w:rPr>
          <w:t>17</w:t>
        </w:r>
        <w:r>
          <w:rPr>
            <w:rFonts w:ascii="幼圆" w:eastAsia="幼圆" w:hAnsi="幼圆" w:cs="幼圆" w:hint="eastAsia"/>
            <w:sz w:val="24"/>
            <w:szCs w:val="24"/>
          </w:rPr>
          <w:fldChar w:fldCharType="end"/>
        </w:r>
      </w:hyperlink>
    </w:p>
    <w:p>
      <w:pPr>
        <w:pStyle w:val="TOC1"/>
        <w:tabs>
          <w:tab w:val="right" w:leader="dot" w:pos="9070"/>
        </w:tabs>
        <w:rPr>
          <w:rFonts w:ascii="幼圆" w:eastAsia="幼圆" w:hAnsi="幼圆" w:cs="幼圆" w:hint="eastAsia"/>
          <w:sz w:val="24"/>
          <w:szCs w:val="24"/>
        </w:rPr>
      </w:pPr>
      <w:hyperlink w:anchor="_Toc24808" w:history="1">
        <w:r>
          <w:rPr>
            <w:rFonts w:ascii="幼圆" w:eastAsia="幼圆" w:hAnsi="幼圆" w:cs="幼圆" w:hint="eastAsia"/>
            <w:bCs/>
            <w:sz w:val="24"/>
            <w:szCs w:val="24"/>
            <w:lang w:val="en-US" w:eastAsia="zh-CN"/>
          </w:rPr>
          <w:t>四 案例分析</w:t>
        </w:r>
        <w:r>
          <w:rPr>
            <w:rFonts w:ascii="幼圆" w:eastAsia="幼圆" w:hAnsi="幼圆" w:cs="幼圆" w:hint="eastAsia"/>
            <w:bCs/>
            <w:sz w:val="24"/>
            <w:szCs w:val="24"/>
            <w:lang w:val="en-US" w:eastAsia="zh-CN"/>
          </w:rPr>
          <w:t>—</w:t>
        </w:r>
        <w:r>
          <w:rPr>
            <w:rFonts w:ascii="幼圆" w:eastAsia="幼圆" w:hAnsi="幼圆" w:cs="幼圆" w:hint="eastAsia"/>
            <w:bCs/>
            <w:sz w:val="24"/>
            <w:szCs w:val="24"/>
            <w:lang w:val="en-US" w:eastAsia="zh-CN"/>
          </w:rPr>
          <w:t>京东商城的跨境物流服务</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_Toc24808 </w:instrText>
        </w:r>
        <w:r>
          <w:rPr>
            <w:rFonts w:ascii="幼圆" w:eastAsia="幼圆" w:hAnsi="幼圆" w:cs="幼圆" w:hint="eastAsia"/>
            <w:sz w:val="24"/>
            <w:szCs w:val="24"/>
          </w:rPr>
          <w:fldChar w:fldCharType="separate"/>
        </w:r>
        <w:r>
          <w:rPr>
            <w:rFonts w:ascii="幼圆" w:eastAsia="幼圆" w:hAnsi="幼圆" w:cs="幼圆" w:hint="eastAsia"/>
            <w:sz w:val="24"/>
            <w:szCs w:val="24"/>
          </w:rPr>
          <w:t>19</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6862" w:history="1">
        <w:r>
          <w:rPr>
            <w:rFonts w:ascii="幼圆" w:eastAsia="幼圆" w:hAnsi="幼圆" w:cs="幼圆" w:hint="eastAsia"/>
            <w:bCs/>
            <w:sz w:val="24"/>
            <w:szCs w:val="24"/>
            <w:lang w:val="en-US" w:eastAsia="zh-CN"/>
          </w:rPr>
          <w:t>（一）京东跨境物流模式</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_Toc6862 </w:instrText>
        </w:r>
        <w:r>
          <w:rPr>
            <w:rFonts w:ascii="幼圆" w:eastAsia="幼圆" w:hAnsi="幼圆" w:cs="幼圆" w:hint="eastAsia"/>
            <w:sz w:val="24"/>
            <w:szCs w:val="24"/>
          </w:rPr>
          <w:fldChar w:fldCharType="separate"/>
        </w:r>
        <w:r>
          <w:rPr>
            <w:rFonts w:ascii="幼圆" w:eastAsia="幼圆" w:hAnsi="幼圆" w:cs="幼圆" w:hint="eastAsia"/>
            <w:sz w:val="24"/>
            <w:szCs w:val="24"/>
          </w:rPr>
          <w:t>19</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7016" w:history="1">
        <w:r>
          <w:rPr>
            <w:rFonts w:ascii="幼圆" w:eastAsia="幼圆" w:hAnsi="幼圆" w:cs="幼圆" w:hint="eastAsia"/>
            <w:sz w:val="24"/>
            <w:szCs w:val="24"/>
            <w:lang w:val="en-US" w:eastAsia="zh-CN"/>
          </w:rPr>
          <w:t xml:space="preserve">（二） </w:t>
        </w:r>
        <w:r>
          <w:rPr>
            <w:rFonts w:ascii="幼圆" w:eastAsia="幼圆" w:hAnsi="幼圆" w:cs="幼圆" w:hint="eastAsia"/>
            <w:bCs/>
            <w:sz w:val="24"/>
            <w:szCs w:val="24"/>
            <w:lang w:val="en-US" w:eastAsia="zh-CN"/>
          </w:rPr>
          <w:t>京东物流的发展现状</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_Toc7016 </w:instrText>
        </w:r>
        <w:r>
          <w:rPr>
            <w:rFonts w:ascii="幼圆" w:eastAsia="幼圆" w:hAnsi="幼圆" w:cs="幼圆" w:hint="eastAsia"/>
            <w:sz w:val="24"/>
            <w:szCs w:val="24"/>
          </w:rPr>
          <w:fldChar w:fldCharType="separate"/>
        </w:r>
        <w:r>
          <w:rPr>
            <w:rFonts w:ascii="幼圆" w:eastAsia="幼圆" w:hAnsi="幼圆" w:cs="幼圆" w:hint="eastAsia"/>
            <w:sz w:val="24"/>
            <w:szCs w:val="24"/>
          </w:rPr>
          <w:t>19</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pPr>
      <w:hyperlink w:anchor="_Toc25442" w:history="1">
        <w:r>
          <w:rPr>
            <w:rFonts w:ascii="幼圆" w:eastAsia="幼圆" w:hAnsi="幼圆" w:cs="幼圆" w:hint="eastAsia"/>
            <w:bCs/>
            <w:sz w:val="24"/>
            <w:szCs w:val="24"/>
            <w:lang w:val="en-US" w:eastAsia="zh-CN"/>
          </w:rPr>
          <w:t>1、京东跨境物流规模</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_Toc25442 </w:instrText>
        </w:r>
        <w:r>
          <w:rPr>
            <w:rFonts w:ascii="幼圆" w:eastAsia="幼圆" w:hAnsi="幼圆" w:cs="幼圆" w:hint="eastAsia"/>
            <w:sz w:val="24"/>
            <w:szCs w:val="24"/>
          </w:rPr>
          <w:fldChar w:fldCharType="separate"/>
        </w:r>
        <w:r>
          <w:rPr>
            <w:rFonts w:ascii="幼圆" w:eastAsia="幼圆" w:hAnsi="幼圆" w:cs="幼圆" w:hint="eastAsia"/>
            <w:sz w:val="24"/>
            <w:szCs w:val="24"/>
          </w:rPr>
          <w:t>19</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pPr>
      <w:hyperlink w:anchor="_Toc28686" w:history="1">
        <w:r>
          <w:rPr>
            <w:rFonts w:ascii="幼圆" w:eastAsia="幼圆" w:hAnsi="幼圆" w:cs="幼圆" w:hint="eastAsia"/>
            <w:bCs/>
            <w:sz w:val="24"/>
            <w:szCs w:val="24"/>
            <w:lang w:val="en-US" w:eastAsia="zh-CN"/>
          </w:rPr>
          <w:t>2、 京东智能跨境物流建设</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_Toc28686 </w:instrText>
        </w:r>
        <w:r>
          <w:rPr>
            <w:rFonts w:ascii="幼圆" w:eastAsia="幼圆" w:hAnsi="幼圆" w:cs="幼圆" w:hint="eastAsia"/>
            <w:sz w:val="24"/>
            <w:szCs w:val="24"/>
          </w:rPr>
          <w:fldChar w:fldCharType="separate"/>
        </w:r>
        <w:r>
          <w:rPr>
            <w:rFonts w:ascii="幼圆" w:eastAsia="幼圆" w:hAnsi="幼圆" w:cs="幼圆" w:hint="eastAsia"/>
            <w:sz w:val="24"/>
            <w:szCs w:val="24"/>
          </w:rPr>
          <w:t>19</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pPr>
      <w:hyperlink w:anchor="_Toc5745" w:history="1">
        <w:r>
          <w:rPr>
            <w:rFonts w:ascii="幼圆" w:eastAsia="幼圆" w:hAnsi="幼圆" w:cs="幼圆" w:hint="eastAsia"/>
            <w:bCs/>
            <w:sz w:val="24"/>
            <w:szCs w:val="24"/>
            <w:lang w:val="en-US" w:eastAsia="zh-CN"/>
          </w:rPr>
          <w:t>3、 京东跨境物流效率</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_Toc5745 </w:instrText>
        </w:r>
        <w:r>
          <w:rPr>
            <w:rFonts w:ascii="幼圆" w:eastAsia="幼圆" w:hAnsi="幼圆" w:cs="幼圆" w:hint="eastAsia"/>
            <w:sz w:val="24"/>
            <w:szCs w:val="24"/>
          </w:rPr>
          <w:fldChar w:fldCharType="separate"/>
        </w:r>
        <w:r>
          <w:rPr>
            <w:rFonts w:ascii="幼圆" w:eastAsia="幼圆" w:hAnsi="幼圆" w:cs="幼圆" w:hint="eastAsia"/>
            <w:sz w:val="24"/>
            <w:szCs w:val="24"/>
          </w:rPr>
          <w:t>20</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3973" w:history="1">
        <w:r>
          <w:rPr>
            <w:rFonts w:ascii="幼圆" w:eastAsia="幼圆" w:hAnsi="幼圆" w:cs="幼圆" w:hint="eastAsia"/>
            <w:bCs/>
            <w:sz w:val="24"/>
            <w:szCs w:val="24"/>
            <w:lang w:val="en-US" w:eastAsia="zh-CN"/>
          </w:rPr>
          <w:t>（三） 京东跨境物流面临的困境</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_Toc3973 </w:instrText>
        </w:r>
        <w:r>
          <w:rPr>
            <w:rFonts w:ascii="幼圆" w:eastAsia="幼圆" w:hAnsi="幼圆" w:cs="幼圆" w:hint="eastAsia"/>
            <w:sz w:val="24"/>
            <w:szCs w:val="24"/>
          </w:rPr>
          <w:fldChar w:fldCharType="separate"/>
        </w:r>
        <w:r>
          <w:rPr>
            <w:rFonts w:ascii="幼圆" w:eastAsia="幼圆" w:hAnsi="幼圆" w:cs="幼圆" w:hint="eastAsia"/>
            <w:sz w:val="24"/>
            <w:szCs w:val="24"/>
          </w:rPr>
          <w:t>20</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pPr>
      <w:hyperlink w:anchor="_Toc11068" w:history="1">
        <w:r>
          <w:rPr>
            <w:rFonts w:ascii="幼圆" w:eastAsia="幼圆" w:hAnsi="幼圆" w:cs="幼圆" w:hint="eastAsia"/>
            <w:bCs/>
            <w:sz w:val="24"/>
            <w:szCs w:val="24"/>
            <w:lang w:val="en-US" w:eastAsia="zh-CN"/>
          </w:rPr>
          <w:t>1、 京东跨境物流前期投入资金量大，风险高</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_Toc11068 </w:instrText>
        </w:r>
        <w:r>
          <w:rPr>
            <w:rFonts w:ascii="幼圆" w:eastAsia="幼圆" w:hAnsi="幼圆" w:cs="幼圆" w:hint="eastAsia"/>
            <w:sz w:val="24"/>
            <w:szCs w:val="24"/>
          </w:rPr>
          <w:fldChar w:fldCharType="separate"/>
        </w:r>
        <w:r>
          <w:rPr>
            <w:rFonts w:ascii="幼圆" w:eastAsia="幼圆" w:hAnsi="幼圆" w:cs="幼圆" w:hint="eastAsia"/>
            <w:sz w:val="24"/>
            <w:szCs w:val="24"/>
          </w:rPr>
          <w:t>20</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pPr>
      <w:hyperlink w:anchor="_Toc8239" w:history="1">
        <w:r>
          <w:rPr>
            <w:rFonts w:ascii="幼圆" w:eastAsia="幼圆" w:hAnsi="幼圆" w:cs="幼圆" w:hint="eastAsia"/>
            <w:bCs/>
            <w:sz w:val="24"/>
            <w:szCs w:val="24"/>
            <w:lang w:val="en-US" w:eastAsia="zh-CN"/>
          </w:rPr>
          <w:t>2、 京东跨境物流的配送效率低</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_Toc8239 </w:instrText>
        </w:r>
        <w:r>
          <w:rPr>
            <w:rFonts w:ascii="幼圆" w:eastAsia="幼圆" w:hAnsi="幼圆" w:cs="幼圆" w:hint="eastAsia"/>
            <w:sz w:val="24"/>
            <w:szCs w:val="24"/>
          </w:rPr>
          <w:fldChar w:fldCharType="separate"/>
        </w:r>
        <w:r>
          <w:rPr>
            <w:rFonts w:ascii="幼圆" w:eastAsia="幼圆" w:hAnsi="幼圆" w:cs="幼圆" w:hint="eastAsia"/>
            <w:sz w:val="24"/>
            <w:szCs w:val="24"/>
          </w:rPr>
          <w:t>20</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pPr>
      <w:hyperlink w:anchor="_Toc4669" w:history="1">
        <w:r>
          <w:rPr>
            <w:rFonts w:ascii="幼圆" w:eastAsia="幼圆" w:hAnsi="幼圆" w:cs="幼圆" w:hint="eastAsia"/>
            <w:bCs/>
            <w:sz w:val="24"/>
            <w:szCs w:val="24"/>
            <w:lang w:val="en-US" w:eastAsia="zh-CN"/>
          </w:rPr>
          <w:t>3、 京东物流服务水平低</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_Toc4669 </w:instrText>
        </w:r>
        <w:r>
          <w:rPr>
            <w:rFonts w:ascii="幼圆" w:eastAsia="幼圆" w:hAnsi="幼圆" w:cs="幼圆" w:hint="eastAsia"/>
            <w:sz w:val="24"/>
            <w:szCs w:val="24"/>
          </w:rPr>
          <w:fldChar w:fldCharType="separate"/>
        </w:r>
        <w:r>
          <w:rPr>
            <w:rFonts w:ascii="幼圆" w:eastAsia="幼圆" w:hAnsi="幼圆" w:cs="幼圆" w:hint="eastAsia"/>
            <w:sz w:val="24"/>
            <w:szCs w:val="24"/>
          </w:rPr>
          <w:t>20</w:t>
        </w:r>
        <w:r>
          <w:rPr>
            <w:rFonts w:ascii="幼圆" w:eastAsia="幼圆" w:hAnsi="幼圆" w:cs="幼圆" w:hint="eastAsia"/>
            <w:sz w:val="24"/>
            <w:szCs w:val="24"/>
          </w:rPr>
          <w:fldChar w:fldCharType="end"/>
        </w:r>
      </w:hyperlink>
    </w:p>
    <w:p>
      <w:pPr>
        <w:pStyle w:val="TOC3"/>
        <w:tabs>
          <w:tab w:val="right" w:leader="dot" w:pos="9070"/>
        </w:tabs>
        <w:rPr>
          <w:rFonts w:ascii="幼圆" w:eastAsia="幼圆" w:hAnsi="幼圆" w:cs="幼圆" w:hint="eastAsia"/>
          <w:sz w:val="24"/>
          <w:szCs w:val="24"/>
        </w:rPr>
      </w:pPr>
      <w:hyperlink w:anchor="_Toc3537" w:history="1">
        <w:r>
          <w:rPr>
            <w:rFonts w:ascii="幼圆" w:eastAsia="幼圆" w:hAnsi="幼圆" w:cs="幼圆" w:hint="eastAsia"/>
            <w:bCs/>
            <w:sz w:val="24"/>
            <w:szCs w:val="24"/>
            <w:lang w:val="en-US" w:eastAsia="zh-CN"/>
          </w:rPr>
          <w:t>4、 京东跨境物流信息不对称</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_Toc3537 </w:instrText>
        </w:r>
        <w:r>
          <w:rPr>
            <w:rFonts w:ascii="幼圆" w:eastAsia="幼圆" w:hAnsi="幼圆" w:cs="幼圆" w:hint="eastAsia"/>
            <w:sz w:val="24"/>
            <w:szCs w:val="24"/>
          </w:rPr>
          <w:fldChar w:fldCharType="separate"/>
        </w:r>
        <w:r>
          <w:rPr>
            <w:rFonts w:ascii="幼圆" w:eastAsia="幼圆" w:hAnsi="幼圆" w:cs="幼圆" w:hint="eastAsia"/>
            <w:sz w:val="24"/>
            <w:szCs w:val="24"/>
          </w:rPr>
          <w:t>20</w:t>
        </w:r>
        <w:r>
          <w:rPr>
            <w:rFonts w:ascii="幼圆" w:eastAsia="幼圆" w:hAnsi="幼圆" w:cs="幼圆" w:hint="eastAsia"/>
            <w:sz w:val="24"/>
            <w:szCs w:val="24"/>
          </w:rPr>
          <w:fldChar w:fldCharType="end"/>
        </w:r>
      </w:hyperlink>
    </w:p>
    <w:p>
      <w:pPr>
        <w:pStyle w:val="TOC1"/>
        <w:tabs>
          <w:tab w:val="right" w:leader="dot" w:pos="9070"/>
        </w:tabs>
        <w:rPr>
          <w:rFonts w:ascii="幼圆" w:eastAsia="幼圆" w:hAnsi="幼圆" w:cs="幼圆" w:hint="eastAsia"/>
          <w:sz w:val="24"/>
          <w:szCs w:val="24"/>
        </w:rPr>
      </w:pPr>
      <w:hyperlink w:anchor="_Toc6286" w:history="1">
        <w:r>
          <w:rPr>
            <w:rFonts w:ascii="幼圆" w:eastAsia="幼圆" w:hAnsi="幼圆" w:cs="幼圆" w:hint="eastAsia"/>
            <w:bCs/>
            <w:sz w:val="24"/>
            <w:szCs w:val="24"/>
            <w:lang w:val="en-US" w:eastAsia="zh-CN"/>
          </w:rPr>
          <w:t xml:space="preserve">五 </w:t>
        </w:r>
        <w:r>
          <w:rPr>
            <w:rFonts w:ascii="幼圆" w:eastAsia="幼圆" w:hAnsi="幼圆" w:cs="幼圆" w:hint="eastAsia"/>
            <w:bCs/>
            <w:sz w:val="24"/>
            <w:szCs w:val="24"/>
          </w:rPr>
          <w:t>对策分析</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_Toc6286 </w:instrText>
        </w:r>
        <w:r>
          <w:rPr>
            <w:rFonts w:ascii="幼圆" w:eastAsia="幼圆" w:hAnsi="幼圆" w:cs="幼圆" w:hint="eastAsia"/>
            <w:sz w:val="24"/>
            <w:szCs w:val="24"/>
          </w:rPr>
          <w:fldChar w:fldCharType="separate"/>
        </w:r>
        <w:r>
          <w:rPr>
            <w:rFonts w:ascii="幼圆" w:eastAsia="幼圆" w:hAnsi="幼圆" w:cs="幼圆" w:hint="eastAsia"/>
            <w:sz w:val="24"/>
            <w:szCs w:val="24"/>
          </w:rPr>
          <w:t>22</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26588" w:history="1">
        <w:r>
          <w:rPr>
            <w:rFonts w:ascii="幼圆" w:eastAsia="幼圆" w:hAnsi="幼圆" w:cs="幼圆" w:hint="eastAsia"/>
            <w:sz w:val="24"/>
            <w:szCs w:val="24"/>
            <w:lang w:eastAsia="zh-CN"/>
          </w:rPr>
          <w:t>（一） 政策护航</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_Toc26588 </w:instrText>
        </w:r>
        <w:r>
          <w:rPr>
            <w:rFonts w:ascii="幼圆" w:eastAsia="幼圆" w:hAnsi="幼圆" w:cs="幼圆" w:hint="eastAsia"/>
            <w:sz w:val="24"/>
            <w:szCs w:val="24"/>
          </w:rPr>
          <w:fldChar w:fldCharType="separate"/>
        </w:r>
        <w:r>
          <w:rPr>
            <w:rFonts w:ascii="幼圆" w:eastAsia="幼圆" w:hAnsi="幼圆" w:cs="幼圆" w:hint="eastAsia"/>
            <w:sz w:val="24"/>
            <w:szCs w:val="24"/>
          </w:rPr>
          <w:t>22</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13204" w:history="1">
        <w:r>
          <w:rPr>
            <w:rFonts w:ascii="幼圆" w:eastAsia="幼圆" w:hAnsi="幼圆" w:cs="幼圆" w:hint="eastAsia"/>
            <w:sz w:val="24"/>
            <w:szCs w:val="24"/>
            <w:lang w:eastAsia="zh-CN"/>
          </w:rPr>
          <w:t>（二） 扩展新型物流模式</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_Toc13204 </w:instrText>
        </w:r>
        <w:r>
          <w:rPr>
            <w:rFonts w:ascii="幼圆" w:eastAsia="幼圆" w:hAnsi="幼圆" w:cs="幼圆" w:hint="eastAsia"/>
            <w:sz w:val="24"/>
            <w:szCs w:val="24"/>
          </w:rPr>
          <w:fldChar w:fldCharType="separate"/>
        </w:r>
        <w:r>
          <w:rPr>
            <w:rFonts w:ascii="幼圆" w:eastAsia="幼圆" w:hAnsi="幼圆" w:cs="幼圆" w:hint="eastAsia"/>
            <w:sz w:val="24"/>
            <w:szCs w:val="24"/>
          </w:rPr>
          <w:t>22</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19187" w:history="1">
        <w:r>
          <w:rPr>
            <w:rFonts w:ascii="幼圆" w:eastAsia="幼圆" w:hAnsi="幼圆" w:cs="幼圆" w:hint="eastAsia"/>
            <w:sz w:val="24"/>
            <w:szCs w:val="24"/>
            <w:lang w:eastAsia="zh-CN"/>
          </w:rPr>
          <w:t>（三） 促进跨境电商与逆向物流的协同</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_Toc19187 </w:instrText>
        </w:r>
        <w:r>
          <w:rPr>
            <w:rFonts w:ascii="幼圆" w:eastAsia="幼圆" w:hAnsi="幼圆" w:cs="幼圆" w:hint="eastAsia"/>
            <w:sz w:val="24"/>
            <w:szCs w:val="24"/>
          </w:rPr>
          <w:fldChar w:fldCharType="separate"/>
        </w:r>
        <w:r>
          <w:rPr>
            <w:rFonts w:ascii="幼圆" w:eastAsia="幼圆" w:hAnsi="幼圆" w:cs="幼圆" w:hint="eastAsia"/>
            <w:sz w:val="24"/>
            <w:szCs w:val="24"/>
          </w:rPr>
          <w:t>23</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24305" w:history="1">
        <w:r>
          <w:rPr>
            <w:rFonts w:ascii="幼圆" w:eastAsia="幼圆" w:hAnsi="幼圆" w:cs="幼圆" w:hint="eastAsia"/>
            <w:sz w:val="24"/>
            <w:szCs w:val="24"/>
          </w:rPr>
          <w:t>（四） 网络协同发展，促进二者融</w:t>
        </w:r>
        <w:r>
          <w:rPr>
            <w:rFonts w:ascii="幼圆" w:eastAsia="幼圆" w:hAnsi="幼圆" w:cs="幼圆" w:hint="eastAsia"/>
            <w:sz w:val="24"/>
            <w:szCs w:val="24"/>
            <w:lang w:eastAsia="zh-CN"/>
          </w:rPr>
          <w:t>合</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_Toc24305 </w:instrText>
        </w:r>
        <w:r>
          <w:rPr>
            <w:rFonts w:ascii="幼圆" w:eastAsia="幼圆" w:hAnsi="幼圆" w:cs="幼圆" w:hint="eastAsia"/>
            <w:sz w:val="24"/>
            <w:szCs w:val="24"/>
          </w:rPr>
          <w:fldChar w:fldCharType="separate"/>
        </w:r>
        <w:r>
          <w:rPr>
            <w:rFonts w:ascii="幼圆" w:eastAsia="幼圆" w:hAnsi="幼圆" w:cs="幼圆" w:hint="eastAsia"/>
            <w:sz w:val="24"/>
            <w:szCs w:val="24"/>
          </w:rPr>
          <w:t>23</w:t>
        </w:r>
        <w:r>
          <w:rPr>
            <w:rFonts w:ascii="幼圆" w:eastAsia="幼圆" w:hAnsi="幼圆" w:cs="幼圆" w:hint="eastAsia"/>
            <w:sz w:val="24"/>
            <w:szCs w:val="24"/>
          </w:rPr>
          <w:fldChar w:fldCharType="end"/>
        </w:r>
      </w:hyperlink>
    </w:p>
    <w:p>
      <w:pPr>
        <w:pStyle w:val="TOC2"/>
        <w:tabs>
          <w:tab w:val="right" w:leader="dot" w:pos="9070"/>
        </w:tabs>
        <w:rPr>
          <w:rFonts w:ascii="幼圆" w:eastAsia="幼圆" w:hAnsi="幼圆" w:cs="幼圆" w:hint="eastAsia"/>
          <w:sz w:val="24"/>
          <w:szCs w:val="24"/>
        </w:rPr>
      </w:pPr>
      <w:hyperlink w:anchor="_Toc30612" w:history="1">
        <w:r>
          <w:rPr>
            <w:rFonts w:ascii="幼圆" w:eastAsia="幼圆" w:hAnsi="幼圆" w:cs="幼圆" w:hint="eastAsia"/>
            <w:sz w:val="24"/>
            <w:szCs w:val="24"/>
            <w:lang w:eastAsia="zh-CN"/>
          </w:rPr>
          <w:t>（五） 促成多方主体协同发展</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_Toc30612 </w:instrText>
        </w:r>
        <w:r>
          <w:rPr>
            <w:rFonts w:ascii="幼圆" w:eastAsia="幼圆" w:hAnsi="幼圆" w:cs="幼圆" w:hint="eastAsia"/>
            <w:sz w:val="24"/>
            <w:szCs w:val="24"/>
          </w:rPr>
          <w:fldChar w:fldCharType="separate"/>
        </w:r>
        <w:r>
          <w:rPr>
            <w:rFonts w:ascii="幼圆" w:eastAsia="幼圆" w:hAnsi="幼圆" w:cs="幼圆" w:hint="eastAsia"/>
            <w:sz w:val="24"/>
            <w:szCs w:val="24"/>
          </w:rPr>
          <w:t>24</w:t>
        </w:r>
        <w:r>
          <w:rPr>
            <w:rFonts w:ascii="幼圆" w:eastAsia="幼圆" w:hAnsi="幼圆" w:cs="幼圆" w:hint="eastAsia"/>
            <w:sz w:val="24"/>
            <w:szCs w:val="24"/>
          </w:rPr>
          <w:fldChar w:fldCharType="end"/>
        </w:r>
      </w:hyperlink>
    </w:p>
    <w:p>
      <w:pPr>
        <w:pStyle w:val="TOC1"/>
        <w:tabs>
          <w:tab w:val="right" w:leader="dot" w:pos="9070"/>
        </w:tabs>
        <w:rPr>
          <w:rFonts w:ascii="幼圆" w:eastAsia="幼圆" w:hAnsi="幼圆" w:cs="幼圆" w:hint="eastAsia"/>
          <w:sz w:val="24"/>
          <w:szCs w:val="24"/>
        </w:rPr>
        <w:sectPr>
          <w:headerReference w:type="default" r:id="rId6"/>
          <w:footerReference w:type="default" r:id="rId7"/>
          <w:type w:val="nextPage"/>
          <w:pgSz w:w="11906" w:h="16838"/>
          <w:pgMar w:top="1985" w:right="1418" w:bottom="1418" w:left="1418" w:header="851" w:footer="851" w:gutter="0"/>
          <w:pgBorders w:zOrder="front" w:display="allPages" w:offsetFrom="text">
            <w:top w:val="none" w:sz="0" w:space="0" w:color="auto"/>
            <w:left w:val="none" w:sz="0" w:space="0" w:color="auto"/>
            <w:bottom w:val="none" w:sz="0" w:space="0" w:color="auto"/>
            <w:right w:val="none" w:sz="0" w:space="0" w:color="auto"/>
          </w:pgBorders>
          <w:pgNumType w:start="2"/>
          <w:cols w:space="708"/>
          <w:titlePg w:val="0"/>
          <w:docGrid w:type="lines" w:linePitch="318"/>
        </w:sectPr>
      </w:pPr>
      <w:hyperlink w:anchor="_Toc18182" w:history="1">
        <w:r>
          <w:rPr>
            <w:rFonts w:ascii="幼圆" w:eastAsia="幼圆" w:hAnsi="幼圆" w:cs="幼圆" w:hint="eastAsia"/>
            <w:sz w:val="24"/>
            <w:szCs w:val="24"/>
            <w:lang w:eastAsia="zh-CN"/>
          </w:rPr>
          <w:t>结</w:t>
        </w:r>
        <w:r>
          <w:rPr>
            <w:rFonts w:ascii="幼圆" w:eastAsia="幼圆" w:hAnsi="幼圆" w:cs="幼圆" w:hint="eastAsia"/>
            <w:sz w:val="24"/>
            <w:szCs w:val="24"/>
            <w:lang w:val="en-US" w:eastAsia="zh-CN"/>
          </w:rPr>
          <w:t xml:space="preserve"> </w:t>
        </w:r>
        <w:r>
          <w:rPr>
            <w:rFonts w:ascii="幼圆" w:eastAsia="幼圆" w:hAnsi="幼圆" w:cs="幼圆" w:hint="eastAsia"/>
            <w:sz w:val="24"/>
            <w:szCs w:val="24"/>
            <w:lang w:eastAsia="zh-CN"/>
          </w:rPr>
          <w:t>语</w:t>
        </w:r>
        <w:r>
          <w:rPr>
            <w:rFonts w:ascii="幼圆" w:eastAsia="幼圆" w:hAnsi="幼圆" w:cs="幼圆" w:hint="eastAsia"/>
            <w:sz w:val="24"/>
            <w:szCs w:val="24"/>
          </w:rPr>
          <w:tab/>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_Toc18182 </w:instrText>
        </w:r>
        <w:r>
          <w:rPr>
            <w:rFonts w:ascii="幼圆" w:eastAsia="幼圆" w:hAnsi="幼圆" w:cs="幼圆" w:hint="eastAsia"/>
            <w:sz w:val="24"/>
            <w:szCs w:val="24"/>
          </w:rPr>
          <w:fldChar w:fldCharType="separate"/>
        </w:r>
        <w:r>
          <w:rPr>
            <w:rFonts w:ascii="幼圆" w:eastAsia="幼圆" w:hAnsi="幼圆" w:cs="幼圆" w:hint="eastAsia"/>
            <w:sz w:val="24"/>
            <w:szCs w:val="24"/>
          </w:rPr>
          <w:t>25</w:t>
        </w:r>
        <w:r>
          <w:rPr>
            <w:rFonts w:ascii="幼圆" w:eastAsia="幼圆" w:hAnsi="幼圆" w:cs="幼圆" w:hint="eastAsia"/>
            <w:sz w:val="24"/>
            <w:szCs w:val="24"/>
          </w:rPr>
          <w:fldChar w:fldCharType="end"/>
        </w:r>
      </w:hyperlink>
    </w:p>
    <w:p>
      <w:pPr>
        <w:pStyle w:val="Heading1"/>
        <w:tabs>
          <w:tab w:val="left" w:pos="377"/>
        </w:tabs>
        <w:rPr>
          <w:rFonts w:ascii="幼圆" w:eastAsia="幼圆" w:hAnsi="幼圆" w:cs="幼圆" w:hint="eastAsia"/>
        </w:rPr>
      </w:pPr>
      <w:r>
        <w:rPr>
          <w:rFonts w:ascii="幼圆" w:eastAsia="幼圆" w:hAnsi="幼圆" w:cs="幼圆" w:hint="eastAsia"/>
          <w:kern w:val="2"/>
          <w:sz w:val="24"/>
          <w:szCs w:val="24"/>
        </w:rPr>
        <w:fldChar w:fldCharType="end"/>
      </w:r>
      <w:bookmarkStart w:id="4" w:name="_Toc8271"/>
      <w:r>
        <w:rPr>
          <w:rFonts w:ascii="幼圆" w:eastAsia="幼圆" w:hAnsi="幼圆" w:cs="幼圆" w:hint="eastAsia"/>
        </w:rPr>
        <w:t>绪</w:t>
      </w:r>
      <w:r>
        <w:rPr>
          <w:rFonts w:ascii="幼圆" w:eastAsia="幼圆" w:hAnsi="幼圆" w:cs="幼圆" w:hint="eastAsia"/>
        </w:rPr>
        <w:t xml:space="preserve"> </w:t>
      </w:r>
      <w:r>
        <w:rPr>
          <w:rFonts w:ascii="幼圆" w:eastAsia="幼圆" w:hAnsi="幼圆" w:cs="幼圆" w:hint="eastAsia"/>
        </w:rPr>
        <w:t>论</w:t>
      </w:r>
      <w:bookmarkEnd w:id="3"/>
      <w:bookmarkEnd w:id="2"/>
      <w:bookmarkEnd w:id="4"/>
    </w:p>
    <w:p>
      <w:pPr>
        <w:pStyle w:val="Heading2"/>
        <w:tabs>
          <w:tab w:val="left" w:pos="377"/>
        </w:tabs>
        <w:bidi w:val="0"/>
        <w:rPr>
          <w:rFonts w:ascii="幼圆" w:eastAsia="幼圆" w:hAnsi="幼圆" w:cs="幼圆" w:hint="eastAsia"/>
          <w:lang w:eastAsia="zh-CN"/>
        </w:rPr>
      </w:pPr>
      <w:bookmarkStart w:id="5" w:name="_Toc10849"/>
      <w:r>
        <w:rPr>
          <w:rFonts w:ascii="幼圆" w:eastAsia="幼圆" w:hAnsi="幼圆" w:cs="幼圆" w:hint="eastAsia"/>
          <w:lang w:val="en-US" w:eastAsia="zh-CN"/>
        </w:rPr>
        <w:t xml:space="preserve">（一） </w:t>
      </w:r>
      <w:r>
        <w:rPr>
          <w:rFonts w:ascii="幼圆" w:eastAsia="幼圆" w:hAnsi="幼圆" w:cs="幼圆" w:hint="eastAsia"/>
          <w:lang w:eastAsia="zh-CN"/>
        </w:rPr>
        <w:t>研究背景、目的和意义</w:t>
      </w:r>
      <w:bookmarkEnd w:id="5"/>
    </w:p>
    <w:p>
      <w:pPr>
        <w:pStyle w:val="Heading3"/>
        <w:bidi w:val="0"/>
        <w:rPr>
          <w:rFonts w:ascii="幼圆" w:eastAsia="幼圆" w:hAnsi="幼圆" w:cs="幼圆" w:hint="eastAsia"/>
        </w:rPr>
      </w:pPr>
      <w:bookmarkStart w:id="6" w:name="_Toc18422"/>
      <w:r>
        <w:rPr>
          <w:rFonts w:ascii="幼圆" w:eastAsia="幼圆" w:hAnsi="幼圆" w:cs="幼圆" w:hint="eastAsia"/>
          <w:lang w:val="en-US" w:eastAsia="zh-CN"/>
        </w:rPr>
        <w:t>1、</w:t>
      </w:r>
      <w:r>
        <w:rPr>
          <w:rFonts w:ascii="幼圆" w:eastAsia="幼圆" w:hAnsi="幼圆" w:cs="幼圆" w:hint="eastAsia"/>
          <w:lang w:eastAsia="zh-CN"/>
        </w:rPr>
        <w:t>研究</w:t>
      </w:r>
      <w:r>
        <w:rPr>
          <w:rFonts w:ascii="幼圆" w:eastAsia="幼圆" w:hAnsi="幼圆" w:cs="幼圆" w:hint="eastAsia"/>
        </w:rPr>
        <w:t>背景</w:t>
      </w:r>
      <w:bookmarkEnd w:id="6"/>
    </w:p>
    <w:p>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outlineLvl w:val="9"/>
        <w:rPr>
          <w:rFonts w:ascii="幼圆" w:eastAsia="幼圆" w:hAnsi="幼圆" w:cs="幼圆" w:hint="eastAsia"/>
        </w:rPr>
      </w:pPr>
      <w:r>
        <w:rPr>
          <w:rFonts w:ascii="幼圆" w:eastAsia="幼圆" w:hAnsi="幼圆" w:cs="幼圆" w:hint="eastAsia"/>
          <w:sz w:val="24"/>
          <w:szCs w:val="24"/>
          <w:lang w:eastAsia="zh-CN"/>
        </w:rPr>
        <w:t>在全球经济一体化、互联网技术快速发展的背景下，跨境电子商务作为一种全新的贸易模式发展迅速，并对各国的影响不断加深。中国近些年来经济增长较慢，传统进出口贸易发展疲软，而跨境电子商务因为中间环节少、价格低廉和利润率低等优点表现出非常好的发展势头。</w:t>
      </w:r>
    </w:p>
    <w:p>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outlineLvl w:val="9"/>
        <w:rPr>
          <w:rFonts w:ascii="幼圆" w:eastAsia="幼圆" w:hAnsi="幼圆" w:cs="幼圆" w:hint="eastAsia"/>
        </w:rPr>
      </w:pPr>
      <w:r>
        <w:rPr>
          <w:rFonts w:ascii="幼圆" w:eastAsia="幼圆" w:hAnsi="幼圆" w:cs="幼圆" w:hint="eastAsia"/>
          <w:sz w:val="24"/>
          <w:szCs w:val="24"/>
        </w:rPr>
        <w:t>目前，跨境电子商务逐渐成为我国对外经济贸易发展的新方向。并且我国政府也颁布了许多有关电子商务发展的利好政策，推动跨境电子商务的进一步发展，相关的法律法规也在逐步完善。在2014年2月，我国海关总署为跨境电子商务增设了海关监管方式代码，其代码是</w:t>
      </w:r>
      <w:r>
        <w:rPr>
          <w:rFonts w:ascii="幼圆" w:eastAsia="幼圆" w:hAnsi="幼圆" w:cs="幼圆" w:hint="eastAsia"/>
          <w:sz w:val="24"/>
          <w:szCs w:val="24"/>
        </w:rPr>
        <w:t>“</w:t>
      </w:r>
      <w:r>
        <w:rPr>
          <w:rFonts w:ascii="幼圆" w:eastAsia="幼圆" w:hAnsi="幼圆" w:cs="幼圆" w:hint="eastAsia"/>
          <w:sz w:val="24"/>
          <w:szCs w:val="24"/>
        </w:rPr>
        <w:t>9610</w:t>
      </w:r>
      <w:r>
        <w:rPr>
          <w:rFonts w:ascii="幼圆" w:eastAsia="幼圆" w:hAnsi="幼圆" w:cs="幼圆" w:hint="eastAsia"/>
          <w:sz w:val="24"/>
          <w:szCs w:val="24"/>
        </w:rPr>
        <w:t>”</w:t>
      </w:r>
      <w:r>
        <w:rPr>
          <w:rFonts w:ascii="幼圆" w:eastAsia="幼圆" w:hAnsi="幼圆" w:cs="幼圆" w:hint="eastAsia"/>
          <w:sz w:val="24"/>
          <w:szCs w:val="24"/>
          <w:lang w:eastAsia="zh-CN"/>
        </w:rPr>
        <w:t>。</w:t>
      </w:r>
      <w:r>
        <w:rPr>
          <w:rFonts w:ascii="幼圆" w:eastAsia="幼圆" w:hAnsi="幼圆" w:cs="幼圆" w:hint="eastAsia"/>
          <w:sz w:val="18"/>
          <w:szCs w:val="24"/>
          <w:vertAlign w:val="superscript"/>
          <w:lang w:val="en-US" w:eastAsia="zh-CN"/>
        </w:rPr>
        <w:t>[1]</w:t>
      </w:r>
      <w:r>
        <w:rPr>
          <w:rFonts w:ascii="幼圆" w:eastAsia="幼圆" w:hAnsi="幼圆" w:cs="幼圆" w:hint="eastAsia"/>
          <w:sz w:val="24"/>
          <w:szCs w:val="24"/>
        </w:rPr>
        <w:t>这便意味着我国政府承认了跨境电子商务在经济贸易中的地位，并在政策上给予了一定的支持，这对我国的跨境电子商务的发展有着里程碑式的意义，标志着我国的跨境电子商务迈入了全新的发展时期</w:t>
      </w:r>
      <w:r>
        <w:rPr>
          <w:rFonts w:ascii="幼圆" w:eastAsia="幼圆" w:hAnsi="幼圆" w:cs="幼圆" w:hint="eastAsia"/>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outlineLvl w:val="9"/>
        <w:rPr>
          <w:rFonts w:ascii="幼圆" w:eastAsia="幼圆" w:hAnsi="幼圆" w:cs="幼圆" w:hint="eastAsia"/>
        </w:rPr>
      </w:pPr>
      <w:r>
        <w:rPr>
          <w:rFonts w:ascii="幼圆" w:eastAsia="幼圆" w:hAnsi="幼圆" w:cs="幼圆" w:hint="eastAsia"/>
          <w:sz w:val="24"/>
          <w:szCs w:val="24"/>
        </w:rPr>
        <w:t>中国跨境电商的快速发展带动了跨境物流的发展，在此背景下，跨境电商物流带有显著地电子商务特征，商品运输从传统的大宗货物的国际货运发展为实现小批量、多频次的跨境物流运输，为跨境电商的发展提供了强有力的支撑，以满足多样化的市场需求，这对跨境物流提出了更高层次的要求。</w:t>
      </w:r>
    </w:p>
    <w:p>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outlineLvl w:val="9"/>
        <w:rPr>
          <w:rFonts w:ascii="幼圆" w:eastAsia="幼圆" w:hAnsi="幼圆" w:cs="幼圆" w:hint="eastAsia"/>
          <w:b/>
        </w:rPr>
        <w:sectPr>
          <w:headerReference w:type="default" r:id="rId8"/>
          <w:footerReference w:type="default" r:id="rId9"/>
          <w:type w:val="nextPage"/>
          <w:pgSz w:w="11906" w:h="16838"/>
          <w:pgMar w:top="1985" w:right="1418" w:bottom="1418" w:left="1418" w:header="851" w:footer="851" w:gutter="0"/>
          <w:pgBorders w:zOrder="front" w:display="allPages" w:offsetFrom="text">
            <w:top w:val="none" w:sz="0" w:space="0" w:color="auto"/>
            <w:left w:val="none" w:sz="0" w:space="0" w:color="auto"/>
            <w:bottom w:val="none" w:sz="0" w:space="0" w:color="auto"/>
            <w:right w:val="none" w:sz="0" w:space="0" w:color="auto"/>
          </w:pgBorders>
          <w:pgNumType w:start="3"/>
          <w:cols w:space="708"/>
          <w:titlePg w:val="0"/>
          <w:docGrid w:type="lines" w:linePitch="318"/>
        </w:sectPr>
      </w:pPr>
      <w:r>
        <w:rPr>
          <w:rFonts w:ascii="幼圆" w:eastAsia="幼圆" w:hAnsi="幼圆" w:cs="幼圆" w:hint="eastAsia"/>
          <w:sz w:val="24"/>
          <w:szCs w:val="24"/>
        </w:rPr>
        <w:t>目前，我国物流企业数量多但规模小，尚未形成具有影响力的产业集群，物流行业标准的制定也困难重重。跨境电商物流耗费的时间相对较长，要缩短运输时长，必然</w:t>
      </w:r>
      <w:r>
        <w:rPr>
          <w:rFonts w:ascii="幼圆" w:eastAsia="幼圆" w:hAnsi="幼圆" w:cs="幼圆" w:hint="eastAsia"/>
          <w:sz w:val="24"/>
          <w:szCs w:val="24"/>
          <w:lang w:eastAsia="zh-CN"/>
        </w:rPr>
        <w:t>需</w:t>
      </w:r>
      <w:r>
        <w:rPr>
          <w:rFonts w:ascii="幼圆" w:eastAsia="幼圆" w:hAnsi="幼圆" w:cs="幼圆" w:hint="eastAsia"/>
          <w:sz w:val="24"/>
          <w:szCs w:val="24"/>
        </w:rPr>
        <w:t>要完善物流基础设施，但目前匹配跨境电商发展的物流基础设施较为薄弱，高端物流设备普及率较低，对跨境电商物流产业的发展带来了较大的阻力。此外，跨境电商物流主要环节有通过输出国的海关、对货物进行商检以及通过输入的国海关等，这些复杂的环节增加了企业运输过程中的物流成本。而物流服务是电子商务能够平稳发展的基础保障，同时还对电子商务的双方交易有着一定的影响，是电子商务的核心环节之一，但是因为现如今我国的跨境电子商务的发展仍处于初级阶</w:t>
      </w:r>
      <w:r>
        <w:rPr>
          <w:rFonts w:ascii="幼圆" w:eastAsia="幼圆" w:hAnsi="幼圆" w:cs="幼圆" w:hint="eastAsia"/>
          <w:sz w:val="24"/>
          <w:szCs w:val="24"/>
          <w:lang w:eastAsia="zh-CN"/>
        </w:rPr>
        <w:t>段，</w:t>
      </w:r>
      <w:r>
        <w:rPr>
          <w:rFonts w:ascii="幼圆" w:eastAsia="幼圆" w:hAnsi="幼圆" w:cs="幼圆" w:hint="eastAsia"/>
          <w:sz w:val="24"/>
          <w:szCs w:val="24"/>
        </w:rPr>
        <w:t>跨境电子商务和跨境物流还是新兴事物，发展并不完善，并且跨境电子商务的发展是以网络技术的发展为基础的，现如今跨境物流的信息化水平还无法跟上跨境电子商务的发展步伐，因此对跨境电子商务的进一步发展有着一定的约束作用。除此之外，跨境电子商务的发展还要面临许多的困难，因此跨境电子商务的发展也反向约束了跨境物流的发展和运作。因此，如何实现跨境电商和跨境物流的协同发展，是政府、企业和学者关注的重点。</w:t>
      </w:r>
    </w:p>
    <w:p>
      <w:pPr>
        <w:pStyle w:val="Heading3"/>
        <w:bidi w:val="0"/>
        <w:rPr>
          <w:rFonts w:ascii="幼圆" w:eastAsia="幼圆" w:hAnsi="幼圆" w:cs="幼圆" w:hint="eastAsia"/>
        </w:rPr>
      </w:pPr>
      <w:bookmarkStart w:id="7" w:name="_Toc32263"/>
      <w:r>
        <w:rPr>
          <w:rFonts w:ascii="幼圆" w:eastAsia="幼圆" w:hAnsi="幼圆" w:cs="幼圆" w:hint="eastAsia"/>
          <w:lang w:val="en-US" w:eastAsia="zh-CN"/>
        </w:rPr>
        <w:t>2、</w:t>
      </w:r>
      <w:r>
        <w:rPr>
          <w:rFonts w:ascii="幼圆" w:eastAsia="幼圆" w:hAnsi="幼圆" w:cs="幼圆" w:hint="eastAsia"/>
          <w:lang w:eastAsia="zh-CN"/>
        </w:rPr>
        <w:t>研究</w:t>
      </w:r>
      <w:r>
        <w:rPr>
          <w:rFonts w:ascii="幼圆" w:eastAsia="幼圆" w:hAnsi="幼圆" w:cs="幼圆" w:hint="eastAsia"/>
        </w:rPr>
        <w:t>目的及意义</w:t>
      </w:r>
      <w:bookmarkEnd w:id="7"/>
    </w:p>
    <w:p>
      <w:pPr>
        <w:numPr>
          <w:ilvl w:val="0"/>
          <w:numId w:val="0"/>
        </w:numPr>
        <w:rPr>
          <w:rFonts w:ascii="幼圆" w:eastAsia="幼圆" w:hAnsi="幼圆" w:cs="幼圆" w:hint="eastAsia"/>
        </w:rPr>
      </w:pPr>
      <w:r>
        <w:rPr>
          <w:rFonts w:ascii="幼圆" w:eastAsia="幼圆" w:hAnsi="幼圆" w:cs="幼圆" w:hint="eastAsia"/>
          <w:sz w:val="24"/>
          <w:szCs w:val="24"/>
          <w:lang w:eastAsia="zh-CN"/>
        </w:rPr>
        <w:t>跨境</w:t>
      </w:r>
      <w:r>
        <w:rPr>
          <w:rFonts w:ascii="幼圆" w:eastAsia="幼圆" w:hAnsi="幼圆" w:cs="幼圆" w:hint="eastAsia"/>
          <w:sz w:val="24"/>
          <w:szCs w:val="24"/>
        </w:rPr>
        <w:t>电商带动</w:t>
      </w:r>
      <w:r>
        <w:rPr>
          <w:rFonts w:ascii="幼圆" w:eastAsia="幼圆" w:hAnsi="幼圆" w:cs="幼圆" w:hint="eastAsia"/>
          <w:sz w:val="24"/>
          <w:szCs w:val="24"/>
          <w:lang w:eastAsia="zh-CN"/>
        </w:rPr>
        <w:t>跨境</w:t>
      </w:r>
      <w:r>
        <w:rPr>
          <w:rFonts w:ascii="幼圆" w:eastAsia="幼圆" w:hAnsi="幼圆" w:cs="幼圆" w:hint="eastAsia"/>
          <w:sz w:val="24"/>
          <w:szCs w:val="24"/>
        </w:rPr>
        <w:t>物流的发展，</w:t>
      </w:r>
      <w:r>
        <w:rPr>
          <w:rFonts w:ascii="幼圆" w:eastAsia="幼圆" w:hAnsi="幼圆" w:cs="幼圆" w:hint="eastAsia"/>
          <w:sz w:val="24"/>
          <w:szCs w:val="24"/>
          <w:lang w:eastAsia="zh-CN"/>
        </w:rPr>
        <w:t>跨境</w:t>
      </w:r>
      <w:r>
        <w:rPr>
          <w:rFonts w:ascii="幼圆" w:eastAsia="幼圆" w:hAnsi="幼圆" w:cs="幼圆" w:hint="eastAsia"/>
          <w:sz w:val="24"/>
          <w:szCs w:val="24"/>
        </w:rPr>
        <w:t>物流是跨境电商发展的关键要素和环节，两者存在相互影响、相互竞争的关系。跨境电商的发展面临着诸多的挑战和困难，己有不少学者认为</w:t>
      </w:r>
      <w:r>
        <w:rPr>
          <w:rFonts w:ascii="幼圆" w:eastAsia="幼圆" w:hAnsi="幼圆" w:cs="幼圆" w:hint="eastAsia"/>
          <w:sz w:val="24"/>
          <w:szCs w:val="24"/>
          <w:lang w:eastAsia="zh-CN"/>
        </w:rPr>
        <w:t>跨境</w:t>
      </w:r>
      <w:r>
        <w:rPr>
          <w:rFonts w:ascii="幼圆" w:eastAsia="幼圆" w:hAnsi="幼圆" w:cs="幼圆" w:hint="eastAsia"/>
          <w:sz w:val="24"/>
          <w:szCs w:val="24"/>
        </w:rPr>
        <w:t>物流是跨境电商发展的瓶颈。我国的</w:t>
      </w:r>
      <w:r>
        <w:rPr>
          <w:rFonts w:ascii="幼圆" w:eastAsia="幼圆" w:hAnsi="幼圆" w:cs="幼圆" w:hint="eastAsia"/>
          <w:sz w:val="24"/>
          <w:szCs w:val="24"/>
          <w:lang w:eastAsia="zh-CN"/>
        </w:rPr>
        <w:t>跨境</w:t>
      </w:r>
      <w:r>
        <w:rPr>
          <w:rFonts w:ascii="幼圆" w:eastAsia="幼圆" w:hAnsi="幼圆" w:cs="幼圆" w:hint="eastAsia"/>
          <w:sz w:val="24"/>
          <w:szCs w:val="24"/>
        </w:rPr>
        <w:t>物流更常用的概念是国际货运，即通过海运、空运、陆运或国际联运的方式运输大宗货物，但这种物流模式显然已不适用于跨境电商带来的物流需求，关于跨境电商与物流的研究日益增多，但是仍偏少，在跨境电商与跨境物流协同问题的研究成果更是屈指可数，因此分析两者之间的关系，促进其协同发展显得尤为重要</w:t>
      </w:r>
      <w:r>
        <w:rPr>
          <w:rFonts w:ascii="幼圆" w:eastAsia="幼圆" w:hAnsi="幼圆" w:cs="幼圆" w:hint="eastAsia"/>
          <w:sz w:val="24"/>
          <w:szCs w:val="24"/>
          <w:lang w:eastAsia="zh-CN"/>
        </w:rPr>
        <w:t>。</w:t>
      </w:r>
      <w:bookmarkStart w:id="8" w:name="_Toc10453"/>
    </w:p>
    <w:p>
      <w:pPr>
        <w:pStyle w:val="Heading2"/>
        <w:tabs>
          <w:tab w:val="left" w:pos="377"/>
        </w:tabs>
        <w:bidi w:val="0"/>
        <w:rPr>
          <w:rFonts w:ascii="幼圆" w:eastAsia="幼圆" w:hAnsi="幼圆" w:cs="幼圆" w:hint="eastAsia"/>
        </w:rPr>
      </w:pPr>
      <w:r>
        <w:rPr>
          <w:rFonts w:ascii="幼圆" w:eastAsia="幼圆" w:hAnsi="幼圆" w:cs="幼圆" w:hint="eastAsia"/>
          <w:lang w:eastAsia="zh-CN"/>
        </w:rPr>
        <w:t>（二）</w:t>
      </w:r>
      <w:r>
        <w:rPr>
          <w:rFonts w:ascii="幼圆" w:eastAsia="幼圆" w:hAnsi="幼圆" w:cs="幼圆" w:hint="eastAsia"/>
        </w:rPr>
        <w:t>国内外研究现状和发展趋势</w:t>
      </w:r>
      <w:bookmarkEnd w:id="8"/>
    </w:p>
    <w:p>
      <w:pPr>
        <w:pStyle w:val="Heading3"/>
        <w:bidi w:val="0"/>
        <w:rPr>
          <w:rFonts w:ascii="幼圆" w:eastAsia="幼圆" w:hAnsi="幼圆" w:cs="幼圆" w:hint="eastAsia"/>
          <w:lang w:eastAsia="zh-CN"/>
        </w:rPr>
      </w:pPr>
      <w:bookmarkStart w:id="9" w:name="_Toc5400"/>
      <w:r>
        <w:rPr>
          <w:rFonts w:ascii="幼圆" w:eastAsia="幼圆" w:hAnsi="幼圆" w:cs="幼圆" w:hint="eastAsia"/>
          <w:lang w:val="en-US" w:eastAsia="zh-CN"/>
        </w:rPr>
        <w:t>1、</w:t>
      </w:r>
      <w:r>
        <w:rPr>
          <w:rFonts w:ascii="幼圆" w:eastAsia="幼圆" w:hAnsi="幼圆" w:cs="幼圆" w:hint="eastAsia"/>
          <w:lang w:eastAsia="zh-CN"/>
        </w:rPr>
        <w:t>跨境电子商务与物流的关系研究</w:t>
      </w:r>
      <w:bookmarkEnd w:id="9"/>
    </w:p>
    <w:p>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幼圆" w:eastAsia="幼圆" w:hAnsi="幼圆" w:cs="幼圆" w:hint="eastAsia"/>
        </w:rPr>
      </w:pPr>
      <w:r>
        <w:rPr>
          <w:rFonts w:ascii="幼圆" w:eastAsia="幼圆" w:hAnsi="幼圆" w:cs="幼圆" w:hint="eastAsia"/>
          <w:sz w:val="24"/>
          <w:szCs w:val="24"/>
        </w:rPr>
        <w:t>随着更多互惠互利的国际政策，互联网技术的日益创新，电子商务模式的推陈出新以及消费者需求的升级，跨境电子商务的发展也在逐步成熟。跨境电子商务为企业和顾客带来的好处也日渐突出，例如，对于消费者来讲，不受地理空间的约束，通过电子商务平台直接面对海外市场随时随地挑选到自己满意的产品且价格往往低于国内市场价;对于企业来讲，能够减小在海外市场扩张的成本，降低出国谈判磋商的频次，并且可以直接获取海外市场信息和用户反馈，提高对海外市场反应的灵敏度。基于跨境电子商务的这些优势，</w:t>
      </w:r>
      <w:r>
        <w:rPr>
          <w:rFonts w:ascii="幼圆" w:eastAsia="幼圆" w:hAnsi="幼圆" w:cs="幼圆" w:hint="eastAsia"/>
          <w:sz w:val="24"/>
          <w:szCs w:val="24"/>
          <w:lang w:eastAsia="zh-CN"/>
        </w:rPr>
        <w:t>越来越多的学者开始</w:t>
      </w:r>
      <w:r>
        <w:rPr>
          <w:rFonts w:ascii="幼圆" w:eastAsia="幼圆" w:hAnsi="幼圆" w:cs="幼圆" w:hint="eastAsia"/>
          <w:sz w:val="24"/>
          <w:szCs w:val="24"/>
        </w:rPr>
        <w:t>研究跨境电子商务与物流之间的发展。</w:t>
      </w:r>
    </w:p>
    <w:p>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幼圆" w:eastAsia="幼圆" w:hAnsi="幼圆" w:cs="幼圆" w:hint="eastAsia"/>
        </w:rPr>
        <w:sectPr>
          <w:headerReference w:type="default" r:id="rId10"/>
          <w:footerReference w:type="default" r:id="rId11"/>
          <w:type w:val="nextPage"/>
          <w:pgSz w:w="11906" w:h="16838"/>
          <w:pgMar w:top="1985" w:right="1418" w:bottom="1418" w:left="1418" w:header="851" w:footer="851" w:gutter="0"/>
          <w:pgBorders w:zOrder="front" w:display="allPages" w:offsetFrom="text">
            <w:top w:val="none" w:sz="0" w:space="0" w:color="auto"/>
            <w:left w:val="none" w:sz="0" w:space="0" w:color="auto"/>
            <w:bottom w:val="none" w:sz="0" w:space="0" w:color="auto"/>
            <w:right w:val="none" w:sz="0" w:space="0" w:color="auto"/>
          </w:pgBorders>
          <w:pgNumType w:start="4"/>
          <w:cols w:space="708"/>
          <w:titlePg w:val="0"/>
          <w:docGrid w:type="lines" w:linePitch="318"/>
        </w:sectPr>
      </w:pPr>
      <w:r>
        <w:rPr>
          <w:rFonts w:ascii="幼圆" w:eastAsia="幼圆" w:hAnsi="幼圆" w:cs="幼圆" w:hint="eastAsia"/>
          <w:sz w:val="24"/>
          <w:szCs w:val="24"/>
        </w:rPr>
        <w:t>目前，对于跨境电子商务与物流的研究主要集中在产业链和产业融合视角，供应链视角，物流对跨境电子商务的影响研究，跨境电子商务下的物流创新模式研究以及跨境电子商务与物流协同发展研究等方面。</w:t>
      </w:r>
      <w:r>
        <w:rPr>
          <w:rFonts w:ascii="幼圆" w:eastAsia="幼圆" w:hAnsi="幼圆" w:cs="幼圆" w:hint="eastAsia"/>
          <w:sz w:val="24"/>
          <w:szCs w:val="24"/>
        </w:rPr>
        <w:t>①</w:t>
      </w:r>
      <w:r>
        <w:rPr>
          <w:rFonts w:ascii="幼圆" w:eastAsia="幼圆" w:hAnsi="幼圆" w:cs="幼圆" w:hint="eastAsia"/>
          <w:sz w:val="24"/>
          <w:szCs w:val="24"/>
          <w:lang w:eastAsia="zh-CN"/>
        </w:rPr>
        <w:t>产业链和产业融合视角，姚宇（</w:t>
      </w:r>
      <w:r>
        <w:rPr>
          <w:rFonts w:ascii="幼圆" w:eastAsia="幼圆" w:hAnsi="幼圆" w:cs="幼圆" w:hint="eastAsia"/>
          <w:sz w:val="24"/>
          <w:szCs w:val="24"/>
          <w:lang w:val="en-US" w:eastAsia="zh-CN"/>
        </w:rPr>
        <w:t>2015</w:t>
      </w:r>
      <w:r>
        <w:rPr>
          <w:rFonts w:ascii="幼圆" w:eastAsia="幼圆" w:hAnsi="幼圆" w:cs="幼圆" w:hint="eastAsia"/>
          <w:sz w:val="24"/>
          <w:szCs w:val="24"/>
          <w:lang w:eastAsia="zh-CN"/>
        </w:rPr>
        <w:t>）认为，跨境电商与物流虽分属不同的产业，但两者相辅相成，相互促进。曹允春、王曼曼（</w:t>
      </w:r>
      <w:r>
        <w:rPr>
          <w:rFonts w:ascii="幼圆" w:eastAsia="幼圆" w:hAnsi="幼圆" w:cs="幼圆" w:hint="eastAsia"/>
          <w:sz w:val="24"/>
          <w:szCs w:val="24"/>
          <w:lang w:val="en-US" w:eastAsia="zh-CN"/>
        </w:rPr>
        <w:t>2017</w:t>
      </w:r>
      <w:r>
        <w:rPr>
          <w:rFonts w:ascii="幼圆" w:eastAsia="幼圆" w:hAnsi="幼圆" w:cs="幼圆" w:hint="eastAsia"/>
          <w:sz w:val="24"/>
          <w:szCs w:val="24"/>
          <w:lang w:eastAsia="zh-CN"/>
        </w:rPr>
        <w:t>）认为</w:t>
      </w:r>
      <w:r>
        <w:rPr>
          <w:rFonts w:ascii="幼圆" w:eastAsia="幼圆" w:hAnsi="幼圆" w:cs="幼圆" w:hint="eastAsia"/>
          <w:sz w:val="24"/>
          <w:szCs w:val="24"/>
        </w:rPr>
        <w:t>跨境电商产业与物流产业的</w:t>
      </w:r>
      <w:r>
        <w:rPr>
          <w:rFonts w:ascii="幼圆" w:eastAsia="幼圆" w:hAnsi="幼圆" w:cs="幼圆" w:hint="eastAsia"/>
          <w:sz w:val="24"/>
          <w:szCs w:val="24"/>
          <w:lang w:eastAsia="zh-CN"/>
        </w:rPr>
        <w:t>协同</w:t>
      </w:r>
      <w:r>
        <w:rPr>
          <w:rFonts w:ascii="幼圆" w:eastAsia="幼圆" w:hAnsi="幼圆" w:cs="幼圆" w:hint="eastAsia"/>
          <w:sz w:val="24"/>
          <w:szCs w:val="24"/>
        </w:rPr>
        <w:t>使得它们之间边界模糊化，同时产业之间的关联性以及提高竞争优势也是两个产业</w:t>
      </w:r>
      <w:r>
        <w:rPr>
          <w:rFonts w:ascii="幼圆" w:eastAsia="幼圆" w:hAnsi="幼圆" w:cs="幼圆" w:hint="eastAsia"/>
          <w:sz w:val="24"/>
          <w:szCs w:val="24"/>
          <w:lang w:eastAsia="zh-CN"/>
        </w:rPr>
        <w:t>协同</w:t>
      </w:r>
      <w:r>
        <w:rPr>
          <w:rFonts w:ascii="幼圆" w:eastAsia="幼圆" w:hAnsi="幼圆" w:cs="幼圆" w:hint="eastAsia"/>
          <w:sz w:val="24"/>
          <w:szCs w:val="24"/>
        </w:rPr>
        <w:t>发展的动力所在。</w:t>
      </w:r>
      <w:r>
        <w:rPr>
          <w:rFonts w:ascii="幼圆" w:eastAsia="幼圆" w:hAnsi="幼圆" w:cs="幼圆" w:hint="eastAsia"/>
          <w:sz w:val="24"/>
          <w:szCs w:val="24"/>
        </w:rPr>
        <w:t>②</w:t>
      </w:r>
      <w:r>
        <w:rPr>
          <w:rFonts w:ascii="幼圆" w:eastAsia="幼圆" w:hAnsi="幼圆" w:cs="幼圆" w:hint="eastAsia"/>
          <w:sz w:val="24"/>
          <w:szCs w:val="24"/>
          <w:lang w:eastAsia="zh-CN"/>
        </w:rPr>
        <w:t>供应链视角，袁斌（</w:t>
      </w:r>
      <w:r>
        <w:rPr>
          <w:rFonts w:ascii="幼圆" w:eastAsia="幼圆" w:hAnsi="幼圆" w:cs="幼圆" w:hint="eastAsia"/>
          <w:sz w:val="24"/>
          <w:szCs w:val="24"/>
          <w:lang w:val="en-US" w:eastAsia="zh-CN"/>
        </w:rPr>
        <w:t>2016</w:t>
      </w:r>
      <w:r>
        <w:rPr>
          <w:rFonts w:ascii="幼圆" w:eastAsia="幼圆" w:hAnsi="幼圆" w:cs="幼圆" w:hint="eastAsia"/>
          <w:sz w:val="24"/>
          <w:szCs w:val="24"/>
          <w:lang w:eastAsia="zh-CN"/>
        </w:rPr>
        <w:t>）认为，</w:t>
      </w:r>
      <w:r>
        <w:rPr>
          <w:rFonts w:ascii="幼圆" w:eastAsia="幼圆" w:hAnsi="幼圆" w:cs="幼圆" w:hint="eastAsia"/>
          <w:sz w:val="24"/>
          <w:szCs w:val="24"/>
        </w:rPr>
        <w:t>跨境电子商务在发展和日益成熟的过程中，物流供应链管理是至关重要的选择，决定物流供应链管理是否可行和完善的主要方面在于拥有独立的基础数据库，在供应链管理当中遵循一定的规划，尽可能使供应链上的核心企业拥有更多的权力以及资源共享，实现效益最大化。</w:t>
      </w:r>
      <w:r>
        <w:rPr>
          <w:rFonts w:ascii="幼圆" w:eastAsia="幼圆" w:hAnsi="幼圆" w:cs="幼圆" w:hint="eastAsia"/>
          <w:sz w:val="24"/>
          <w:szCs w:val="24"/>
        </w:rPr>
        <w:t>③</w:t>
      </w:r>
      <w:r>
        <w:rPr>
          <w:rFonts w:ascii="幼圆" w:eastAsia="幼圆" w:hAnsi="幼圆" w:cs="幼圆" w:hint="eastAsia"/>
          <w:sz w:val="24"/>
          <w:szCs w:val="24"/>
        </w:rPr>
        <w:t>跨境电子商务下物流模式的创新视角</w:t>
      </w:r>
      <w:r>
        <w:rPr>
          <w:rFonts w:ascii="幼圆" w:eastAsia="幼圆" w:hAnsi="幼圆" w:cs="幼圆" w:hint="eastAsia"/>
          <w:sz w:val="24"/>
          <w:szCs w:val="24"/>
          <w:lang w:eastAsia="zh-CN"/>
        </w:rPr>
        <w:t>，</w:t>
      </w:r>
      <w:r>
        <w:rPr>
          <w:rFonts w:ascii="幼圆" w:eastAsia="幼圆" w:hAnsi="幼圆" w:cs="幼圆" w:hint="eastAsia"/>
          <w:sz w:val="24"/>
          <w:szCs w:val="24"/>
        </w:rPr>
        <w:t>跨境电子商务的快速成长与发展，在推动物流产业发展的同时，对物流产业来讲也面临着许多的压力和挑战。</w:t>
      </w:r>
      <w:r>
        <w:rPr>
          <w:rFonts w:ascii="幼圆" w:eastAsia="幼圆" w:hAnsi="幼圆" w:cs="幼圆" w:hint="eastAsia"/>
          <w:sz w:val="24"/>
          <w:szCs w:val="24"/>
          <w:lang w:eastAsia="zh-CN"/>
        </w:rPr>
        <w:t>张滨、刘小军（</w:t>
      </w:r>
      <w:r>
        <w:rPr>
          <w:rFonts w:ascii="幼圆" w:eastAsia="幼圆" w:hAnsi="幼圆" w:cs="幼圆" w:hint="eastAsia"/>
          <w:sz w:val="24"/>
          <w:szCs w:val="24"/>
          <w:lang w:val="en-US" w:eastAsia="zh-CN"/>
        </w:rPr>
        <w:t>2015</w:t>
      </w:r>
      <w:r>
        <w:rPr>
          <w:rFonts w:ascii="幼圆" w:eastAsia="幼圆" w:hAnsi="幼圆" w:cs="幼圆" w:hint="eastAsia"/>
          <w:sz w:val="24"/>
          <w:szCs w:val="24"/>
          <w:lang w:eastAsia="zh-CN"/>
        </w:rPr>
        <w:t>）等人认为，</w:t>
      </w:r>
      <w:r>
        <w:rPr>
          <w:rFonts w:ascii="幼圆" w:eastAsia="幼圆" w:hAnsi="幼圆" w:cs="幼圆" w:hint="eastAsia"/>
          <w:sz w:val="24"/>
          <w:szCs w:val="24"/>
        </w:rPr>
        <w:t>想要从根本上解决跨境电子商务物流存在的一系列问题和挑战，需要从更加专业化的角度对物流进行整合，在经营和运作的过程中探寻新的物流模式和方法，实现物流的低成本、高质量和高效率运作，促进跨境电子商务的健康发展</w:t>
      </w:r>
      <w:r>
        <w:rPr>
          <w:rFonts w:ascii="幼圆" w:eastAsia="幼圆" w:hAnsi="幼圆" w:cs="幼圆" w:hint="eastAsia"/>
          <w:sz w:val="24"/>
          <w:szCs w:val="24"/>
          <w:lang w:eastAsia="zh-CN"/>
        </w:rPr>
        <w:t>。</w:t>
      </w:r>
      <w:r>
        <w:rPr>
          <w:rFonts w:ascii="幼圆" w:eastAsia="幼圆" w:hAnsi="幼圆" w:cs="幼圆" w:hint="eastAsia"/>
          <w:sz w:val="24"/>
          <w:szCs w:val="24"/>
          <w:lang w:eastAsia="zh-CN"/>
        </w:rPr>
        <w:t>④</w:t>
      </w:r>
      <w:r>
        <w:rPr>
          <w:rFonts w:ascii="幼圆" w:eastAsia="幼圆" w:hAnsi="幼圆" w:cs="幼圆" w:hint="eastAsia"/>
          <w:sz w:val="24"/>
          <w:szCs w:val="24"/>
        </w:rPr>
        <w:t>物流对跨境电子商务的影响视角</w:t>
      </w:r>
      <w:r>
        <w:rPr>
          <w:rFonts w:ascii="幼圆" w:eastAsia="幼圆" w:hAnsi="幼圆" w:cs="幼圆" w:hint="eastAsia"/>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幼圆" w:eastAsia="幼圆" w:hAnsi="幼圆" w:cs="幼圆" w:hint="eastAsia"/>
        </w:rPr>
      </w:pPr>
      <w:r>
        <w:rPr>
          <w:rFonts w:ascii="幼圆" w:eastAsia="幼圆" w:hAnsi="幼圆" w:cs="幼圆" w:hint="eastAsia"/>
          <w:sz w:val="24"/>
          <w:szCs w:val="24"/>
        </w:rPr>
        <w:t>随着跨境电子商务的快速成长，如果物流停滞不前，不能很好的服务于跨境电子商务，那么在两个产业之间会出现大量的问题和障碍，因此将严重影响和制约着跨境电子商务的发展。</w:t>
      </w:r>
    </w:p>
    <w:p>
      <w:pPr>
        <w:pStyle w:val="Heading3"/>
        <w:bidi w:val="0"/>
        <w:rPr>
          <w:rFonts w:ascii="幼圆" w:eastAsia="幼圆" w:hAnsi="幼圆" w:cs="幼圆" w:hint="eastAsia"/>
        </w:rPr>
      </w:pPr>
      <w:bookmarkStart w:id="10" w:name="_Toc20282"/>
      <w:r>
        <w:rPr>
          <w:rFonts w:ascii="幼圆" w:eastAsia="幼圆" w:hAnsi="幼圆" w:cs="幼圆" w:hint="eastAsia"/>
          <w:lang w:val="en-US" w:eastAsia="zh-CN"/>
        </w:rPr>
        <w:t>2、跨境电子商务与物流协同发展的研究</w:t>
      </w:r>
      <w:bookmarkEnd w:id="10"/>
    </w:p>
    <w:p>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ascii="幼圆" w:eastAsia="幼圆" w:hAnsi="幼圆" w:cs="幼圆" w:hint="eastAsia"/>
          <w:b w:val="0"/>
          <w:bCs w:val="0"/>
        </w:rPr>
      </w:pPr>
      <w:r>
        <w:rPr>
          <w:rFonts w:ascii="幼圆" w:eastAsia="幼圆" w:hAnsi="幼圆" w:cs="幼圆" w:hint="eastAsia"/>
          <w:sz w:val="24"/>
          <w:szCs w:val="24"/>
        </w:rPr>
        <w:t>从我国</w:t>
      </w:r>
      <w:r>
        <w:rPr>
          <w:rFonts w:ascii="幼圆" w:eastAsia="幼圆" w:hAnsi="幼圆" w:cs="幼圆" w:hint="eastAsia"/>
          <w:sz w:val="24"/>
          <w:szCs w:val="24"/>
          <w:lang w:eastAsia="zh-CN"/>
        </w:rPr>
        <w:t>跨境</w:t>
      </w:r>
      <w:r>
        <w:rPr>
          <w:rFonts w:ascii="幼圆" w:eastAsia="幼圆" w:hAnsi="幼圆" w:cs="幼圆" w:hint="eastAsia"/>
          <w:sz w:val="24"/>
          <w:szCs w:val="24"/>
        </w:rPr>
        <w:t>物流的现状来看，跨境电商的发展对于物流这一行业的要求和考验显得较为严峻。就物流行业现状来讲，我国</w:t>
      </w:r>
      <w:r>
        <w:rPr>
          <w:rFonts w:ascii="幼圆" w:eastAsia="幼圆" w:hAnsi="幼圆" w:cs="幼圆" w:hint="eastAsia"/>
          <w:sz w:val="24"/>
          <w:szCs w:val="24"/>
          <w:lang w:eastAsia="zh-CN"/>
        </w:rPr>
        <w:t>跨境</w:t>
      </w:r>
      <w:r>
        <w:rPr>
          <w:rFonts w:ascii="幼圆" w:eastAsia="幼圆" w:hAnsi="幼圆" w:cs="幼圆" w:hint="eastAsia"/>
          <w:sz w:val="24"/>
          <w:szCs w:val="24"/>
        </w:rPr>
        <w:t>物流对于一些高端的物流服务和增值服务难以实现和满足，在产品的运输、配送、货代和仓储等方面仍旧维持在传统的水平，甚而有时出现货物没有及时送达的状况，供应链的整体解决方案有所欠缺，国内物流、</w:t>
      </w:r>
      <w:r>
        <w:rPr>
          <w:rFonts w:ascii="幼圆" w:eastAsia="幼圆" w:hAnsi="幼圆" w:cs="幼圆" w:hint="eastAsia"/>
          <w:sz w:val="24"/>
          <w:szCs w:val="24"/>
          <w:lang w:eastAsia="zh-CN"/>
        </w:rPr>
        <w:t>跨境</w:t>
      </w:r>
      <w:r>
        <w:rPr>
          <w:rFonts w:ascii="幼圆" w:eastAsia="幼圆" w:hAnsi="幼圆" w:cs="幼圆" w:hint="eastAsia"/>
          <w:sz w:val="24"/>
          <w:szCs w:val="24"/>
        </w:rPr>
        <w:t>物流与目的国物流在衔接、可视化、信息透明度等方面表现较差，这样往往会造成消费者对跨境电子商务和物流的体验度大大降低，不仅给消费者带来了不便，而且也对企业造成了损失。因此，跨境电子商务与物流协同发展显得极为重要，</w:t>
      </w:r>
      <w:r>
        <w:rPr>
          <w:rFonts w:ascii="幼圆" w:eastAsia="幼圆" w:hAnsi="幼圆" w:cs="幼圆" w:hint="eastAsia"/>
          <w:sz w:val="24"/>
          <w:szCs w:val="24"/>
          <w:lang w:val="en-US" w:eastAsia="zh-CN"/>
        </w:rPr>
        <w:t>PACHE G and COLINJ认为物流中介对电商物流通道的选择起决定性作用；PLACZEK E分析若实现电商与物流的协同发展有利于流程优化和资源配置，</w:t>
      </w:r>
      <w:r>
        <w:rPr>
          <w:rFonts w:ascii="幼圆" w:eastAsia="幼圆" w:hAnsi="幼圆" w:cs="幼圆" w:hint="eastAsia"/>
          <w:sz w:val="24"/>
          <w:szCs w:val="24"/>
          <w:lang w:eastAsia="zh-CN"/>
        </w:rPr>
        <w:t>但目前关于这方面的研究还较少。</w:t>
      </w:r>
      <w:r>
        <w:rPr>
          <w:rFonts w:ascii="幼圆" w:eastAsia="幼圆" w:hAnsi="幼圆" w:cs="幼圆" w:hint="eastAsia"/>
          <w:sz w:val="18"/>
          <w:szCs w:val="18"/>
          <w:vertAlign w:val="superscript"/>
          <w:lang w:val="en-US" w:eastAsia="zh-CN"/>
        </w:rPr>
        <w:t>[2]</w:t>
      </w:r>
      <w:r>
        <w:rPr>
          <w:rFonts w:ascii="幼圆" w:eastAsia="幼圆" w:hAnsi="幼圆" w:cs="幼圆" w:hint="eastAsia"/>
          <w:sz w:val="24"/>
          <w:szCs w:val="24"/>
          <w:lang w:eastAsia="zh-CN"/>
        </w:rPr>
        <w:t>因此本文将分析</w:t>
      </w:r>
      <w:r>
        <w:rPr>
          <w:rFonts w:ascii="幼圆" w:eastAsia="幼圆" w:hAnsi="幼圆" w:cs="幼圆" w:hint="eastAsia"/>
          <w:b w:val="0"/>
          <w:bCs w:val="0"/>
          <w:sz w:val="24"/>
          <w:szCs w:val="24"/>
          <w:lang w:val="en-US" w:eastAsia="zh-CN"/>
        </w:rPr>
        <w:t>跨境电子商务与物流的关系，进而分析跨境电子商务与物流协同发展的困境，并提出促进跨境电子商务与物流协同发展的对策建议。</w:t>
      </w:r>
    </w:p>
    <w:p>
      <w:pPr>
        <w:pStyle w:val="Heading2"/>
        <w:tabs>
          <w:tab w:val="left" w:pos="377"/>
        </w:tabs>
        <w:bidi w:val="0"/>
        <w:rPr>
          <w:rFonts w:ascii="幼圆" w:eastAsia="幼圆" w:hAnsi="幼圆" w:cs="幼圆" w:hint="eastAsia"/>
          <w:lang w:val="en-US" w:eastAsia="zh-CN"/>
        </w:rPr>
      </w:pPr>
      <w:bookmarkStart w:id="11" w:name="_Toc5444"/>
      <w:r>
        <w:rPr>
          <w:rFonts w:ascii="幼圆" w:eastAsia="幼圆" w:hAnsi="幼圆" w:cs="幼圆" w:hint="eastAsia"/>
          <w:lang w:val="en-US" w:eastAsia="zh-CN"/>
        </w:rPr>
        <w:t>（三）相关名词解释</w:t>
      </w:r>
      <w:bookmarkEnd w:id="11"/>
    </w:p>
    <w:p>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firstLine="480" w:leftChars="0" w:firstLineChars="200"/>
        <w:textAlignment w:val="auto"/>
        <w:rPr>
          <w:rFonts w:ascii="幼圆" w:eastAsia="幼圆" w:hAnsi="幼圆" w:cs="幼圆" w:hint="eastAsia"/>
        </w:rPr>
      </w:pPr>
      <w:r>
        <w:rPr>
          <w:rFonts w:ascii="幼圆" w:eastAsia="幼圆" w:hAnsi="幼圆" w:cs="幼圆" w:hint="eastAsia"/>
          <w:sz w:val="24"/>
          <w:szCs w:val="24"/>
          <w:lang w:eastAsia="zh-CN"/>
        </w:rPr>
        <w:t>跨境电商：跨境电商是一种跨境商务活动，主要指消费者通过电子商务平台与卖家达成交易、进行线上支付，之后通过跨境物流进行商品输送的一种贸易方式</w:t>
      </w:r>
      <w:r>
        <w:rPr>
          <w:rFonts w:ascii="幼圆" w:eastAsia="幼圆" w:hAnsi="幼圆" w:cs="幼圆" w:hint="eastAsia"/>
          <w:sz w:val="24"/>
          <w:szCs w:val="24"/>
          <w:lang w:val="en-US" w:eastAsia="zh-CN"/>
        </w:rPr>
        <w:t>,主要模式：B2B,B2C和C2C。</w:t>
      </w:r>
    </w:p>
    <w:p>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firstLine="480" w:leftChars="0" w:firstLineChars="200"/>
        <w:textAlignment w:val="auto"/>
        <w:rPr>
          <w:rFonts w:ascii="幼圆" w:eastAsia="幼圆" w:hAnsi="幼圆" w:cs="幼圆" w:hint="eastAsia"/>
        </w:rPr>
      </w:pPr>
      <w:r>
        <w:rPr>
          <w:rFonts w:ascii="幼圆" w:eastAsia="幼圆" w:hAnsi="幼圆" w:cs="幼圆" w:hint="eastAsia"/>
          <w:sz w:val="24"/>
          <w:szCs w:val="24"/>
          <w:lang w:val="en-US" w:eastAsia="zh-CN"/>
        </w:rPr>
        <w:t>跨境物流：指通过海运、空运或国际多式联运的运输方式把商品从一个国家或地区运输到另一个国家或地区的物流服务，主要包括国内物流、国际物流与目的国物流三部分。</w:t>
      </w:r>
      <w:r>
        <w:rPr>
          <w:rFonts w:ascii="幼圆" w:eastAsia="幼圆" w:hAnsi="幼圆" w:cs="幼圆" w:hint="eastAsia"/>
          <w:sz w:val="18"/>
          <w:szCs w:val="18"/>
          <w:vertAlign w:val="superscript"/>
          <w:lang w:val="en-US" w:eastAsia="zh-CN"/>
        </w:rPr>
        <w:t>[3]</w:t>
      </w:r>
      <w:r>
        <w:rPr>
          <w:rFonts w:ascii="幼圆" w:eastAsia="幼圆" w:hAnsi="幼圆" w:cs="幼圆" w:hint="eastAsia"/>
          <w:sz w:val="24"/>
          <w:szCs w:val="24"/>
          <w:lang w:val="en-US" w:eastAsia="zh-CN"/>
        </w:rPr>
        <w:t>主要模式:国际邮政包裹，国际快递，海外仓，国际物流专线等</w:t>
      </w:r>
    </w:p>
    <w:p>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firstLine="480" w:leftChars="0" w:firstLineChars="200"/>
        <w:textAlignment w:val="auto"/>
        <w:rPr>
          <w:rFonts w:ascii="幼圆" w:eastAsia="幼圆" w:hAnsi="幼圆" w:cs="幼圆" w:hint="eastAsia"/>
          <w:color w:val="auto"/>
        </w:rPr>
      </w:pPr>
      <w:r>
        <w:rPr>
          <w:rFonts w:ascii="幼圆" w:eastAsia="幼圆" w:hAnsi="幼圆" w:cs="幼圆" w:hint="eastAsia"/>
          <w:color w:val="auto"/>
          <w:sz w:val="24"/>
          <w:szCs w:val="24"/>
          <w:lang w:val="en-US" w:eastAsia="zh-CN"/>
        </w:rPr>
        <w:t>协同学理论：协同论亦称</w:t>
      </w:r>
      <w:r>
        <w:rPr>
          <w:rFonts w:ascii="幼圆" w:eastAsia="幼圆" w:hAnsi="幼圆" w:cs="幼圆" w:hint="eastAsia"/>
          <w:color w:val="auto"/>
          <w:sz w:val="24"/>
          <w:szCs w:val="24"/>
          <w:lang w:val="en-US" w:eastAsia="zh-CN"/>
        </w:rPr>
        <w:t>“</w:t>
      </w:r>
      <w:r>
        <w:rPr>
          <w:rFonts w:ascii="幼圆" w:eastAsia="幼圆" w:hAnsi="幼圆" w:cs="幼圆" w:hint="eastAsia"/>
          <w:color w:val="auto"/>
          <w:sz w:val="24"/>
          <w:szCs w:val="24"/>
          <w:lang w:val="en-US" w:eastAsia="zh-CN"/>
        </w:rPr>
        <w:t>协同学</w:t>
      </w:r>
      <w:r>
        <w:rPr>
          <w:rFonts w:ascii="幼圆" w:eastAsia="幼圆" w:hAnsi="幼圆" w:cs="幼圆" w:hint="eastAsia"/>
          <w:color w:val="auto"/>
          <w:sz w:val="24"/>
          <w:szCs w:val="24"/>
          <w:lang w:val="en-US" w:eastAsia="zh-CN"/>
        </w:rPr>
        <w:t>”</w:t>
      </w:r>
      <w:r>
        <w:rPr>
          <w:rFonts w:ascii="幼圆" w:eastAsia="幼圆" w:hAnsi="幼圆" w:cs="幼圆" w:hint="eastAsia"/>
          <w:color w:val="auto"/>
          <w:sz w:val="24"/>
          <w:szCs w:val="24"/>
          <w:lang w:val="en-US" w:eastAsia="zh-CN"/>
        </w:rPr>
        <w:t>或</w:t>
      </w:r>
      <w:r>
        <w:rPr>
          <w:rFonts w:ascii="幼圆" w:eastAsia="幼圆" w:hAnsi="幼圆" w:cs="幼圆" w:hint="eastAsia"/>
          <w:color w:val="auto"/>
          <w:sz w:val="24"/>
          <w:szCs w:val="24"/>
          <w:lang w:val="en-US" w:eastAsia="zh-CN"/>
        </w:rPr>
        <w:t>“</w:t>
      </w:r>
      <w:r>
        <w:rPr>
          <w:rFonts w:ascii="幼圆" w:eastAsia="幼圆" w:hAnsi="幼圆" w:cs="幼圆" w:hint="eastAsia"/>
          <w:color w:val="auto"/>
          <w:sz w:val="24"/>
          <w:szCs w:val="24"/>
          <w:lang w:val="en-US" w:eastAsia="zh-CN"/>
        </w:rPr>
        <w:t>协和学</w:t>
      </w:r>
      <w:r>
        <w:rPr>
          <w:rFonts w:ascii="幼圆" w:eastAsia="幼圆" w:hAnsi="幼圆" w:cs="幼圆" w:hint="eastAsia"/>
          <w:color w:val="auto"/>
          <w:sz w:val="24"/>
          <w:szCs w:val="24"/>
          <w:lang w:val="en-US" w:eastAsia="zh-CN"/>
        </w:rPr>
        <w:t>”</w:t>
      </w:r>
      <w:r>
        <w:rPr>
          <w:rFonts w:ascii="幼圆" w:eastAsia="幼圆" w:hAnsi="幼圆" w:cs="幼圆" w:hint="eastAsia"/>
          <w:color w:val="auto"/>
          <w:sz w:val="24"/>
          <w:szCs w:val="24"/>
          <w:lang w:val="en-US" w:eastAsia="zh-CN"/>
        </w:rPr>
        <w:t>，是一种新兴的并被广泛运用的综合学科，是系统科学的重要分支理论，它是研究事物与事物之间的共同特征及其协同机理，它的创立者是物理学家哈肯（Hermaan HaKen ）, 协同理论认为，不同系统之间的结构和功能是不同的，但是它们都具有共同的特征，并且在整个系统中相互作用，相互影响，系统的协同度由各子系统内部要素和子系统之间的协同作用决定，若相互协同得很好，则该系统的整体结构和功能就越好。一个整体系统包含了很多子系统，如把跨境电商系统和跨境物流系统做为一个整体的复合系统，这两个系统的子系统以及系统之间相互协作，共同围绕着促进二者协同发展这一目标尔运作，那么就能产生一加一大于二的协同效应。相反，如果这两个系统不能协同发展，则会使整个系统处于一个无序的状态，增加系统内部的内耗，从而制约两者的发展。</w:t>
      </w:r>
      <w:bookmarkStart w:id="12" w:name="_Toc21062"/>
    </w:p>
    <w:p>
      <w:pPr>
        <w:pStyle w:val="Heading2"/>
        <w:tabs>
          <w:tab w:val="left" w:pos="377"/>
        </w:tabs>
        <w:bidi w:val="0"/>
        <w:rPr>
          <w:rFonts w:ascii="幼圆" w:eastAsia="幼圆" w:hAnsi="幼圆" w:cs="幼圆" w:hint="eastAsia"/>
          <w:lang w:eastAsia="zh-CN"/>
        </w:rPr>
      </w:pPr>
      <w:r>
        <w:rPr>
          <w:rFonts w:ascii="幼圆" w:eastAsia="幼圆" w:hAnsi="幼圆" w:cs="幼圆" w:hint="eastAsia"/>
          <w:lang w:eastAsia="zh-CN"/>
        </w:rPr>
        <w:t>（四）研究方法和思路</w:t>
      </w:r>
      <w:bookmarkEnd w:id="12"/>
    </w:p>
    <w:p>
      <w:pPr>
        <w:pStyle w:val="Heading3"/>
        <w:bidi w:val="0"/>
        <w:rPr>
          <w:rFonts w:ascii="幼圆" w:eastAsia="幼圆" w:hAnsi="幼圆" w:cs="幼圆" w:hint="eastAsia"/>
          <w:lang w:val="en-US" w:eastAsia="zh-CN"/>
        </w:rPr>
      </w:pPr>
      <w:bookmarkStart w:id="13" w:name="_Toc26770"/>
      <w:r>
        <w:rPr>
          <w:rFonts w:ascii="幼圆" w:eastAsia="幼圆" w:hAnsi="幼圆" w:cs="幼圆" w:hint="eastAsia"/>
          <w:lang w:val="en-US" w:eastAsia="zh-CN"/>
        </w:rPr>
        <w:t>1、研究方法</w:t>
      </w:r>
      <w:bookmarkEnd w:id="13"/>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firstLineChars="200"/>
        <w:jc w:val="both"/>
        <w:textAlignment w:val="auto"/>
        <w:rPr>
          <w:rFonts w:ascii="幼圆" w:eastAsia="幼圆" w:hAnsi="幼圆" w:cs="幼圆" w:hint="eastAsia"/>
          <w:sz w:val="24"/>
          <w:szCs w:val="24"/>
        </w:rPr>
        <w:sectPr>
          <w:headerReference w:type="default" r:id="rId12"/>
          <w:footerReference w:type="default" r:id="rId13"/>
          <w:type w:val="nextPage"/>
          <w:pgSz w:w="11906" w:h="16838"/>
          <w:pgMar w:top="1985" w:right="1418" w:bottom="1418" w:left="1418" w:header="851" w:footer="851" w:gutter="0"/>
          <w:pgBorders w:zOrder="front" w:display="allPages" w:offsetFrom="text">
            <w:top w:val="none" w:sz="0" w:space="0" w:color="auto"/>
            <w:left w:val="none" w:sz="0" w:space="0" w:color="auto"/>
            <w:bottom w:val="none" w:sz="0" w:space="0" w:color="auto"/>
            <w:right w:val="none" w:sz="0" w:space="0" w:color="auto"/>
          </w:pgBorders>
          <w:pgNumType w:start="5"/>
          <w:cols w:space="708"/>
          <w:titlePg w:val="0"/>
          <w:docGrid w:type="lines" w:linePitch="318"/>
        </w:sectPr>
      </w:pPr>
      <w:r>
        <w:rPr>
          <w:rFonts w:ascii="幼圆" w:eastAsia="幼圆" w:hAnsi="幼圆" w:cs="幼圆" w:hint="eastAsia"/>
          <w:color w:val="333333"/>
          <w:sz w:val="24"/>
          <w:szCs w:val="24"/>
          <w:shd w:val="clear" w:color="auto" w:fill="FFFFFF"/>
        </w:rPr>
        <w:t>文献研究法：</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firstLineChars="200"/>
        <w:jc w:val="both"/>
        <w:textAlignment w:val="auto"/>
        <w:rPr>
          <w:rFonts w:ascii="幼圆" w:eastAsia="幼圆" w:hAnsi="幼圆" w:cs="幼圆" w:hint="eastAsia"/>
          <w:sz w:val="24"/>
          <w:szCs w:val="24"/>
        </w:rPr>
      </w:pPr>
      <w:r>
        <w:rPr>
          <w:rFonts w:ascii="幼圆" w:eastAsia="幼圆" w:hAnsi="幼圆" w:cs="幼圆" w:hint="eastAsia"/>
          <w:sz w:val="24"/>
          <w:szCs w:val="24"/>
        </w:rPr>
        <w:t>本文通过查阅大量文献，找出我国跨境电子商务行业和跨境物流的发展现状、规模大小和经营模式，并寻找跨境电商在物流服务中面临的诸多困难，剖析问题产生的原因，为我国跨境电商</w:t>
      </w:r>
      <w:r>
        <w:rPr>
          <w:rFonts w:ascii="幼圆" w:eastAsia="幼圆" w:hAnsi="幼圆" w:cs="幼圆" w:hint="eastAsia"/>
          <w:sz w:val="24"/>
          <w:szCs w:val="24"/>
          <w:lang w:eastAsia="zh-CN"/>
        </w:rPr>
        <w:t>与</w:t>
      </w:r>
      <w:r>
        <w:rPr>
          <w:rFonts w:ascii="幼圆" w:eastAsia="幼圆" w:hAnsi="幼圆" w:cs="幼圆" w:hint="eastAsia"/>
          <w:sz w:val="24"/>
          <w:szCs w:val="24"/>
        </w:rPr>
        <w:t>物流</w:t>
      </w:r>
      <w:r>
        <w:rPr>
          <w:rFonts w:ascii="幼圆" w:eastAsia="幼圆" w:hAnsi="幼圆" w:cs="幼圆" w:hint="eastAsia"/>
          <w:sz w:val="24"/>
          <w:szCs w:val="24"/>
          <w:lang w:eastAsia="zh-CN"/>
        </w:rPr>
        <w:t>协同发展</w:t>
      </w:r>
      <w:r>
        <w:rPr>
          <w:rFonts w:ascii="幼圆" w:eastAsia="幼圆" w:hAnsi="幼圆" w:cs="幼圆" w:hint="eastAsia"/>
          <w:sz w:val="24"/>
          <w:szCs w:val="24"/>
        </w:rPr>
        <w:t>提出有</w:t>
      </w:r>
      <w:r>
        <w:rPr>
          <w:rFonts w:ascii="幼圆" w:eastAsia="幼圆" w:hAnsi="幼圆" w:cs="幼圆" w:hint="eastAsia"/>
          <w:sz w:val="24"/>
          <w:szCs w:val="24"/>
          <w:lang w:eastAsia="zh-CN"/>
        </w:rPr>
        <w:t>针</w:t>
      </w:r>
      <w:r>
        <w:rPr>
          <w:rFonts w:ascii="幼圆" w:eastAsia="幼圆" w:hAnsi="幼圆" w:cs="幼圆" w:hint="eastAsia"/>
          <w:sz w:val="24"/>
          <w:szCs w:val="24"/>
        </w:rPr>
        <w:t>对性的</w:t>
      </w:r>
      <w:r>
        <w:rPr>
          <w:rFonts w:ascii="幼圆" w:eastAsia="幼圆" w:hAnsi="幼圆" w:cs="幼圆" w:hint="eastAsia"/>
          <w:sz w:val="24"/>
          <w:szCs w:val="24"/>
          <w:lang w:eastAsia="zh-CN"/>
        </w:rPr>
        <w:t>对策</w:t>
      </w:r>
      <w:r>
        <w:rPr>
          <w:rFonts w:ascii="幼圆" w:eastAsia="幼圆" w:hAnsi="幼圆" w:cs="幼圆" w:hint="eastAsia"/>
          <w:sz w:val="24"/>
          <w:szCs w:val="24"/>
        </w:rPr>
        <w:t>。</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firstLineChars="200"/>
        <w:jc w:val="both"/>
        <w:textAlignment w:val="auto"/>
        <w:rPr>
          <w:rFonts w:ascii="幼圆" w:eastAsia="幼圆" w:hAnsi="幼圆" w:cs="幼圆" w:hint="eastAsia"/>
          <w:sz w:val="24"/>
          <w:szCs w:val="24"/>
        </w:rPr>
      </w:pPr>
      <w:r>
        <w:rPr>
          <w:rFonts w:ascii="幼圆" w:eastAsia="幼圆" w:hAnsi="幼圆" w:cs="幼圆" w:hint="eastAsia"/>
          <w:sz w:val="24"/>
          <w:szCs w:val="24"/>
        </w:rPr>
        <w:t>定量研究法:本文收集最近几年我国跨境电商的交易数据，进行分类、总结、整理，用图表的方式直观得出跨境电商的发展规模，预计未来的变化趋势。同时从数据中寻找我国跨境电商</w:t>
      </w:r>
      <w:r>
        <w:rPr>
          <w:rFonts w:ascii="幼圆" w:eastAsia="幼圆" w:hAnsi="幼圆" w:cs="幼圆" w:hint="eastAsia"/>
          <w:sz w:val="24"/>
          <w:szCs w:val="24"/>
          <w:lang w:eastAsia="zh-CN"/>
        </w:rPr>
        <w:t>与</w:t>
      </w:r>
      <w:r>
        <w:rPr>
          <w:rFonts w:ascii="幼圆" w:eastAsia="幼圆" w:hAnsi="幼圆" w:cs="幼圆" w:hint="eastAsia"/>
          <w:sz w:val="24"/>
          <w:szCs w:val="24"/>
        </w:rPr>
        <w:t>物流</w:t>
      </w:r>
      <w:r>
        <w:rPr>
          <w:rFonts w:ascii="幼圆" w:eastAsia="幼圆" w:hAnsi="幼圆" w:cs="幼圆" w:hint="eastAsia"/>
          <w:sz w:val="24"/>
          <w:szCs w:val="24"/>
          <w:lang w:eastAsia="zh-CN"/>
        </w:rPr>
        <w:t>协同发展</w:t>
      </w:r>
      <w:r>
        <w:rPr>
          <w:rFonts w:ascii="幼圆" w:eastAsia="幼圆" w:hAnsi="幼圆" w:cs="幼圆" w:hint="eastAsia"/>
          <w:sz w:val="24"/>
          <w:szCs w:val="24"/>
        </w:rPr>
        <w:t>的缺点和不足，为寻找针对性的改进方案和应对措施提供数据支持。</w:t>
      </w:r>
    </w:p>
    <w:p>
      <w:pPr>
        <w:pStyle w:val="ListParagraph"/>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leftChars="0" w:firstLineChars="200"/>
        <w:jc w:val="both"/>
        <w:textAlignment w:val="auto"/>
        <w:rPr>
          <w:rFonts w:ascii="幼圆" w:eastAsia="幼圆" w:hAnsi="幼圆" w:cs="幼圆" w:hint="eastAsia"/>
          <w:color w:val="333333"/>
          <w:sz w:val="24"/>
          <w:szCs w:val="24"/>
          <w:shd w:val="clear" w:color="auto" w:fill="FFFFFF"/>
        </w:rPr>
      </w:pPr>
      <w:r>
        <w:rPr>
          <w:rFonts w:ascii="幼圆" w:eastAsia="幼圆" w:hAnsi="幼圆" w:cs="幼圆" w:hint="eastAsia"/>
          <w:sz w:val="24"/>
          <w:szCs w:val="24"/>
        </w:rPr>
        <w:t>案例分析法:本文通过京东商城的跨境物流为例，阐述中国主要的跨境电子商务物流的运营模式和相关配套服务，同时指出在物流配送过程中出现的一系列问题。对京东商城这种我国标杆性的跨境电商企业进行分析和总结，</w:t>
      </w:r>
      <w:r>
        <w:rPr>
          <w:rFonts w:ascii="幼圆" w:eastAsia="幼圆" w:hAnsi="幼圆" w:cs="幼圆" w:hint="eastAsia"/>
          <w:sz w:val="24"/>
          <w:szCs w:val="24"/>
          <w:lang w:eastAsia="zh-CN"/>
        </w:rPr>
        <w:t>更加精准的</w:t>
      </w:r>
      <w:r>
        <w:rPr>
          <w:rFonts w:ascii="幼圆" w:eastAsia="幼圆" w:hAnsi="幼圆" w:cs="幼圆" w:hint="eastAsia"/>
          <w:sz w:val="24"/>
          <w:szCs w:val="24"/>
        </w:rPr>
        <w:t>提炼出跨境电商</w:t>
      </w:r>
      <w:r>
        <w:rPr>
          <w:rFonts w:ascii="幼圆" w:eastAsia="幼圆" w:hAnsi="幼圆" w:cs="幼圆" w:hint="eastAsia"/>
          <w:sz w:val="24"/>
          <w:szCs w:val="24"/>
          <w:lang w:eastAsia="zh-CN"/>
        </w:rPr>
        <w:t>与</w:t>
      </w:r>
      <w:r>
        <w:rPr>
          <w:rFonts w:ascii="幼圆" w:eastAsia="幼圆" w:hAnsi="幼圆" w:cs="幼圆" w:hint="eastAsia"/>
          <w:sz w:val="24"/>
          <w:szCs w:val="24"/>
        </w:rPr>
        <w:t>物流</w:t>
      </w:r>
      <w:r>
        <w:rPr>
          <w:rFonts w:ascii="幼圆" w:eastAsia="幼圆" w:hAnsi="幼圆" w:cs="幼圆" w:hint="eastAsia"/>
          <w:sz w:val="24"/>
          <w:szCs w:val="24"/>
          <w:lang w:eastAsia="zh-CN"/>
        </w:rPr>
        <w:t>协同发展促进</w:t>
      </w:r>
      <w:r>
        <w:rPr>
          <w:rFonts w:ascii="幼圆" w:eastAsia="幼圆" w:hAnsi="幼圆" w:cs="幼圆" w:hint="eastAsia"/>
          <w:sz w:val="24"/>
          <w:szCs w:val="24"/>
        </w:rPr>
        <w:t>对策建议。</w:t>
      </w:r>
    </w:p>
    <w:p>
      <w:pPr>
        <w:pStyle w:val="Heading3"/>
        <w:bidi w:val="0"/>
        <w:rPr>
          <w:rFonts w:ascii="幼圆" w:eastAsia="幼圆" w:hAnsi="幼圆" w:cs="幼圆" w:hint="eastAsia"/>
        </w:rPr>
      </w:pPr>
      <w:bookmarkStart w:id="14" w:name="_Toc3492"/>
      <w:r>
        <w:rPr>
          <w:rFonts w:ascii="幼圆" w:eastAsia="幼圆" w:hAnsi="幼圆" w:cs="幼圆" w:hint="eastAsia"/>
          <w:lang w:val="en-US" w:eastAsia="zh-CN"/>
        </w:rPr>
        <w:t>2、</w:t>
      </w:r>
      <w:r>
        <w:rPr>
          <w:rFonts w:ascii="幼圆" w:eastAsia="幼圆" w:hAnsi="幼圆" w:cs="幼圆" w:hint="eastAsia"/>
          <w:lang w:eastAsia="zh-CN"/>
        </w:rPr>
        <w:t>研究思路</w:t>
      </w:r>
      <w:bookmarkEnd w:id="14"/>
    </w:p>
    <w:p>
      <w:pPr>
        <w:keepNext w:val="0"/>
        <w:keepLines w:val="0"/>
        <w:pageBreakBefore w:val="0"/>
        <w:widowControl w:val="0"/>
        <w:numPr>
          <w:ilvl w:val="0"/>
          <w:numId w:val="0"/>
        </w:numPr>
        <w:kinsoku/>
        <w:wordWrap/>
        <w:overflowPunct/>
        <w:topLinePunct w:val="0"/>
        <w:autoSpaceDE/>
        <w:autoSpaceDN/>
        <w:bidi w:val="0"/>
        <w:adjustRightInd w:val="0"/>
        <w:snapToGrid w:val="0"/>
        <w:ind w:firstLine="480" w:leftChars="0" w:firstLineChars="200"/>
        <w:textAlignment w:val="auto"/>
        <w:rPr>
          <w:rFonts w:ascii="幼圆" w:eastAsia="幼圆" w:hAnsi="幼圆" w:cs="幼圆" w:hint="eastAsia"/>
        </w:rPr>
      </w:pPr>
      <w:r>
        <w:rPr>
          <w:rFonts w:ascii="幼圆" w:eastAsia="幼圆" w:hAnsi="幼圆" w:cs="幼圆" w:hint="eastAsia"/>
          <w:sz w:val="24"/>
          <w:szCs w:val="24"/>
          <w:lang w:eastAsia="zh-CN"/>
        </w:rPr>
        <w:t>首先是对跨境电商以及跨境物流的现状进行分析，其次是针对二者协同发展的必要性以及困境进行分析，然后引入京东跨境物流这个实际案例进行具体分析，从而</w:t>
      </w:r>
      <w:r>
        <w:rPr>
          <w:rFonts w:ascii="幼圆" w:eastAsia="幼圆" w:hAnsi="幼圆" w:cs="幼圆" w:hint="eastAsia"/>
          <w:sz w:val="24"/>
          <w:szCs w:val="24"/>
          <w:lang w:eastAsia="zh-CN"/>
        </w:rPr>
        <w:t>更加精准的</w:t>
      </w:r>
      <w:r>
        <w:rPr>
          <w:rFonts w:ascii="幼圆" w:eastAsia="幼圆" w:hAnsi="幼圆" w:cs="幼圆" w:hint="eastAsia"/>
          <w:sz w:val="24"/>
          <w:szCs w:val="24"/>
        </w:rPr>
        <w:t>提炼出跨境电商</w:t>
      </w:r>
      <w:r>
        <w:rPr>
          <w:rFonts w:ascii="幼圆" w:eastAsia="幼圆" w:hAnsi="幼圆" w:cs="幼圆" w:hint="eastAsia"/>
          <w:sz w:val="24"/>
          <w:szCs w:val="24"/>
          <w:lang w:eastAsia="zh-CN"/>
        </w:rPr>
        <w:t>与</w:t>
      </w:r>
      <w:r>
        <w:rPr>
          <w:rFonts w:ascii="幼圆" w:eastAsia="幼圆" w:hAnsi="幼圆" w:cs="幼圆" w:hint="eastAsia"/>
          <w:sz w:val="24"/>
          <w:szCs w:val="24"/>
        </w:rPr>
        <w:t>物流</w:t>
      </w:r>
      <w:r>
        <w:rPr>
          <w:rFonts w:ascii="幼圆" w:eastAsia="幼圆" w:hAnsi="幼圆" w:cs="幼圆" w:hint="eastAsia"/>
          <w:sz w:val="24"/>
          <w:szCs w:val="24"/>
          <w:lang w:eastAsia="zh-CN"/>
        </w:rPr>
        <w:t>协同发展促进</w:t>
      </w:r>
      <w:r>
        <w:rPr>
          <w:rFonts w:ascii="幼圆" w:eastAsia="幼圆" w:hAnsi="幼圆" w:cs="幼圆" w:hint="eastAsia"/>
          <w:sz w:val="24"/>
          <w:szCs w:val="24"/>
        </w:rPr>
        <w:t>对策建议。</w:t>
      </w:r>
    </w:p>
    <w:p>
      <w:pPr>
        <w:keepNext w:val="0"/>
        <w:keepLines w:val="0"/>
        <w:pageBreakBefore w:val="0"/>
        <w:widowControl w:val="0"/>
        <w:numPr>
          <w:ilvl w:val="0"/>
          <w:numId w:val="0"/>
        </w:numPr>
        <w:kinsoku/>
        <w:wordWrap/>
        <w:overflowPunct/>
        <w:topLinePunct w:val="0"/>
        <w:autoSpaceDE/>
        <w:autoSpaceDN/>
        <w:bidi w:val="0"/>
        <w:adjustRightInd/>
        <w:snapToGrid/>
        <w:spacing w:after="240" w:line="360" w:lineRule="auto"/>
        <w:jc w:val="center"/>
        <w:textAlignment w:val="auto"/>
        <w:outlineLvl w:val="0"/>
        <w:rPr>
          <w:rFonts w:ascii="幼圆" w:eastAsia="幼圆" w:hAnsi="幼圆" w:cs="幼圆" w:hint="eastAsia"/>
        </w:rPr>
      </w:pPr>
      <w:bookmarkStart w:id="15" w:name="_Toc14011"/>
      <w:bookmarkStart w:id="16" w:name="_Toc22167"/>
      <w:bookmarkEnd w:id="1"/>
      <w:bookmarkEnd w:id="0"/>
      <w:r>
        <w:rPr>
          <w:rFonts w:ascii="幼圆" w:eastAsia="幼圆" w:hAnsi="幼圆" w:cs="幼圆" w:hint="eastAsia"/>
          <w:sz w:val="30"/>
          <w:szCs w:val="30"/>
          <w:lang w:eastAsia="zh-CN"/>
        </w:rPr>
        <w:t>一、</w:t>
      </w:r>
      <w:r>
        <w:rPr>
          <w:rFonts w:ascii="幼圆" w:eastAsia="幼圆" w:hAnsi="幼圆" w:cs="幼圆" w:hint="eastAsia"/>
          <w:sz w:val="30"/>
          <w:szCs w:val="30"/>
        </w:rPr>
        <w:t>跨境电商</w:t>
      </w:r>
      <w:r>
        <w:rPr>
          <w:rFonts w:ascii="幼圆" w:eastAsia="幼圆" w:hAnsi="幼圆" w:cs="幼圆" w:hint="eastAsia"/>
          <w:sz w:val="30"/>
          <w:szCs w:val="30"/>
          <w:lang w:eastAsia="zh-CN"/>
        </w:rPr>
        <w:t>发展现状分析</w:t>
      </w:r>
      <w:bookmarkEnd w:id="15"/>
      <w:bookmarkEnd w:id="16"/>
    </w:p>
    <w:p>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outlineLvl w:val="9"/>
        <w:rPr>
          <w:rFonts w:ascii="幼圆" w:eastAsia="幼圆" w:hAnsi="幼圆" w:cs="幼圆" w:hint="eastAsia"/>
        </w:rPr>
      </w:pPr>
      <w:r>
        <w:rPr>
          <w:rFonts w:ascii="幼圆" w:eastAsia="幼圆" w:hAnsi="幼圆" w:cs="幼圆" w:hint="eastAsia"/>
          <w:sz w:val="24"/>
          <w:szCs w:val="24"/>
          <w:lang w:eastAsia="zh-CN"/>
        </w:rPr>
        <w:t>在全球经济一体化、互联网技术愈加成熟的背景下，跨境电子商务作为一种全新的贸易模式发展迅速，并对各国的影响不断加深。中国近些年来经济增长较慢，传统进出口贸易发展疲软，而跨境电子商务因为中间环节少、价格低廉和利润率低等优点表现出非常好的发展势头。</w:t>
      </w:r>
    </w:p>
    <w:p>
      <w:pPr>
        <w:pStyle w:val="Heading2"/>
        <w:keepNext/>
        <w:keepLines/>
        <w:pageBreakBefore w:val="0"/>
        <w:widowControl w:val="0"/>
        <w:numPr>
          <w:ilvl w:val="0"/>
          <w:numId w:val="11"/>
        </w:numPr>
        <w:tabs>
          <w:tab w:val="left" w:pos="377"/>
        </w:tabs>
        <w:kinsoku/>
        <w:wordWrap/>
        <w:overflowPunct/>
        <w:topLinePunct w:val="0"/>
        <w:autoSpaceDE/>
        <w:autoSpaceDN/>
        <w:bidi w:val="0"/>
        <w:adjustRightInd/>
        <w:snapToGrid/>
        <w:spacing w:before="0" w:after="0" w:line="360" w:lineRule="auto"/>
        <w:jc w:val="left"/>
        <w:textAlignment w:val="auto"/>
        <w:rPr>
          <w:rFonts w:ascii="幼圆" w:eastAsia="幼圆" w:hAnsi="幼圆" w:cs="幼圆" w:hint="eastAsia"/>
          <w:szCs w:val="24"/>
          <w:lang w:eastAsia="zh-CN"/>
        </w:rPr>
      </w:pPr>
      <w:bookmarkStart w:id="17" w:name="_Toc16895"/>
      <w:bookmarkStart w:id="18" w:name="_Toc6545"/>
      <w:bookmarkStart w:id="19" w:name="_Toc3923"/>
      <w:r>
        <w:rPr>
          <w:rFonts w:ascii="幼圆" w:eastAsia="幼圆" w:hAnsi="幼圆" w:cs="幼圆" w:hint="eastAsia"/>
          <w:b w:val="0"/>
          <w:bCs/>
          <w:sz w:val="28"/>
          <w:szCs w:val="28"/>
          <w:lang w:eastAsia="zh-CN"/>
        </w:rPr>
        <w:t>跨境电商规模越来越大</w:t>
      </w:r>
      <w:bookmarkEnd w:id="17"/>
      <w:bookmarkEnd w:id="18"/>
      <w:bookmarkEnd w:id="19"/>
    </w:p>
    <w:p>
      <w:pPr>
        <w:keepNext w:val="0"/>
        <w:keepLines w:val="0"/>
        <w:pageBreakBefore w:val="0"/>
        <w:widowControl w:val="0"/>
        <w:numPr>
          <w:ilvl w:val="0"/>
          <w:numId w:val="0"/>
        </w:numPr>
        <w:kinsoku/>
        <w:wordWrap/>
        <w:overflowPunct/>
        <w:topLinePunct w:val="0"/>
        <w:autoSpaceDE/>
        <w:autoSpaceDN/>
        <w:bidi w:val="0"/>
        <w:adjustRightInd/>
        <w:snapToGrid w:val="0"/>
        <w:spacing w:line="300" w:lineRule="auto"/>
        <w:ind w:firstLine="480" w:firstLineChars="200"/>
        <w:textAlignment w:val="auto"/>
        <w:rPr>
          <w:rFonts w:ascii="幼圆" w:eastAsia="幼圆" w:hAnsi="幼圆" w:cs="幼圆" w:hint="eastAsia"/>
        </w:rPr>
      </w:pPr>
      <w:r>
        <w:rPr>
          <w:rFonts w:ascii="幼圆" w:eastAsia="幼圆" w:hAnsi="幼圆" w:cs="幼圆" w:hint="eastAsia"/>
          <w:sz w:val="24"/>
          <w:szCs w:val="24"/>
          <w:lang w:eastAsia="zh-CN"/>
        </w:rPr>
        <w:t>近年来，我国跨境电商行业发展迅速，</w:t>
      </w:r>
      <w:r>
        <w:rPr>
          <w:rFonts w:ascii="幼圆" w:eastAsia="幼圆" w:hAnsi="幼圆" w:cs="幼圆" w:hint="eastAsia"/>
          <w:sz w:val="24"/>
          <w:szCs w:val="24"/>
          <w:lang w:val="en-US" w:eastAsia="zh-CN"/>
        </w:rPr>
        <w:t>2020年我国网络购物用户规模达到了7.8亿，同比2019年网购人数上涨了11.3%，由于新冠疫情的影响，跨境电子商务在一定程度上得到了更好的发展，特别是海淘和海外直邮等得到很好的发展。从数据可以看出，2013年我国跨境电商交易规模为3.15万亿元，到2020年我国跨境电商交易规模为10.43亿，海淘用户规模高达2.35亿。近年来我国政府多次实行税收优惠政策、建立全面系统的跨境电商综合实验区、健全物流管理和配送服务体系等多领域的支持，也为我国跨境电商行业发展提供了有力条件。</w:t>
      </w:r>
    </w:p>
    <w:p>
      <w:pPr>
        <w:keepNext w:val="0"/>
        <w:keepLines w:val="0"/>
        <w:pageBreakBefore w:val="0"/>
        <w:widowControl w:val="0"/>
        <w:numPr>
          <w:ilvl w:val="0"/>
          <w:numId w:val="0"/>
        </w:numPr>
        <w:kinsoku/>
        <w:wordWrap/>
        <w:overflowPunct/>
        <w:topLinePunct w:val="0"/>
        <w:autoSpaceDE/>
        <w:autoSpaceDN/>
        <w:bidi w:val="0"/>
        <w:adjustRightInd/>
        <w:snapToGrid w:val="0"/>
        <w:spacing w:line="300" w:lineRule="auto"/>
        <w:ind w:firstLine="480" w:firstLineChars="200"/>
        <w:textAlignment w:val="auto"/>
        <w:rPr>
          <w:rFonts w:ascii="幼圆" w:eastAsia="幼圆" w:hAnsi="幼圆" w:cs="幼圆" w:hint="eastAsia"/>
        </w:rPr>
      </w:pPr>
    </w:p>
    <w:p>
      <w:pPr>
        <w:keepNext w:val="0"/>
        <w:keepLines w:val="0"/>
        <w:pageBreakBefore w:val="0"/>
        <w:widowControl w:val="0"/>
        <w:numPr>
          <w:ilvl w:val="0"/>
          <w:numId w:val="0"/>
        </w:numPr>
        <w:kinsoku/>
        <w:wordWrap/>
        <w:overflowPunct/>
        <w:topLinePunct w:val="0"/>
        <w:autoSpaceDE/>
        <w:autoSpaceDN/>
        <w:bidi w:val="0"/>
        <w:adjustRightInd/>
        <w:snapToGrid w:val="0"/>
        <w:spacing w:line="300" w:lineRule="auto"/>
        <w:ind w:firstLine="480" w:firstLineChars="200"/>
        <w:textAlignment w:val="auto"/>
        <w:rPr>
          <w:rFonts w:ascii="幼圆" w:eastAsia="幼圆" w:hAnsi="幼圆" w:cs="幼圆" w:hint="eastAsia"/>
        </w:rPr>
      </w:pPr>
      <w:r>
        <w:rPr>
          <w:rFonts w:ascii="幼圆" w:eastAsia="幼圆" w:hAnsi="幼圆" w:cs="幼圆" w:hint="eastAsia"/>
          <w:sz w:val="24"/>
          <w:szCs w:val="24"/>
          <w:lang w:val="en-US" w:eastAsia="zh-CN"/>
        </w:rPr>
        <w:t>万亿元</w:t>
      </w:r>
      <w:r>
        <w:rPr>
          <w:rFonts w:ascii="幼圆" w:eastAsia="幼圆" w:hAnsi="幼圆" w:cs="幼圆" w:hint="eastAsia"/>
        </w:rPr>
        <w:br/>
      </w:r>
      <w:r>
        <w:rPr>
          <w:rFonts w:ascii="幼圆" w:eastAsia="幼圆" w:hAnsi="幼圆" w:cs="幼圆" w:hint="eastAsia"/>
        </w:rPr>
        <w:br/>
      </w:r>
    </w:p>
    <w:p>
      <w:pPr>
        <w:widowControl/>
        <w:adjustRightInd/>
        <w:snapToGrid/>
        <w:spacing w:line="240" w:lineRule="auto"/>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 w:history="1">
        <w:r>
          <w:rPr>
            <w:rFonts w:ascii="SimSun" w:eastAsia="SimSun" w:hAnsi="SimSun" w:cs="SimSun"/>
            <w:b/>
            <w:bCs/>
            <w:color w:val="0000EE"/>
            <w:kern w:val="0"/>
            <w:sz w:val="30"/>
            <w:szCs w:val="30"/>
            <w:u w:val="single" w:color="0000EE"/>
          </w:rPr>
          <w:t>https://d.book118.com/055302134314011112</w:t>
        </w:r>
      </w:hyperlink>
    </w:p>
    <w:p>
      <w:pPr>
        <w:keepNext w:val="0"/>
        <w:keepLines w:val="0"/>
        <w:pageBreakBefore w:val="0"/>
        <w:widowControl w:val="0"/>
        <w:numPr>
          <w:ilvl w:val="0"/>
          <w:numId w:val="0"/>
        </w:numPr>
        <w:kinsoku/>
        <w:wordWrap/>
        <w:overflowPunct/>
        <w:topLinePunct w:val="0"/>
        <w:autoSpaceDE/>
        <w:autoSpaceDN/>
        <w:bidi w:val="0"/>
        <w:adjustRightInd/>
        <w:snapToGrid w:val="0"/>
        <w:spacing w:line="300" w:lineRule="auto"/>
        <w:ind w:firstLine="480" w:firstLineChars="200"/>
        <w:textAlignment w:val="auto"/>
        <w:rPr>
          <w:rFonts w:ascii="幼圆" w:eastAsia="幼圆" w:hAnsi="幼圆" w:cs="幼圆" w:hint="eastAsia"/>
        </w:rPr>
      </w:pPr>
    </w:p>
    <w:sectPr>
      <w:headerReference w:type="default" r:id="rId15"/>
      <w:footerReference w:type="default" r:id="rId16"/>
      <w:type w:val="nextPage"/>
      <w:pgSz w:w="11906" w:h="16838"/>
      <w:pgMar w:top="1985" w:right="1418" w:bottom="1418" w:left="1418" w:header="851" w:footer="851" w:gutter="0"/>
      <w:pgBorders w:zOrder="front" w:display="allPages" w:offsetFrom="text">
        <w:top w:val="none" w:sz="0" w:space="0" w:color="auto"/>
        <w:left w:val="none" w:sz="0" w:space="0" w:color="auto"/>
        <w:bottom w:val="none" w:sz="0" w:space="0" w:color="auto"/>
        <w:right w:val="none" w:sz="0" w:space="0" w:color="auto"/>
      </w:pgBorders>
      <w:pgNumType w:start="6"/>
      <w:cols w:space="708"/>
      <w:titlePg w:val="0"/>
      <w:docGrid w:type="lines" w:linePitch="31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Courier New">
    <w:panose1 w:val="02070309020205020404"/>
    <w:charset w:val="00"/>
    <w:family w:val="modern"/>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Wingdings">
    <w:panose1 w:val="05000000000000000000"/>
    <w:charset w:val="02"/>
    <w:family w:val="auto"/>
    <w:pitch w:val="default"/>
    <w:sig w:usb0="00000000" w:usb1="00000000" w:usb2="00000000" w:usb3="00000000" w:csb0="80000000" w:csb1="00000000"/>
  </w:font>
  <w:font w:name="Microsoft YaHei UI">
    <w:altName w:val="宋体"/>
    <w:panose1 w:val="020B0503020204020204"/>
    <w:charset w:val="86"/>
    <w:family w:val="swiss"/>
    <w:pitch w:val="default"/>
    <w:sig w:usb0="80000287" w:usb1="2ACF3C50" w:usb2="00000016" w:usb3="00000000" w:csb0="0004001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幼圆">
    <w:panose1 w:val="02010509060101010101"/>
    <w:charset w:val="86"/>
    <w:family w:val="auto"/>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5" o:spid="_x0000_s2049" type="#_x0000_t202" style="width:22.55pt;height:11.65pt;margin-top:0;margin-left:0;mso-position-horizontal:center;mso-position-horizontal-relative:margin;mso-wrap-style:none;position:absolute;z-index:251658240" filled="f" stroked="f">
          <v:stroke linestyle="single"/>
          <v:textbox style="mso-fit-shape-to-text:t" inset="0,0,0,0">
            <w:txbxContent>
              <w:p>
                <w:pPr>
                  <w:pStyle w:val="Footer"/>
                  <w:tabs>
                    <w:tab w:val="center" w:pos="4153"/>
                    <w:tab w:val="right" w:pos="8306"/>
                  </w:tabs>
                  <w:ind w:firstLine="360"/>
                  <w:rPr>
                    <w:rFonts w:asci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1</w:t>
                </w:r>
                <w:r>
                  <w:rPr>
                    <w:rFonts w:ascii="宋体" w:hAnsi="宋体"/>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5" o:spid="_x0000_s2050" type="#_x0000_t202" style="width:22.55pt;height:11.65pt;margin-top:0;margin-left:0;mso-position-horizontal:center;mso-position-horizontal-relative:margin;mso-wrap-style:none;position:absolute;z-index:251659264" filled="f" stroked="f">
          <v:stroke linestyle="single"/>
          <v:textbox style="mso-fit-shape-to-text:t" inset="0,0,0,0">
            <w:txbxContent>
              <w:p>
                <w:pPr>
                  <w:pStyle w:val="Footer"/>
                  <w:tabs>
                    <w:tab w:val="center" w:pos="4153"/>
                    <w:tab w:val="right" w:pos="8306"/>
                  </w:tabs>
                  <w:ind w:firstLine="360"/>
                  <w:rPr>
                    <w:rFonts w:asci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2</w:t>
                </w:r>
                <w:r>
                  <w:rPr>
                    <w:rFonts w:ascii="宋体" w:hAnsi="宋体"/>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5" o:spid="_x0000_s2051" type="#_x0000_t202" style="width:22.55pt;height:11.65pt;margin-top:0;margin-left:0;mso-position-horizontal:center;mso-position-horizontal-relative:margin;mso-wrap-style:none;position:absolute;z-index:251660288" filled="f" stroked="f">
          <v:stroke linestyle="single"/>
          <v:textbox style="mso-fit-shape-to-text:t" inset="0,0,0,0">
            <w:txbxContent>
              <w:p>
                <w:pPr>
                  <w:pStyle w:val="Footer"/>
                  <w:tabs>
                    <w:tab w:val="center" w:pos="4153"/>
                    <w:tab w:val="right" w:pos="8306"/>
                  </w:tabs>
                  <w:ind w:firstLine="360"/>
                  <w:rPr>
                    <w:rFonts w:asci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3</w:t>
                </w:r>
                <w:r>
                  <w:rPr>
                    <w:rFonts w:ascii="宋体" w:hAnsi="宋体"/>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5" o:spid="_x0000_s2052" type="#_x0000_t202" style="width:22.55pt;height:11.65pt;margin-top:0;margin-left:0;mso-position-horizontal:center;mso-position-horizontal-relative:margin;mso-wrap-style:none;position:absolute;z-index:251661312" filled="f" stroked="f">
          <v:stroke linestyle="single"/>
          <v:textbox style="mso-fit-shape-to-text:t" inset="0,0,0,0">
            <w:txbxContent>
              <w:p>
                <w:pPr>
                  <w:pStyle w:val="Footer"/>
                  <w:tabs>
                    <w:tab w:val="center" w:pos="4153"/>
                    <w:tab w:val="right" w:pos="8306"/>
                  </w:tabs>
                  <w:ind w:firstLine="360"/>
                  <w:rPr>
                    <w:rFonts w:asci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4</w:t>
                </w:r>
                <w:r>
                  <w:rPr>
                    <w:rFonts w:ascii="宋体" w:hAnsi="宋体"/>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5" o:spid="_x0000_s2053" type="#_x0000_t202" style="width:22.55pt;height:11.65pt;margin-top:0;margin-left:0;mso-position-horizontal:center;mso-position-horizontal-relative:margin;mso-wrap-style:none;position:absolute;z-index:251662336" filled="f" stroked="f">
          <v:stroke linestyle="single"/>
          <v:textbox style="mso-fit-shape-to-text:t" inset="0,0,0,0">
            <w:txbxContent>
              <w:p>
                <w:pPr>
                  <w:pStyle w:val="Footer"/>
                  <w:tabs>
                    <w:tab w:val="center" w:pos="4153"/>
                    <w:tab w:val="right" w:pos="8306"/>
                  </w:tabs>
                  <w:ind w:firstLine="360"/>
                  <w:rPr>
                    <w:rFonts w:asci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6</w:t>
                </w:r>
                <w:r>
                  <w:rPr>
                    <w:rFonts w:ascii="宋体" w:hAnsi="宋体"/>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5" o:spid="_x0000_s2054" type="#_x0000_t202" style="width:22.55pt;height:11.65pt;margin-top:0;margin-left:0;mso-position-horizontal:center;mso-position-horizontal-relative:margin;mso-wrap-style:none;position:absolute;z-index:251663360" filled="f" stroked="f">
          <v:stroke linestyle="single"/>
          <v:textbox style="mso-fit-shape-to-text:t" inset="0,0,0,0">
            <w:txbxContent>
              <w:p>
                <w:pPr>
                  <w:pStyle w:val="Footer"/>
                  <w:tabs>
                    <w:tab w:val="center" w:pos="4153"/>
                    <w:tab w:val="right" w:pos="8306"/>
                  </w:tabs>
                  <w:ind w:firstLine="360"/>
                  <w:rPr>
                    <w:rFonts w:asci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6</w:t>
                </w:r>
                <w:r>
                  <w:rPr>
                    <w:rFonts w:ascii="宋体" w:hAnsi="宋体"/>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0"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0" w:color="auto"/>
      </w:pBd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0" w:color="auto"/>
      </w:pBd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0" w:color="auto"/>
      </w:pBd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0"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F5DAB5"/>
    <w:multiLevelType w:val="singleLevel"/>
    <w:tmpl w:val="BFF5DAB5"/>
    <w:lvl w:ilvl="0">
      <w:start w:val="1"/>
      <w:numFmt w:val="chineseCounting"/>
      <w:suff w:val="nothing"/>
      <w:lvlText w:val="（%1）"/>
      <w:lvlJc w:val="left"/>
      <w:rPr>
        <w:rFonts w:hint="eastAsia"/>
      </w:rPr>
    </w:lvl>
  </w:abstractNum>
  <w:abstractNum w:abstractNumId="1">
    <w:nsid w:val="C95FA5C5"/>
    <w:multiLevelType w:val="singleLevel"/>
    <w:tmpl w:val="C95FA5C5"/>
    <w:lvl w:ilvl="0">
      <w:start w:val="1"/>
      <w:numFmt w:val="decimal"/>
      <w:suff w:val="nothing"/>
      <w:lvlText w:val="%1、"/>
      <w:lvlJc w:val="left"/>
    </w:lvl>
  </w:abstractNum>
  <w:abstractNum w:abstractNumId="2">
    <w:nsid w:val="D409475E"/>
    <w:multiLevelType w:val="singleLevel"/>
    <w:tmpl w:val="D409475E"/>
    <w:lvl w:ilvl="0">
      <w:start w:val="2"/>
      <w:numFmt w:val="decimal"/>
      <w:suff w:val="nothing"/>
      <w:lvlText w:val="%1、"/>
      <w:lvlJc w:val="left"/>
    </w:lvl>
  </w:abstractNum>
  <w:abstractNum w:abstractNumId="3">
    <w:nsid w:val="E261C7E2"/>
    <w:multiLevelType w:val="singleLevel"/>
    <w:tmpl w:val="E261C7E2"/>
    <w:lvl w:ilvl="0">
      <w:start w:val="2"/>
      <w:numFmt w:val="chineseCounting"/>
      <w:suff w:val="nothing"/>
      <w:lvlText w:val="（%1）"/>
      <w:lvlJc w:val="left"/>
      <w:rPr>
        <w:rFonts w:hint="eastAsia"/>
      </w:rPr>
    </w:lvl>
  </w:abstractNum>
  <w:abstractNum w:abstractNumId="4">
    <w:nsid w:val="FFFFFF7C"/>
    <w:multiLevelType w:val="singleLevel"/>
    <w:tmpl w:val="FFFFFF7C"/>
    <w:lvl w:ilvl="0">
      <w:start w:val="1"/>
      <w:numFmt w:val="decimal"/>
      <w:lvlText w:val="%1."/>
      <w:lvlJc w:val="left"/>
      <w:pPr>
        <w:tabs>
          <w:tab w:val="num" w:pos="2040"/>
        </w:tabs>
        <w:ind w:left="2040" w:hanging="360"/>
      </w:pPr>
    </w:lvl>
  </w:abstractNum>
  <w:abstractNum w:abstractNumId="5">
    <w:nsid w:val="FFFFFF7D"/>
    <w:multiLevelType w:val="singleLevel"/>
    <w:tmpl w:val="FFFFFF7D"/>
    <w:lvl w:ilvl="0">
      <w:start w:val="1"/>
      <w:numFmt w:val="decimal"/>
      <w:lvlText w:val="%1."/>
      <w:lvlJc w:val="left"/>
      <w:pPr>
        <w:tabs>
          <w:tab w:val="num" w:pos="1620"/>
        </w:tabs>
        <w:ind w:left="1620" w:hanging="360"/>
      </w:pPr>
    </w:lvl>
  </w:abstractNum>
  <w:abstractNum w:abstractNumId="6">
    <w:nsid w:val="FFFFFF7E"/>
    <w:multiLevelType w:val="singleLevel"/>
    <w:tmpl w:val="FFFFFF7E"/>
    <w:lvl w:ilvl="0">
      <w:start w:val="1"/>
      <w:numFmt w:val="decimal"/>
      <w:lvlText w:val="%1."/>
      <w:lvlJc w:val="left"/>
      <w:pPr>
        <w:tabs>
          <w:tab w:val="num" w:pos="1200"/>
        </w:tabs>
        <w:ind w:left="1200" w:hanging="360"/>
      </w:pPr>
    </w:lvl>
  </w:abstractNum>
  <w:abstractNum w:abstractNumId="7">
    <w:nsid w:val="FFFFFF7F"/>
    <w:multiLevelType w:val="singleLevel"/>
    <w:tmpl w:val="FFFFFF7F"/>
    <w:lvl w:ilvl="0">
      <w:start w:val="1"/>
      <w:numFmt w:val="decimal"/>
      <w:lvlText w:val="%1."/>
      <w:lvlJc w:val="left"/>
      <w:pPr>
        <w:tabs>
          <w:tab w:val="num" w:pos="780"/>
        </w:tabs>
        <w:ind w:left="780" w:hanging="360"/>
      </w:pPr>
    </w:lvl>
  </w:abstractNum>
  <w:abstractNum w:abstractNumId="8">
    <w:nsid w:val="FFFFFF80"/>
    <w:multiLevelType w:val="singleLevel"/>
    <w:tmpl w:val="FFFFFF80"/>
    <w:lvl w:ilvl="0">
      <w:start w:val="1"/>
      <w:numFmt w:val="bullet"/>
      <w:lvlText w:val=""/>
      <w:lvlJc w:val="left"/>
      <w:pPr>
        <w:tabs>
          <w:tab w:val="num" w:pos="2040"/>
        </w:tabs>
        <w:ind w:left="2040" w:hanging="360"/>
      </w:pPr>
      <w:rPr>
        <w:rFonts w:ascii="Wingdings" w:hAnsi="Wingdings" w:hint="default"/>
      </w:rPr>
    </w:lvl>
  </w:abstractNum>
  <w:abstractNum w:abstractNumId="9">
    <w:nsid w:val="FFFFFF81"/>
    <w:multiLevelType w:val="singleLevel"/>
    <w:tmpl w:val="FFFFFF81"/>
    <w:lvl w:ilvl="0">
      <w:start w:val="1"/>
      <w:numFmt w:val="bullet"/>
      <w:lvlText w:val=""/>
      <w:lvlJc w:val="left"/>
      <w:pPr>
        <w:tabs>
          <w:tab w:val="num" w:pos="1620"/>
        </w:tabs>
        <w:ind w:left="1620" w:hanging="360"/>
      </w:pPr>
      <w:rPr>
        <w:rFonts w:ascii="Wingdings" w:hAnsi="Wingdings" w:hint="default"/>
      </w:rPr>
    </w:lvl>
  </w:abstractNum>
  <w:abstractNum w:abstractNumId="10">
    <w:nsid w:val="FFFFFF82"/>
    <w:multiLevelType w:val="singleLevel"/>
    <w:tmpl w:val="FFFFFF82"/>
    <w:lvl w:ilvl="0">
      <w:start w:val="1"/>
      <w:numFmt w:val="bullet"/>
      <w:lvlText w:val=""/>
      <w:lvlJc w:val="left"/>
      <w:pPr>
        <w:tabs>
          <w:tab w:val="num" w:pos="1200"/>
        </w:tabs>
        <w:ind w:left="1200" w:hanging="360"/>
      </w:pPr>
      <w:rPr>
        <w:rFonts w:ascii="Wingdings" w:hAnsi="Wingdings" w:hint="default"/>
      </w:rPr>
    </w:lvl>
  </w:abstractNum>
  <w:abstractNum w:abstractNumId="11">
    <w:nsid w:val="FFFFFF83"/>
    <w:multiLevelType w:val="singleLevel"/>
    <w:tmpl w:val="FFFFFF83"/>
    <w:lvl w:ilvl="0">
      <w:start w:val="1"/>
      <w:numFmt w:val="bullet"/>
      <w:lvlText w:val=""/>
      <w:lvlJc w:val="left"/>
      <w:pPr>
        <w:tabs>
          <w:tab w:val="num" w:pos="780"/>
        </w:tabs>
        <w:ind w:left="780" w:hanging="360"/>
      </w:pPr>
      <w:rPr>
        <w:rFonts w:ascii="Wingdings" w:hAnsi="Wingdings" w:hint="default"/>
      </w:rPr>
    </w:lvl>
  </w:abstractNum>
  <w:abstractNum w:abstractNumId="12">
    <w:nsid w:val="FFFFFF88"/>
    <w:multiLevelType w:val="singleLevel"/>
    <w:tmpl w:val="FFFFFF88"/>
    <w:lvl w:ilvl="0">
      <w:start w:val="1"/>
      <w:numFmt w:val="decimal"/>
      <w:lvlText w:val="%1."/>
      <w:lvlJc w:val="left"/>
      <w:pPr>
        <w:tabs>
          <w:tab w:val="num" w:pos="360"/>
        </w:tabs>
        <w:ind w:left="360" w:hanging="360"/>
      </w:pPr>
    </w:lvl>
  </w:abstractNum>
  <w:abstractNum w:abstractNumId="13">
    <w:nsid w:val="FFFFFF89"/>
    <w:multiLevelType w:val="singleLevel"/>
    <w:tmpl w:val="FFFFFF89"/>
    <w:lvl w:ilvl="0">
      <w:start w:val="1"/>
      <w:numFmt w:val="bullet"/>
      <w:lvlText w:val=""/>
      <w:lvlJc w:val="left"/>
      <w:pPr>
        <w:tabs>
          <w:tab w:val="num" w:pos="360"/>
        </w:tabs>
        <w:ind w:left="360" w:hanging="360"/>
      </w:pPr>
      <w:rPr>
        <w:rFonts w:ascii="Wingdings" w:hAnsi="Wingdings" w:hint="default"/>
      </w:rPr>
    </w:lvl>
  </w:abstractNum>
  <w:abstractNum w:abstractNumId="14">
    <w:nsid w:val="020B69DC"/>
    <w:multiLevelType w:val="singleLevel"/>
    <w:tmpl w:val="020B69DC"/>
    <w:lvl w:ilvl="0">
      <w:start w:val="2"/>
      <w:numFmt w:val="decimal"/>
      <w:suff w:val="nothing"/>
      <w:lvlText w:val="%1、"/>
      <w:lvlJc w:val="left"/>
    </w:lvl>
  </w:abstractNum>
  <w:abstractNum w:abstractNumId="15">
    <w:nsid w:val="21EBB91E"/>
    <w:multiLevelType w:val="singleLevel"/>
    <w:tmpl w:val="21EBB91E"/>
    <w:lvl w:ilvl="0">
      <w:start w:val="2"/>
      <w:numFmt w:val="decimal"/>
      <w:lvlText w:val="[%1]"/>
      <w:lvlJc w:val="left"/>
      <w:pPr>
        <w:tabs>
          <w:tab w:val="num" w:pos="312"/>
        </w:tabs>
      </w:pPr>
    </w:lvl>
  </w:abstractNum>
  <w:abstractNum w:abstractNumId="16">
    <w:nsid w:val="46583165"/>
    <w:multiLevelType w:val="singleLevel"/>
    <w:tmpl w:val="46583165"/>
    <w:lvl w:ilvl="0">
      <w:start w:val="2"/>
      <w:numFmt w:val="decimal"/>
      <w:suff w:val="nothing"/>
      <w:lvlText w:val="%1、"/>
      <w:lvlJc w:val="left"/>
    </w:lvl>
  </w:abstractNum>
  <w:abstractNum w:abstractNumId="17">
    <w:nsid w:val="49F649B1"/>
    <w:multiLevelType w:val="singleLevel"/>
    <w:tmpl w:val="49F649B1"/>
    <w:lvl w:ilvl="0">
      <w:start w:val="1"/>
      <w:numFmt w:val="chineseCounting"/>
      <w:suff w:val="nothing"/>
      <w:lvlText w:val="（%1）"/>
      <w:lvlJc w:val="left"/>
      <w:rPr>
        <w:rFonts w:hint="eastAsia"/>
      </w:rPr>
    </w:lvl>
  </w:abstractNum>
  <w:num w:numId="1">
    <w:abstractNumId w:val="7"/>
  </w:num>
  <w:num w:numId="2">
    <w:abstractNumId w:val="9"/>
  </w:num>
  <w:num w:numId="3">
    <w:abstractNumId w:val="12"/>
  </w:num>
  <w:num w:numId="4">
    <w:abstractNumId w:val="13"/>
  </w:num>
  <w:num w:numId="5">
    <w:abstractNumId w:val="10"/>
  </w:num>
  <w:num w:numId="6">
    <w:abstractNumId w:val="6"/>
  </w:num>
  <w:num w:numId="7">
    <w:abstractNumId w:val="11"/>
  </w:num>
  <w:num w:numId="8">
    <w:abstractNumId w:val="8"/>
  </w:num>
  <w:num w:numId="9">
    <w:abstractNumId w:val="5"/>
  </w:num>
  <w:num w:numId="10">
    <w:abstractNumId w:val="4"/>
  </w:num>
  <w:num w:numId="11">
    <w:abstractNumId w:val="17"/>
  </w:num>
  <w:num w:numId="12">
    <w:abstractNumId w:val="14"/>
  </w:num>
  <w:num w:numId="13">
    <w:abstractNumId w:val="2"/>
  </w:num>
  <w:num w:numId="14">
    <w:abstractNumId w:val="3"/>
  </w:num>
  <w:num w:numId="15">
    <w:abstractNumId w:val="16"/>
  </w:num>
  <w:num w:numId="16">
    <w:abstractNumId w:val="1"/>
  </w:num>
  <w:num w:numId="17">
    <w:abstractNumId w:val="0"/>
  </w:num>
  <w:num w:numId="1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001"/>
  <w:defaultTabStop w:val="420"/>
  <w:drawingGridHorizontalSpacing w:val="120"/>
  <w:drawingGridVerticalSpacing w:val="163"/>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6D9400DF"/>
    <w:rsid w:val="0003598A"/>
    <w:rsid w:val="00036B00"/>
    <w:rsid w:val="0003727A"/>
    <w:rsid w:val="000567E1"/>
    <w:rsid w:val="00064DC6"/>
    <w:rsid w:val="000808E7"/>
    <w:rsid w:val="000956B1"/>
    <w:rsid w:val="00095EC3"/>
    <w:rsid w:val="000A049C"/>
    <w:rsid w:val="000A27F8"/>
    <w:rsid w:val="000A67DE"/>
    <w:rsid w:val="000B60A6"/>
    <w:rsid w:val="000C3A66"/>
    <w:rsid w:val="000C5D6F"/>
    <w:rsid w:val="000D3434"/>
    <w:rsid w:val="000D3697"/>
    <w:rsid w:val="000E1CF5"/>
    <w:rsid w:val="000E22C0"/>
    <w:rsid w:val="000F0B96"/>
    <w:rsid w:val="00114613"/>
    <w:rsid w:val="00120512"/>
    <w:rsid w:val="00120DEA"/>
    <w:rsid w:val="00124A41"/>
    <w:rsid w:val="00127735"/>
    <w:rsid w:val="00142777"/>
    <w:rsid w:val="00165070"/>
    <w:rsid w:val="001719D3"/>
    <w:rsid w:val="001940C0"/>
    <w:rsid w:val="0019486B"/>
    <w:rsid w:val="001A2547"/>
    <w:rsid w:val="001A7039"/>
    <w:rsid w:val="001B7233"/>
    <w:rsid w:val="001F4CAF"/>
    <w:rsid w:val="001F5ACF"/>
    <w:rsid w:val="002018F9"/>
    <w:rsid w:val="00217281"/>
    <w:rsid w:val="00232067"/>
    <w:rsid w:val="002426D4"/>
    <w:rsid w:val="002507DE"/>
    <w:rsid w:val="00261185"/>
    <w:rsid w:val="002637E6"/>
    <w:rsid w:val="002667BE"/>
    <w:rsid w:val="0027020C"/>
    <w:rsid w:val="00293042"/>
    <w:rsid w:val="00293F66"/>
    <w:rsid w:val="00295024"/>
    <w:rsid w:val="002A2421"/>
    <w:rsid w:val="002A2D11"/>
    <w:rsid w:val="002A491D"/>
    <w:rsid w:val="002B2790"/>
    <w:rsid w:val="002C3B83"/>
    <w:rsid w:val="002D493D"/>
    <w:rsid w:val="002E3B51"/>
    <w:rsid w:val="002F0CFB"/>
    <w:rsid w:val="002F5090"/>
    <w:rsid w:val="002F682E"/>
    <w:rsid w:val="00317146"/>
    <w:rsid w:val="0032612F"/>
    <w:rsid w:val="00342F04"/>
    <w:rsid w:val="00343E03"/>
    <w:rsid w:val="00352A07"/>
    <w:rsid w:val="00381BE7"/>
    <w:rsid w:val="003855D2"/>
    <w:rsid w:val="00385843"/>
    <w:rsid w:val="00393354"/>
    <w:rsid w:val="003A04EE"/>
    <w:rsid w:val="003A1977"/>
    <w:rsid w:val="003B3DBF"/>
    <w:rsid w:val="003B5038"/>
    <w:rsid w:val="003B64B2"/>
    <w:rsid w:val="003B6B72"/>
    <w:rsid w:val="003C413B"/>
    <w:rsid w:val="003D03DB"/>
    <w:rsid w:val="003E792F"/>
    <w:rsid w:val="003F40BE"/>
    <w:rsid w:val="00402290"/>
    <w:rsid w:val="004176E4"/>
    <w:rsid w:val="00436F98"/>
    <w:rsid w:val="004478D2"/>
    <w:rsid w:val="004655C3"/>
    <w:rsid w:val="0046695C"/>
    <w:rsid w:val="004727CD"/>
    <w:rsid w:val="00492CA4"/>
    <w:rsid w:val="004A41E7"/>
    <w:rsid w:val="004A71F3"/>
    <w:rsid w:val="004D7C6D"/>
    <w:rsid w:val="004E6AAC"/>
    <w:rsid w:val="004E73D6"/>
    <w:rsid w:val="004F4700"/>
    <w:rsid w:val="004F616D"/>
    <w:rsid w:val="00502882"/>
    <w:rsid w:val="005060CE"/>
    <w:rsid w:val="005115C1"/>
    <w:rsid w:val="00513839"/>
    <w:rsid w:val="00555A4B"/>
    <w:rsid w:val="00555E3C"/>
    <w:rsid w:val="0056107E"/>
    <w:rsid w:val="00561EE3"/>
    <w:rsid w:val="005718F5"/>
    <w:rsid w:val="005854F6"/>
    <w:rsid w:val="00592FF7"/>
    <w:rsid w:val="005A7B0D"/>
    <w:rsid w:val="005C051B"/>
    <w:rsid w:val="005C28B9"/>
    <w:rsid w:val="005D1805"/>
    <w:rsid w:val="005D5BB8"/>
    <w:rsid w:val="005E4EB7"/>
    <w:rsid w:val="005E7748"/>
    <w:rsid w:val="006100E2"/>
    <w:rsid w:val="00610610"/>
    <w:rsid w:val="00627A7F"/>
    <w:rsid w:val="0063135D"/>
    <w:rsid w:val="006321D2"/>
    <w:rsid w:val="006353A5"/>
    <w:rsid w:val="00640B97"/>
    <w:rsid w:val="00647B81"/>
    <w:rsid w:val="00675E2C"/>
    <w:rsid w:val="006836AA"/>
    <w:rsid w:val="006938B7"/>
    <w:rsid w:val="006C1793"/>
    <w:rsid w:val="006E612C"/>
    <w:rsid w:val="006F7856"/>
    <w:rsid w:val="0071033D"/>
    <w:rsid w:val="00710513"/>
    <w:rsid w:val="007220C4"/>
    <w:rsid w:val="007225D9"/>
    <w:rsid w:val="0072344A"/>
    <w:rsid w:val="00761D51"/>
    <w:rsid w:val="00765C6D"/>
    <w:rsid w:val="00770226"/>
    <w:rsid w:val="007806CC"/>
    <w:rsid w:val="00787561"/>
    <w:rsid w:val="007A396C"/>
    <w:rsid w:val="007A593C"/>
    <w:rsid w:val="007B1DC7"/>
    <w:rsid w:val="007C046A"/>
    <w:rsid w:val="007D22B9"/>
    <w:rsid w:val="007D2E22"/>
    <w:rsid w:val="007E7054"/>
    <w:rsid w:val="007F6024"/>
    <w:rsid w:val="007F7458"/>
    <w:rsid w:val="00803269"/>
    <w:rsid w:val="0081431E"/>
    <w:rsid w:val="00815050"/>
    <w:rsid w:val="00815DF3"/>
    <w:rsid w:val="00833D6E"/>
    <w:rsid w:val="00850EA1"/>
    <w:rsid w:val="00861942"/>
    <w:rsid w:val="008732B2"/>
    <w:rsid w:val="008816FE"/>
    <w:rsid w:val="008A01E9"/>
    <w:rsid w:val="008A1795"/>
    <w:rsid w:val="008A4541"/>
    <w:rsid w:val="008B04D9"/>
    <w:rsid w:val="008C424C"/>
    <w:rsid w:val="008D18DC"/>
    <w:rsid w:val="008D25E6"/>
    <w:rsid w:val="008D7E49"/>
    <w:rsid w:val="008E0695"/>
    <w:rsid w:val="008E613E"/>
    <w:rsid w:val="00915BA0"/>
    <w:rsid w:val="00942789"/>
    <w:rsid w:val="009619B3"/>
    <w:rsid w:val="00985A33"/>
    <w:rsid w:val="00991689"/>
    <w:rsid w:val="009A168C"/>
    <w:rsid w:val="009A275D"/>
    <w:rsid w:val="009A7CD6"/>
    <w:rsid w:val="009B067A"/>
    <w:rsid w:val="009B5547"/>
    <w:rsid w:val="009D3A64"/>
    <w:rsid w:val="009E434E"/>
    <w:rsid w:val="009F04D7"/>
    <w:rsid w:val="00A07B5F"/>
    <w:rsid w:val="00A36792"/>
    <w:rsid w:val="00A51D44"/>
    <w:rsid w:val="00A716B1"/>
    <w:rsid w:val="00A85534"/>
    <w:rsid w:val="00A95B09"/>
    <w:rsid w:val="00AB045F"/>
    <w:rsid w:val="00AB508C"/>
    <w:rsid w:val="00AB63A5"/>
    <w:rsid w:val="00AF58F7"/>
    <w:rsid w:val="00B124D6"/>
    <w:rsid w:val="00B218A1"/>
    <w:rsid w:val="00B21BA1"/>
    <w:rsid w:val="00B34145"/>
    <w:rsid w:val="00B347C8"/>
    <w:rsid w:val="00B36B4B"/>
    <w:rsid w:val="00B41366"/>
    <w:rsid w:val="00B41AF0"/>
    <w:rsid w:val="00B46819"/>
    <w:rsid w:val="00B616E3"/>
    <w:rsid w:val="00B7231F"/>
    <w:rsid w:val="00B82190"/>
    <w:rsid w:val="00B966B4"/>
    <w:rsid w:val="00BA018F"/>
    <w:rsid w:val="00BA0E0B"/>
    <w:rsid w:val="00BA2171"/>
    <w:rsid w:val="00BA28E9"/>
    <w:rsid w:val="00BA4B81"/>
    <w:rsid w:val="00BF41F4"/>
    <w:rsid w:val="00BF7C0B"/>
    <w:rsid w:val="00C0348B"/>
    <w:rsid w:val="00C06237"/>
    <w:rsid w:val="00C4066E"/>
    <w:rsid w:val="00C424FF"/>
    <w:rsid w:val="00C4683C"/>
    <w:rsid w:val="00C50FEF"/>
    <w:rsid w:val="00C669E3"/>
    <w:rsid w:val="00C81606"/>
    <w:rsid w:val="00C84635"/>
    <w:rsid w:val="00CA7E55"/>
    <w:rsid w:val="00CB6D43"/>
    <w:rsid w:val="00CC235C"/>
    <w:rsid w:val="00CC449E"/>
    <w:rsid w:val="00CE109E"/>
    <w:rsid w:val="00CE4E41"/>
    <w:rsid w:val="00CF6118"/>
    <w:rsid w:val="00D0085F"/>
    <w:rsid w:val="00D01707"/>
    <w:rsid w:val="00D02359"/>
    <w:rsid w:val="00D106AE"/>
    <w:rsid w:val="00D30023"/>
    <w:rsid w:val="00D30506"/>
    <w:rsid w:val="00D3118D"/>
    <w:rsid w:val="00D42C9D"/>
    <w:rsid w:val="00D511C3"/>
    <w:rsid w:val="00D535A9"/>
    <w:rsid w:val="00D57760"/>
    <w:rsid w:val="00D66E23"/>
    <w:rsid w:val="00D93CA5"/>
    <w:rsid w:val="00D95CA6"/>
    <w:rsid w:val="00D962CE"/>
    <w:rsid w:val="00DA56DD"/>
    <w:rsid w:val="00DE327C"/>
    <w:rsid w:val="00E244EF"/>
    <w:rsid w:val="00E41E29"/>
    <w:rsid w:val="00E42AEB"/>
    <w:rsid w:val="00E43B43"/>
    <w:rsid w:val="00E70930"/>
    <w:rsid w:val="00EA5B24"/>
    <w:rsid w:val="00EE1587"/>
    <w:rsid w:val="00EE676C"/>
    <w:rsid w:val="00EF4EE3"/>
    <w:rsid w:val="00F01C94"/>
    <w:rsid w:val="00F04A09"/>
    <w:rsid w:val="00F12A1E"/>
    <w:rsid w:val="00F162D0"/>
    <w:rsid w:val="00F20CB0"/>
    <w:rsid w:val="00F224A8"/>
    <w:rsid w:val="00F26A6D"/>
    <w:rsid w:val="00F30899"/>
    <w:rsid w:val="00F313CD"/>
    <w:rsid w:val="00F40ED5"/>
    <w:rsid w:val="00F47F67"/>
    <w:rsid w:val="00F544A5"/>
    <w:rsid w:val="00F614B5"/>
    <w:rsid w:val="00F73EF4"/>
    <w:rsid w:val="00F830D6"/>
    <w:rsid w:val="00F9044C"/>
    <w:rsid w:val="00FA4BAB"/>
    <w:rsid w:val="00FC0074"/>
    <w:rsid w:val="00FC018F"/>
    <w:rsid w:val="00FC4462"/>
    <w:rsid w:val="00FC5368"/>
    <w:rsid w:val="00FD5304"/>
    <w:rsid w:val="00FF7301"/>
    <w:rsid w:val="02CF69AD"/>
    <w:rsid w:val="03D1018B"/>
    <w:rsid w:val="03D16506"/>
    <w:rsid w:val="044316D3"/>
    <w:rsid w:val="04EB005B"/>
    <w:rsid w:val="05B44411"/>
    <w:rsid w:val="06491079"/>
    <w:rsid w:val="06A73311"/>
    <w:rsid w:val="072A2CE4"/>
    <w:rsid w:val="0916212F"/>
    <w:rsid w:val="0BBE7E71"/>
    <w:rsid w:val="0F7602B9"/>
    <w:rsid w:val="1013587E"/>
    <w:rsid w:val="11364758"/>
    <w:rsid w:val="11EB343F"/>
    <w:rsid w:val="11EB38DA"/>
    <w:rsid w:val="13F224AD"/>
    <w:rsid w:val="13F916EF"/>
    <w:rsid w:val="145D18A2"/>
    <w:rsid w:val="14BC43C9"/>
    <w:rsid w:val="15DB5203"/>
    <w:rsid w:val="161F71AF"/>
    <w:rsid w:val="16881D13"/>
    <w:rsid w:val="16DA4A0E"/>
    <w:rsid w:val="17026011"/>
    <w:rsid w:val="17F7742B"/>
    <w:rsid w:val="18BB622E"/>
    <w:rsid w:val="18FA6393"/>
    <w:rsid w:val="196674B3"/>
    <w:rsid w:val="1A263B3F"/>
    <w:rsid w:val="1B054154"/>
    <w:rsid w:val="1E2459F5"/>
    <w:rsid w:val="1FFC2270"/>
    <w:rsid w:val="240F3CEB"/>
    <w:rsid w:val="26F8516B"/>
    <w:rsid w:val="27BE2D95"/>
    <w:rsid w:val="29370C09"/>
    <w:rsid w:val="2AEB2E86"/>
    <w:rsid w:val="2B497C83"/>
    <w:rsid w:val="2BB365EB"/>
    <w:rsid w:val="2BBF03B9"/>
    <w:rsid w:val="2CE202F4"/>
    <w:rsid w:val="2EF575AF"/>
    <w:rsid w:val="305315D8"/>
    <w:rsid w:val="32306903"/>
    <w:rsid w:val="32F34F57"/>
    <w:rsid w:val="33204DE8"/>
    <w:rsid w:val="33772B4F"/>
    <w:rsid w:val="33DE310D"/>
    <w:rsid w:val="34CA7F24"/>
    <w:rsid w:val="36095D16"/>
    <w:rsid w:val="369907AC"/>
    <w:rsid w:val="36C14F5B"/>
    <w:rsid w:val="37C62C02"/>
    <w:rsid w:val="37EC071B"/>
    <w:rsid w:val="37F36EFB"/>
    <w:rsid w:val="39CE6752"/>
    <w:rsid w:val="3B2927B1"/>
    <w:rsid w:val="3B635114"/>
    <w:rsid w:val="3B7139F2"/>
    <w:rsid w:val="3B9C6C8C"/>
    <w:rsid w:val="3BC7731D"/>
    <w:rsid w:val="40360E21"/>
    <w:rsid w:val="42CC44D1"/>
    <w:rsid w:val="452D0A48"/>
    <w:rsid w:val="459936D0"/>
    <w:rsid w:val="45F16E10"/>
    <w:rsid w:val="462B1277"/>
    <w:rsid w:val="46435BBE"/>
    <w:rsid w:val="46F32C39"/>
    <w:rsid w:val="47B7598D"/>
    <w:rsid w:val="4915446A"/>
    <w:rsid w:val="496D4A46"/>
    <w:rsid w:val="49D85AA9"/>
    <w:rsid w:val="49DB3497"/>
    <w:rsid w:val="49F6124C"/>
    <w:rsid w:val="4A1C069F"/>
    <w:rsid w:val="4B10669D"/>
    <w:rsid w:val="4B232ABF"/>
    <w:rsid w:val="4C267B62"/>
    <w:rsid w:val="4C377328"/>
    <w:rsid w:val="4C581C24"/>
    <w:rsid w:val="4CAE2E11"/>
    <w:rsid w:val="4CD46109"/>
    <w:rsid w:val="4DA37337"/>
    <w:rsid w:val="4DF04392"/>
    <w:rsid w:val="4E09131C"/>
    <w:rsid w:val="4E2F183B"/>
    <w:rsid w:val="4F4565FA"/>
    <w:rsid w:val="4F8F6035"/>
    <w:rsid w:val="55E20AEC"/>
    <w:rsid w:val="560B390B"/>
    <w:rsid w:val="566E2E03"/>
    <w:rsid w:val="56797980"/>
    <w:rsid w:val="57463C24"/>
    <w:rsid w:val="58665109"/>
    <w:rsid w:val="595650B0"/>
    <w:rsid w:val="59EE5122"/>
    <w:rsid w:val="5A730AFE"/>
    <w:rsid w:val="5BCB149E"/>
    <w:rsid w:val="5C0C564E"/>
    <w:rsid w:val="5C2C7310"/>
    <w:rsid w:val="5ED46C21"/>
    <w:rsid w:val="5FE71CA4"/>
    <w:rsid w:val="60666E9F"/>
    <w:rsid w:val="60A5741A"/>
    <w:rsid w:val="62952447"/>
    <w:rsid w:val="62D27DAD"/>
    <w:rsid w:val="67B36B70"/>
    <w:rsid w:val="681D4C41"/>
    <w:rsid w:val="68F93CD6"/>
    <w:rsid w:val="6B6563F4"/>
    <w:rsid w:val="6C0B11AF"/>
    <w:rsid w:val="6C5A4F98"/>
    <w:rsid w:val="6C890F81"/>
    <w:rsid w:val="6D9400DF"/>
    <w:rsid w:val="6FFF46AA"/>
    <w:rsid w:val="71A116A1"/>
    <w:rsid w:val="72A27E66"/>
    <w:rsid w:val="72B217C4"/>
    <w:rsid w:val="73343510"/>
    <w:rsid w:val="73CD30B7"/>
    <w:rsid w:val="7403204B"/>
    <w:rsid w:val="751F1EC2"/>
    <w:rsid w:val="752460A7"/>
    <w:rsid w:val="753C7618"/>
    <w:rsid w:val="75A95E0D"/>
    <w:rsid w:val="77317BF3"/>
    <w:rsid w:val="796E403F"/>
    <w:rsid w:val="7BFD51E6"/>
    <w:rsid w:val="7BFF5EF6"/>
    <w:rsid w:val="7C852CA0"/>
    <w:rsid w:val="7C9D481E"/>
    <w:rsid w:val="7D9F12DE"/>
    <w:rsid w:val="7EA43FAD"/>
  </w:rsids>
  <w:docVars>
    <w:docVar w:name="commondata" w:val="eyJoZGlkIjoiYTUwZmRjNTQ4NzIyYTMxYWRjZmVhZjk5NjZiOGY1ZDg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locked="1" w:semiHidden="0" w:uiPriority="9" w:unhideWhenUsed="0" w:qFormat="1"/>
    <w:lsdException w:name="heading 5" w:locked="1" w:semiHidden="0" w:uiPriority="9" w:unhideWhenUsed="0" w:qFormat="1"/>
    <w:lsdException w:name="heading 6" w:locked="1" w:semiHidden="0" w:uiPriority="9" w:unhideWhenUsed="0" w:qFormat="1"/>
    <w:lsdException w:name="heading 7" w:locked="1" w:semiHidden="0" w:uiPriority="9" w:unhideWhenUsed="0" w:qFormat="1"/>
    <w:lsdException w:name="heading 8" w:locked="1" w:semiHidden="0" w:uiPriority="9" w:unhideWhenUsed="0" w:qFormat="1"/>
    <w:lsdException w:name="heading 9" w:locked="1" w:semiHidden="0" w:uiPriority="9" w:unhideWhenUsed="0" w:qFormat="1"/>
    <w:lsdException w:name="index 1" w:locked="1" w:semiHidden="0"/>
    <w:lsdException w:name="index 2" w:locked="1" w:semiHidden="0"/>
    <w:lsdException w:name="index 3" w:locked="1" w:semiHidden="0"/>
    <w:lsdException w:name="index 4" w:locked="1" w:semiHidden="0"/>
    <w:lsdException w:name="index 5" w:locked="1" w:semiHidden="0"/>
    <w:lsdException w:name="index 6" w:locked="1" w:semiHidden="0"/>
    <w:lsdException w:name="index 7" w:locked="1" w:semiHidden="0"/>
    <w:lsdException w:name="index 8" w:locked="1" w:semiHidden="0"/>
    <w:lsdException w:name="index 9" w:locked="1" w:semiHidden="0"/>
    <w:lsdException w:name="toc 1" w:semiHidden="0" w:uiPriority="39" w:unhideWhenUsed="0"/>
    <w:lsdException w:name="toc 2" w:semiHidden="0" w:uiPriority="39" w:unhideWhenUsed="0"/>
    <w:lsdException w:name="toc 3" w:semiHidden="0" w:uiPriority="39" w:unhideWhenUsed="0"/>
    <w:lsdException w:name="toc 4" w:locked="1" w:semiHidden="0" w:uiPriority="39"/>
    <w:lsdException w:name="toc 5" w:locked="1" w:semiHidden="0" w:uiPriority="39"/>
    <w:lsdException w:name="toc 6" w:locked="1" w:semiHidden="0" w:uiPriority="39"/>
    <w:lsdException w:name="toc 7" w:locked="1" w:semiHidden="0" w:uiPriority="39"/>
    <w:lsdException w:name="toc 8" w:locked="1" w:semiHidden="0" w:uiPriority="39"/>
    <w:lsdException w:name="toc 9" w:locked="1" w:semiHidden="0" w:uiPriority="39"/>
    <w:lsdException w:name="Normal Indent" w:locked="1" w:semiHidden="0"/>
    <w:lsdException w:name="footnote text" w:locked="1" w:semiHidden="0"/>
    <w:lsdException w:name="annotation text" w:locked="1" w:semiHidden="0"/>
    <w:lsdException w:name="header" w:semiHidden="0" w:unhideWhenUsed="0"/>
    <w:lsdException w:name="footer" w:semiHidden="0" w:unhideWhenUsed="0"/>
    <w:lsdException w:name="index heading" w:locked="1" w:semiHidden="0"/>
    <w:lsdException w:name="caption" w:locked="1" w:semiHidden="0" w:uiPriority="35" w:unhideWhenUsed="0" w:qFormat="1"/>
    <w:lsdException w:name="table of figures" w:locked="1" w:semiHidden="0"/>
    <w:lsdException w:name="envelope address" w:locked="1" w:semiHidden="0"/>
    <w:lsdException w:name="envelope return" w:locked="1" w:semiHidden="0"/>
    <w:lsdException w:name="footnote reference" w:locked="1" w:semiHidden="0"/>
    <w:lsdException w:name="annotation reference" w:locked="1"/>
    <w:lsdException w:name="line number" w:locked="1"/>
    <w:lsdException w:name="page number" w:locked="1"/>
    <w:lsdException w:name="endnote reference" w:locked="1" w:semiHidden="0"/>
    <w:lsdException w:name="endnote text" w:locked="1" w:semiHidden="0"/>
    <w:lsdException w:name="table of authorities" w:locked="1" w:semiHidden="0"/>
    <w:lsdException w:name="macro" w:locked="1" w:semiHidden="0"/>
    <w:lsdException w:name="toa heading" w:locked="1" w:semiHidden="0"/>
    <w:lsdException w:name="List" w:locked="1" w:semiHidden="0"/>
    <w:lsdException w:name="List Bullet" w:locked="1" w:semiHidden="0"/>
    <w:lsdException w:name="List Number" w:locked="1" w:semiHidden="0"/>
    <w:lsdException w:name="List 2" w:locked="1" w:semiHidden="0"/>
    <w:lsdException w:name="List 3" w:locked="1" w:semiHidden="0"/>
    <w:lsdException w:name="List 4" w:locked="1" w:semiHidden="0"/>
    <w:lsdException w:name="List 5" w:locked="1" w:semiHidden="0"/>
    <w:lsdException w:name="List Bullet 2" w:locked="1" w:semiHidden="0"/>
    <w:lsdException w:name="List Bullet 3" w:locked="1" w:semiHidden="0"/>
    <w:lsdException w:name="List Bullet 4" w:locked="1" w:semiHidden="0"/>
    <w:lsdException w:name="List Bullet 5" w:locked="1" w:semiHidden="0"/>
    <w:lsdException w:name="List Number 2" w:locked="1" w:semiHidden="0"/>
    <w:lsdException w:name="List Number 3" w:locked="1" w:semiHidden="0"/>
    <w:lsdException w:name="List Number 4" w:locked="1" w:semiHidden="0"/>
    <w:lsdException w:name="List Number 5" w:locked="1" w:semiHidden="0"/>
    <w:lsdException w:name="Title" w:locked="1" w:semiHidden="0" w:uiPriority="10" w:unhideWhenUsed="0" w:qFormat="1"/>
    <w:lsdException w:name="Closing" w:locked="1" w:semiHidden="0"/>
    <w:lsdException w:name="Signature" w:locked="1" w:semiHidden="0"/>
    <w:lsdException w:name="Default Paragraph Font" w:semiHidden="0" w:uiPriority="1"/>
    <w:lsdException w:name="Body Text" w:locked="1" w:semiHidden="0"/>
    <w:lsdException w:name="Body Text Indent" w:semiHidden="0" w:unhideWhenUsed="0"/>
    <w:lsdException w:name="List Continue" w:locked="1" w:semiHidden="0"/>
    <w:lsdException w:name="List Continue 2" w:locked="1" w:semiHidden="0"/>
    <w:lsdException w:name="List Continue 3" w:locked="1" w:semiHidden="0"/>
    <w:lsdException w:name="List Continue 4" w:locked="1" w:semiHidden="0"/>
    <w:lsdException w:name="List Continue 5" w:locked="1" w:semiHidden="0"/>
    <w:lsdException w:name="Message Header" w:locked="1" w:semiHidden="0"/>
    <w:lsdException w:name="Subtitle" w:locked="1" w:semiHidden="0" w:uiPriority="11" w:unhideWhenUsed="0" w:qFormat="1"/>
    <w:lsdException w:name="Salutation" w:locked="1" w:semiHidden="0"/>
    <w:lsdException w:name="Date" w:locked="1" w:semiHidden="0"/>
    <w:lsdException w:name="Body Text First Indent" w:locked="1" w:semiHidden="0"/>
    <w:lsdException w:name="Body Text First Indent 2" w:semiHidden="0" w:unhideWhenUsed="0"/>
    <w:lsdException w:name="Note Heading" w:locked="1" w:semiHidden="0"/>
    <w:lsdException w:name="Body Text 2" w:locked="1" w:semiHidden="0"/>
    <w:lsdException w:name="Body Text 3" w:locked="1" w:semiHidden="0"/>
    <w:lsdException w:name="Body Text Indent 2" w:locked="1" w:semiHidden="0"/>
    <w:lsdException w:name="Body Text Indent 3" w:locked="1" w:semiHidden="0"/>
    <w:lsdException w:name="Block Text" w:locked="1" w:semiHidden="0"/>
    <w:lsdException w:name="Hyperlink" w:semiHidden="0" w:unhideWhenUsed="0"/>
    <w:lsdException w:name="FollowedHyperlink" w:locked="1" w:semiHidden="0"/>
    <w:lsdException w:name="Strong" w:locked="1" w:semiHidden="0" w:uiPriority="22" w:unhideWhenUsed="0" w:qFormat="1"/>
    <w:lsdException w:name="Emphasis" w:locked="1" w:semiHidden="0" w:uiPriority="20" w:unhideWhenUsed="0" w:qFormat="1"/>
    <w:lsdException w:name="Document Map" w:locked="1" w:semiHidden="0"/>
    <w:lsdException w:name="Plain Text" w:locked="1" w:semiHidden="0"/>
    <w:lsdException w:name="E-mail Signature" w:locked="1" w:semiHidden="0"/>
    <w:lsdException w:name="Normal (Web)" w:locked="1" w:semiHidden="0"/>
    <w:lsdException w:name="HTML Acronym" w:locked="1"/>
    <w:lsdException w:name="HTML Address" w:locked="1" w:semiHidden="0"/>
    <w:lsdException w:name="HTML Cite" w:locked="1"/>
    <w:lsdException w:name="HTML Code" w:locked="1"/>
    <w:lsdException w:name="HTML Definition" w:locked="1"/>
    <w:lsdException w:name="HTML Keyboard" w:locked="1"/>
    <w:lsdException w:name="HTML Preformatted" w:locked="1" w:semiHidden="0"/>
    <w:lsdException w:name="HTML Sample" w:locked="1"/>
    <w:lsdException w:name="HTML Typewriter" w:locked="1"/>
    <w:lsdException w:name="HTML Variable" w:locked="1"/>
    <w:lsdException w:name="Normal Table" w:semiHidden="0"/>
    <w:lsdException w:name="annotation subject" w:locked="1" w:semiHidden="0"/>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unhideWhenUsed="0"/>
    <w:lsdException w:name="Table Grid" w:locked="1" w:semiHidden="0" w:unhideWhenUsed="0"/>
    <w:lsdException w:name="Table Theme" w:locked="1"/>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qFormat/>
    <w:pPr>
      <w:widowControl w:val="0"/>
      <w:adjustRightInd w:val="0"/>
      <w:snapToGrid w:val="0"/>
      <w:spacing w:line="300" w:lineRule="auto"/>
    </w:pPr>
    <w:rPr>
      <w:kern w:val="2"/>
      <w:sz w:val="24"/>
      <w:szCs w:val="24"/>
      <w:lang w:val="en-US" w:eastAsia="zh-CN" w:bidi="ar-SA"/>
    </w:rPr>
  </w:style>
  <w:style w:type="paragraph" w:styleId="Heading1">
    <w:name w:val="heading 1"/>
    <w:basedOn w:val="Normal"/>
    <w:next w:val="Normal"/>
    <w:link w:val="1Char"/>
    <w:uiPriority w:val="99"/>
    <w:qFormat/>
    <w:pPr>
      <w:keepNext/>
      <w:keepLines/>
      <w:tabs>
        <w:tab w:val="left" w:pos="377"/>
      </w:tabs>
      <w:spacing w:after="240" w:line="360" w:lineRule="auto"/>
      <w:jc w:val="center"/>
      <w:outlineLvl w:val="0"/>
    </w:pPr>
    <w:rPr>
      <w:rFonts w:ascii="黑体" w:eastAsia="黑体" w:hAnsi="黑体"/>
      <w:bCs/>
      <w:kern w:val="44"/>
      <w:sz w:val="30"/>
      <w:szCs w:val="30"/>
    </w:rPr>
  </w:style>
  <w:style w:type="paragraph" w:styleId="Heading2">
    <w:name w:val="heading 2"/>
    <w:basedOn w:val="Normal"/>
    <w:next w:val="Normal"/>
    <w:link w:val="2Char"/>
    <w:uiPriority w:val="99"/>
    <w:qFormat/>
    <w:pPr>
      <w:keepNext/>
      <w:keepLines/>
      <w:tabs>
        <w:tab w:val="left" w:pos="377"/>
      </w:tabs>
      <w:spacing w:line="360" w:lineRule="auto"/>
      <w:outlineLvl w:val="1"/>
    </w:pPr>
    <w:rPr>
      <w:rFonts w:ascii="黑体" w:eastAsia="黑体" w:hAnsi="黑体" w:cs="宋体"/>
      <w:bCs/>
      <w:sz w:val="28"/>
      <w:szCs w:val="28"/>
    </w:rPr>
  </w:style>
  <w:style w:type="paragraph" w:styleId="Heading3">
    <w:name w:val="heading 3"/>
    <w:basedOn w:val="Normal"/>
    <w:next w:val="Normal"/>
    <w:link w:val="3Char"/>
    <w:uiPriority w:val="99"/>
    <w:qFormat/>
    <w:pPr>
      <w:keepNext/>
      <w:keepLines/>
      <w:spacing w:line="360" w:lineRule="auto"/>
      <w:outlineLvl w:val="2"/>
    </w:pPr>
    <w:rPr>
      <w:rFonts w:eastAsia="黑体"/>
    </w:rPr>
  </w:style>
  <w:style w:type="paragraph" w:styleId="Heading4">
    <w:name w:val="heading 4"/>
    <w:basedOn w:val="Normal"/>
    <w:next w:val="Normal"/>
    <w:link w:val="4Char"/>
    <w:uiPriority w:val="9"/>
    <w:qFormat/>
    <w:locked/>
    <w:pPr>
      <w:keepNext/>
      <w:keepLines/>
      <w:spacing w:before="280" w:after="290" w:line="376" w:lineRule="auto"/>
      <w:outlineLvl w:val="3"/>
    </w:pPr>
    <w:rPr>
      <w:rFonts w:ascii="Calibri Light" w:eastAsia="宋体" w:hAnsi="Calibri Light" w:cs="Times New Roman"/>
      <w:b/>
      <w:bCs/>
      <w:sz w:val="28"/>
      <w:szCs w:val="28"/>
    </w:rPr>
  </w:style>
  <w:style w:type="paragraph" w:styleId="Heading5">
    <w:name w:val="heading 5"/>
    <w:basedOn w:val="Normal"/>
    <w:next w:val="Normal"/>
    <w:link w:val="5Char"/>
    <w:uiPriority w:val="9"/>
    <w:qFormat/>
    <w:locked/>
    <w:pPr>
      <w:keepNext/>
      <w:keepLines/>
      <w:spacing w:before="280" w:after="290" w:line="376" w:lineRule="auto"/>
      <w:outlineLvl w:val="4"/>
    </w:pPr>
    <w:rPr>
      <w:b/>
      <w:bCs/>
      <w:sz w:val="28"/>
      <w:szCs w:val="28"/>
    </w:rPr>
  </w:style>
  <w:style w:type="paragraph" w:styleId="Heading6">
    <w:name w:val="heading 6"/>
    <w:basedOn w:val="Normal"/>
    <w:next w:val="Normal"/>
    <w:link w:val="6Char"/>
    <w:uiPriority w:val="9"/>
    <w:qFormat/>
    <w:locked/>
    <w:pPr>
      <w:keepNext/>
      <w:keepLines/>
      <w:spacing w:before="240" w:after="64" w:line="320" w:lineRule="auto"/>
      <w:outlineLvl w:val="5"/>
    </w:pPr>
    <w:rPr>
      <w:rFonts w:ascii="Calibri Light" w:eastAsia="宋体" w:hAnsi="Calibri Light" w:cs="Times New Roman"/>
      <w:b/>
      <w:bCs/>
    </w:rPr>
  </w:style>
  <w:style w:type="paragraph" w:styleId="Heading7">
    <w:name w:val="heading 7"/>
    <w:basedOn w:val="Normal"/>
    <w:next w:val="Normal"/>
    <w:link w:val="7Char"/>
    <w:uiPriority w:val="9"/>
    <w:qFormat/>
    <w:locked/>
    <w:pPr>
      <w:keepNext/>
      <w:keepLines/>
      <w:spacing w:before="240" w:after="64" w:line="320" w:lineRule="auto"/>
      <w:outlineLvl w:val="6"/>
    </w:pPr>
    <w:rPr>
      <w:b/>
      <w:bCs/>
    </w:rPr>
  </w:style>
  <w:style w:type="paragraph" w:styleId="Heading8">
    <w:name w:val="heading 8"/>
    <w:basedOn w:val="Normal"/>
    <w:next w:val="Normal"/>
    <w:link w:val="8Char"/>
    <w:uiPriority w:val="9"/>
    <w:qFormat/>
    <w:locked/>
    <w:pPr>
      <w:keepNext/>
      <w:keepLines/>
      <w:spacing w:before="240" w:after="64" w:line="320" w:lineRule="auto"/>
      <w:outlineLvl w:val="7"/>
    </w:pPr>
    <w:rPr>
      <w:rFonts w:ascii="Calibri Light" w:eastAsia="宋体" w:hAnsi="Calibri Light" w:cs="Times New Roman"/>
    </w:rPr>
  </w:style>
  <w:style w:type="paragraph" w:styleId="Heading9">
    <w:name w:val="heading 9"/>
    <w:basedOn w:val="Normal"/>
    <w:next w:val="Normal"/>
    <w:link w:val="9Char"/>
    <w:uiPriority w:val="9"/>
    <w:qFormat/>
    <w:locked/>
    <w:pPr>
      <w:keepNext/>
      <w:keepLines/>
      <w:spacing w:before="240" w:after="64" w:line="320" w:lineRule="auto"/>
      <w:outlineLvl w:val="8"/>
    </w:pPr>
    <w:rPr>
      <w:rFonts w:ascii="Calibri Light" w:eastAsia="宋体" w:hAnsi="Calibri Light" w:cs="Times New Roman"/>
      <w:sz w:val="21"/>
      <w:szCs w:val="21"/>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paragraph" w:styleId="Macro">
    <w:name w:val="macro"/>
    <w:link w:val="Char"/>
    <w:uiPriority w:val="99"/>
    <w:unhideWhenUsed/>
    <w:locked/>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napToGrid w:val="0"/>
    </w:pPr>
    <w:rPr>
      <w:rFonts w:ascii="Courier New" w:hAnsi="Courier New" w:cs="Courier New"/>
      <w:kern w:val="2"/>
      <w:sz w:val="24"/>
      <w:szCs w:val="24"/>
      <w:lang w:val="en-US" w:eastAsia="zh-CN" w:bidi="ar-SA"/>
    </w:rPr>
  </w:style>
  <w:style w:type="character" w:customStyle="1" w:styleId="Char">
    <w:name w:val="宏文本 Char"/>
    <w:link w:val="Macro"/>
    <w:uiPriority w:val="99"/>
    <w:semiHidden/>
    <w:rPr>
      <w:rFonts w:ascii="Courier New" w:hAnsi="Courier New" w:cs="Courier New"/>
      <w:kern w:val="2"/>
      <w:sz w:val="24"/>
      <w:szCs w:val="24"/>
    </w:rPr>
  </w:style>
  <w:style w:type="character" w:customStyle="1" w:styleId="1Char">
    <w:name w:val="标题 1 Char"/>
    <w:link w:val="Heading1"/>
    <w:uiPriority w:val="99"/>
    <w:locked/>
    <w:rPr>
      <w:rFonts w:ascii="黑体" w:eastAsia="黑体" w:hAnsi="黑体"/>
      <w:bCs/>
      <w:kern w:val="44"/>
      <w:sz w:val="30"/>
      <w:szCs w:val="30"/>
    </w:rPr>
  </w:style>
  <w:style w:type="character" w:customStyle="1" w:styleId="2Char">
    <w:name w:val="标题 2 Char"/>
    <w:link w:val="Heading2"/>
    <w:uiPriority w:val="99"/>
    <w:locked/>
    <w:rPr>
      <w:rFonts w:ascii="黑体" w:eastAsia="黑体" w:hAnsi="黑体"/>
      <w:kern w:val="2"/>
      <w:sz w:val="28"/>
    </w:rPr>
  </w:style>
  <w:style w:type="character" w:customStyle="1" w:styleId="3Char">
    <w:name w:val="标题 3 Char"/>
    <w:link w:val="Heading3"/>
    <w:uiPriority w:val="99"/>
    <w:locked/>
    <w:rPr>
      <w:rFonts w:eastAsia="黑体"/>
      <w:kern w:val="2"/>
      <w:sz w:val="24"/>
    </w:rPr>
  </w:style>
  <w:style w:type="character" w:customStyle="1" w:styleId="4Char">
    <w:name w:val="标题 4 Char"/>
    <w:link w:val="Heading4"/>
    <w:uiPriority w:val="9"/>
    <w:semiHidden/>
    <w:rPr>
      <w:rFonts w:ascii="Calibri Light" w:eastAsia="宋体" w:hAnsi="Calibri Light" w:cs="Times New Roman"/>
      <w:b/>
      <w:bCs/>
      <w:kern w:val="2"/>
      <w:sz w:val="28"/>
      <w:szCs w:val="28"/>
    </w:rPr>
  </w:style>
  <w:style w:type="character" w:customStyle="1" w:styleId="5Char">
    <w:name w:val="标题 5 Char"/>
    <w:link w:val="Heading5"/>
    <w:uiPriority w:val="9"/>
    <w:semiHidden/>
    <w:rPr>
      <w:b/>
      <w:bCs/>
      <w:kern w:val="2"/>
      <w:sz w:val="28"/>
      <w:szCs w:val="28"/>
    </w:rPr>
  </w:style>
  <w:style w:type="character" w:customStyle="1" w:styleId="6Char">
    <w:name w:val="标题 6 Char"/>
    <w:link w:val="Heading6"/>
    <w:uiPriority w:val="9"/>
    <w:semiHidden/>
    <w:rPr>
      <w:rFonts w:ascii="Calibri Light" w:eastAsia="宋体" w:hAnsi="Calibri Light" w:cs="Times New Roman"/>
      <w:b/>
      <w:bCs/>
      <w:kern w:val="2"/>
      <w:sz w:val="24"/>
      <w:szCs w:val="24"/>
    </w:rPr>
  </w:style>
  <w:style w:type="character" w:customStyle="1" w:styleId="7Char">
    <w:name w:val="标题 7 Char"/>
    <w:link w:val="Heading7"/>
    <w:uiPriority w:val="9"/>
    <w:semiHidden/>
    <w:rPr>
      <w:b/>
      <w:bCs/>
      <w:kern w:val="2"/>
      <w:sz w:val="24"/>
      <w:szCs w:val="24"/>
    </w:rPr>
  </w:style>
  <w:style w:type="character" w:customStyle="1" w:styleId="8Char">
    <w:name w:val="标题 8 Char"/>
    <w:link w:val="Heading8"/>
    <w:uiPriority w:val="9"/>
    <w:semiHidden/>
    <w:rPr>
      <w:rFonts w:ascii="Calibri Light" w:eastAsia="宋体" w:hAnsi="Calibri Light" w:cs="Times New Roman"/>
      <w:kern w:val="2"/>
      <w:sz w:val="24"/>
      <w:szCs w:val="24"/>
    </w:rPr>
  </w:style>
  <w:style w:type="character" w:customStyle="1" w:styleId="9Char">
    <w:name w:val="标题 9 Char"/>
    <w:link w:val="Heading9"/>
    <w:uiPriority w:val="9"/>
    <w:semiHidden/>
    <w:rPr>
      <w:rFonts w:ascii="Calibri Light" w:eastAsia="宋体" w:hAnsi="Calibri Light" w:cs="Times New Roman"/>
      <w:kern w:val="2"/>
      <w:sz w:val="21"/>
      <w:szCs w:val="21"/>
    </w:rPr>
  </w:style>
  <w:style w:type="paragraph" w:styleId="List3">
    <w:name w:val="List 3"/>
    <w:basedOn w:val="Normal"/>
    <w:uiPriority w:val="99"/>
    <w:unhideWhenUsed/>
    <w:locked/>
    <w:pPr>
      <w:ind w:left="100" w:hanging="200" w:leftChars="400" w:hangingChars="200"/>
      <w:contextualSpacing/>
    </w:pPr>
  </w:style>
  <w:style w:type="paragraph" w:styleId="TOC7">
    <w:name w:val="toc 7"/>
    <w:basedOn w:val="Normal"/>
    <w:next w:val="Normal"/>
    <w:uiPriority w:val="39"/>
    <w:unhideWhenUsed/>
    <w:locked/>
    <w:pPr>
      <w:ind w:left="2520" w:leftChars="1200"/>
    </w:pPr>
  </w:style>
  <w:style w:type="paragraph" w:styleId="ListNumber2">
    <w:name w:val="List Number 2"/>
    <w:basedOn w:val="Normal"/>
    <w:uiPriority w:val="99"/>
    <w:unhideWhenUsed/>
    <w:locked/>
    <w:pPr>
      <w:numPr>
        <w:ilvl w:val="0"/>
        <w:numId w:val="1"/>
      </w:numPr>
      <w:tabs>
        <w:tab w:val="left" w:pos="780"/>
      </w:tabs>
      <w:contextualSpacing/>
    </w:pPr>
  </w:style>
  <w:style w:type="paragraph" w:styleId="TableofAuthorities">
    <w:name w:val="table of authorities"/>
    <w:basedOn w:val="Normal"/>
    <w:next w:val="Normal"/>
    <w:uiPriority w:val="99"/>
    <w:unhideWhenUsed/>
    <w:locked/>
    <w:pPr>
      <w:ind w:left="420" w:leftChars="200"/>
    </w:pPr>
  </w:style>
  <w:style w:type="paragraph" w:styleId="NoteHeading">
    <w:name w:val="Note Heading"/>
    <w:basedOn w:val="Normal"/>
    <w:next w:val="Normal"/>
    <w:link w:val="Char0"/>
    <w:uiPriority w:val="99"/>
    <w:unhideWhenUsed/>
    <w:locked/>
    <w:pPr>
      <w:jc w:val="center"/>
    </w:pPr>
  </w:style>
  <w:style w:type="character" w:customStyle="1" w:styleId="Char0">
    <w:name w:val="注释标题 Char"/>
    <w:link w:val="NoteHeading"/>
    <w:uiPriority w:val="99"/>
    <w:semiHidden/>
    <w:rPr>
      <w:kern w:val="2"/>
      <w:sz w:val="24"/>
      <w:szCs w:val="24"/>
    </w:rPr>
  </w:style>
  <w:style w:type="paragraph" w:styleId="ListBullet4">
    <w:name w:val="List Bullet 4"/>
    <w:basedOn w:val="Normal"/>
    <w:uiPriority w:val="99"/>
    <w:unhideWhenUsed/>
    <w:locked/>
    <w:pPr>
      <w:numPr>
        <w:ilvl w:val="0"/>
        <w:numId w:val="2"/>
      </w:numPr>
      <w:tabs>
        <w:tab w:val="left" w:pos="1620"/>
      </w:tabs>
      <w:contextualSpacing/>
    </w:pPr>
  </w:style>
  <w:style w:type="paragraph" w:styleId="Index8">
    <w:name w:val="index 8"/>
    <w:basedOn w:val="Normal"/>
    <w:next w:val="Normal"/>
    <w:uiPriority w:val="99"/>
    <w:unhideWhenUsed/>
    <w:locked/>
    <w:pPr>
      <w:ind w:left="1400" w:leftChars="1400"/>
    </w:pPr>
  </w:style>
  <w:style w:type="paragraph" w:styleId="E-mailSignature">
    <w:name w:val="E-mail Signature"/>
    <w:basedOn w:val="Normal"/>
    <w:link w:val="Char1"/>
    <w:uiPriority w:val="99"/>
    <w:unhideWhenUsed/>
    <w:locked/>
  </w:style>
  <w:style w:type="character" w:customStyle="1" w:styleId="Char1">
    <w:name w:val="电子邮件签名 Char"/>
    <w:link w:val="E-mailSignature"/>
    <w:uiPriority w:val="99"/>
    <w:semiHidden/>
    <w:rPr>
      <w:kern w:val="2"/>
      <w:sz w:val="24"/>
      <w:szCs w:val="24"/>
    </w:rPr>
  </w:style>
  <w:style w:type="paragraph" w:styleId="ListNumber">
    <w:name w:val="List Number"/>
    <w:basedOn w:val="Normal"/>
    <w:uiPriority w:val="99"/>
    <w:unhideWhenUsed/>
    <w:locked/>
    <w:pPr>
      <w:numPr>
        <w:ilvl w:val="0"/>
        <w:numId w:val="3"/>
      </w:numPr>
      <w:tabs>
        <w:tab w:val="left" w:pos="360"/>
      </w:tabs>
      <w:contextualSpacing/>
    </w:pPr>
  </w:style>
  <w:style w:type="paragraph" w:styleId="NormalIndent">
    <w:name w:val="Normal Indent"/>
    <w:basedOn w:val="Normal"/>
    <w:uiPriority w:val="99"/>
    <w:unhideWhenUsed/>
    <w:locked/>
    <w:pPr>
      <w:ind w:firstLine="420" w:firstLineChars="200"/>
    </w:pPr>
  </w:style>
  <w:style w:type="paragraph" w:styleId="Caption">
    <w:name w:val="caption"/>
    <w:basedOn w:val="Normal"/>
    <w:next w:val="Normal"/>
    <w:uiPriority w:val="35"/>
    <w:qFormat/>
    <w:locked/>
    <w:rPr>
      <w:rFonts w:ascii="Calibri Light" w:eastAsia="黑体" w:hAnsi="Calibri Light" w:cs="Times New Roman"/>
      <w:sz w:val="20"/>
      <w:szCs w:val="20"/>
    </w:rPr>
  </w:style>
  <w:style w:type="paragraph" w:styleId="Index5">
    <w:name w:val="index 5"/>
    <w:basedOn w:val="Normal"/>
    <w:next w:val="Normal"/>
    <w:uiPriority w:val="99"/>
    <w:unhideWhenUsed/>
    <w:locked/>
    <w:pPr>
      <w:ind w:left="800" w:leftChars="800"/>
    </w:pPr>
  </w:style>
  <w:style w:type="paragraph" w:styleId="ListBullet">
    <w:name w:val="List Bullet"/>
    <w:basedOn w:val="Normal"/>
    <w:uiPriority w:val="99"/>
    <w:unhideWhenUsed/>
    <w:locked/>
    <w:pPr>
      <w:numPr>
        <w:ilvl w:val="0"/>
        <w:numId w:val="4"/>
      </w:numPr>
      <w:tabs>
        <w:tab w:val="left" w:pos="360"/>
      </w:tabs>
      <w:contextualSpacing/>
    </w:pPr>
  </w:style>
  <w:style w:type="paragraph" w:styleId="EnvelopeAddress">
    <w:name w:val="envelope address"/>
    <w:basedOn w:val="Normal"/>
    <w:uiPriority w:val="99"/>
    <w:unhideWhenUsed/>
    <w:locked/>
    <w:pPr>
      <w:framePr w:w="7920" w:h="1980" w:hRule="exact" w:hSpace="180" w:wrap="around" w:vAnchor="margin" w:hAnchor="page" w:xAlign="center" w:yAlign="bottom"/>
      <w:ind w:left="100" w:leftChars="1400"/>
    </w:pPr>
    <w:rPr>
      <w:rFonts w:ascii="Calibri Light" w:eastAsia="宋体" w:hAnsi="Calibri Light" w:cs="Times New Roman"/>
    </w:rPr>
  </w:style>
  <w:style w:type="paragraph" w:styleId="DocumentMap">
    <w:name w:val="Document Map"/>
    <w:basedOn w:val="Normal"/>
    <w:link w:val="Char2"/>
    <w:uiPriority w:val="99"/>
    <w:unhideWhenUsed/>
    <w:locked/>
    <w:rPr>
      <w:rFonts w:ascii="Microsoft YaHei UI" w:eastAsia="Microsoft YaHei UI"/>
      <w:sz w:val="18"/>
      <w:szCs w:val="18"/>
    </w:rPr>
  </w:style>
  <w:style w:type="character" w:customStyle="1" w:styleId="Char2">
    <w:name w:val="文档结构图 Char"/>
    <w:link w:val="DocumentMap"/>
    <w:uiPriority w:val="99"/>
    <w:semiHidden/>
    <w:rPr>
      <w:rFonts w:ascii="Microsoft YaHei UI" w:eastAsia="Microsoft YaHei UI"/>
      <w:kern w:val="2"/>
      <w:sz w:val="18"/>
      <w:szCs w:val="18"/>
    </w:rPr>
  </w:style>
  <w:style w:type="paragraph" w:styleId="TOAHeading">
    <w:name w:val="toa heading"/>
    <w:basedOn w:val="Normal"/>
    <w:next w:val="Normal"/>
    <w:uiPriority w:val="99"/>
    <w:unhideWhenUsed/>
    <w:locked/>
    <w:pPr>
      <w:spacing w:before="120"/>
    </w:pPr>
    <w:rPr>
      <w:rFonts w:ascii="Calibri Light" w:hAnsi="Calibri Light" w:cs="Times New Roman"/>
    </w:rPr>
  </w:style>
  <w:style w:type="paragraph" w:styleId="CommentText">
    <w:name w:val="annotation text"/>
    <w:basedOn w:val="Normal"/>
    <w:link w:val="Char3"/>
    <w:uiPriority w:val="99"/>
    <w:unhideWhenUsed/>
    <w:locked/>
  </w:style>
  <w:style w:type="character" w:customStyle="1" w:styleId="Char3">
    <w:name w:val="批注文字 Char"/>
    <w:link w:val="CommentText"/>
    <w:uiPriority w:val="99"/>
    <w:semiHidden/>
    <w:rPr>
      <w:kern w:val="2"/>
      <w:sz w:val="24"/>
      <w:szCs w:val="24"/>
    </w:rPr>
  </w:style>
  <w:style w:type="paragraph" w:styleId="Index6">
    <w:name w:val="index 6"/>
    <w:basedOn w:val="Normal"/>
    <w:next w:val="Normal"/>
    <w:uiPriority w:val="99"/>
    <w:unhideWhenUsed/>
    <w:locked/>
    <w:pPr>
      <w:ind w:left="1000" w:leftChars="1000"/>
    </w:pPr>
  </w:style>
  <w:style w:type="paragraph" w:styleId="Salutation">
    <w:name w:val="Salutation"/>
    <w:basedOn w:val="Normal"/>
    <w:next w:val="Normal"/>
    <w:link w:val="Char4"/>
    <w:uiPriority w:val="99"/>
    <w:unhideWhenUsed/>
    <w:locked/>
  </w:style>
  <w:style w:type="character" w:customStyle="1" w:styleId="Char4">
    <w:name w:val="称呼 Char"/>
    <w:link w:val="Salutation"/>
    <w:uiPriority w:val="99"/>
    <w:semiHidden/>
    <w:rPr>
      <w:kern w:val="2"/>
      <w:sz w:val="24"/>
      <w:szCs w:val="24"/>
    </w:rPr>
  </w:style>
  <w:style w:type="paragraph" w:styleId="BodyText3">
    <w:name w:val="Body Text 3"/>
    <w:basedOn w:val="Normal"/>
    <w:link w:val="3Char0"/>
    <w:uiPriority w:val="99"/>
    <w:unhideWhenUsed/>
    <w:locked/>
    <w:pPr>
      <w:spacing w:after="120"/>
    </w:pPr>
    <w:rPr>
      <w:sz w:val="16"/>
      <w:szCs w:val="16"/>
    </w:rPr>
  </w:style>
  <w:style w:type="character" w:customStyle="1" w:styleId="3Char0">
    <w:name w:val="正文文本 3 Char"/>
    <w:link w:val="BodyText3"/>
    <w:uiPriority w:val="99"/>
    <w:semiHidden/>
    <w:rPr>
      <w:kern w:val="2"/>
      <w:sz w:val="16"/>
      <w:szCs w:val="16"/>
    </w:rPr>
  </w:style>
  <w:style w:type="paragraph" w:styleId="Closing">
    <w:name w:val="Closing"/>
    <w:basedOn w:val="Normal"/>
    <w:link w:val="Char5"/>
    <w:uiPriority w:val="99"/>
    <w:unhideWhenUsed/>
    <w:locked/>
    <w:pPr>
      <w:ind w:left="100" w:leftChars="2100"/>
    </w:pPr>
  </w:style>
  <w:style w:type="character" w:customStyle="1" w:styleId="Char5">
    <w:name w:val="结束语 Char"/>
    <w:link w:val="Closing"/>
    <w:uiPriority w:val="99"/>
    <w:semiHidden/>
    <w:rPr>
      <w:kern w:val="2"/>
      <w:sz w:val="24"/>
      <w:szCs w:val="24"/>
    </w:rPr>
  </w:style>
  <w:style w:type="paragraph" w:styleId="ListBullet3">
    <w:name w:val="List Bullet 3"/>
    <w:basedOn w:val="Normal"/>
    <w:uiPriority w:val="99"/>
    <w:unhideWhenUsed/>
    <w:locked/>
    <w:pPr>
      <w:numPr>
        <w:ilvl w:val="0"/>
        <w:numId w:val="5"/>
      </w:numPr>
      <w:tabs>
        <w:tab w:val="left" w:pos="1200"/>
      </w:tabs>
      <w:contextualSpacing/>
    </w:pPr>
  </w:style>
  <w:style w:type="paragraph" w:styleId="BodyText">
    <w:name w:val="Body Text"/>
    <w:basedOn w:val="Normal"/>
    <w:link w:val="Char6"/>
    <w:uiPriority w:val="99"/>
    <w:unhideWhenUsed/>
    <w:locked/>
    <w:pPr>
      <w:spacing w:after="120"/>
    </w:pPr>
  </w:style>
  <w:style w:type="character" w:customStyle="1" w:styleId="Char6">
    <w:name w:val="正文文本 Char"/>
    <w:link w:val="BodyText"/>
    <w:uiPriority w:val="99"/>
    <w:semiHidden/>
    <w:rPr>
      <w:kern w:val="2"/>
      <w:sz w:val="24"/>
      <w:szCs w:val="24"/>
    </w:rPr>
  </w:style>
  <w:style w:type="paragraph" w:styleId="BodyTextIndent">
    <w:name w:val="Body Text Indent"/>
    <w:basedOn w:val="Normal"/>
    <w:link w:val="Char7"/>
    <w:uiPriority w:val="99"/>
    <w:pPr>
      <w:spacing w:after="120"/>
      <w:ind w:left="420" w:leftChars="200"/>
    </w:pPr>
  </w:style>
  <w:style w:type="character" w:customStyle="1" w:styleId="Char7">
    <w:name w:val="正文文本缩进 Char"/>
    <w:link w:val="BodyTextIndent"/>
    <w:uiPriority w:val="99"/>
    <w:semiHidden/>
    <w:locked/>
    <w:rPr>
      <w:sz w:val="24"/>
    </w:rPr>
  </w:style>
  <w:style w:type="paragraph" w:styleId="ListNumber3">
    <w:name w:val="List Number 3"/>
    <w:basedOn w:val="Normal"/>
    <w:uiPriority w:val="99"/>
    <w:unhideWhenUsed/>
    <w:locked/>
    <w:pPr>
      <w:numPr>
        <w:ilvl w:val="0"/>
        <w:numId w:val="6"/>
      </w:numPr>
      <w:tabs>
        <w:tab w:val="left" w:pos="1200"/>
      </w:tabs>
      <w:contextualSpacing/>
    </w:pPr>
  </w:style>
  <w:style w:type="paragraph" w:styleId="List2">
    <w:name w:val="List 2"/>
    <w:basedOn w:val="Normal"/>
    <w:uiPriority w:val="99"/>
    <w:unhideWhenUsed/>
    <w:locked/>
    <w:pPr>
      <w:ind w:left="100" w:hanging="200" w:leftChars="200" w:hangingChars="200"/>
      <w:contextualSpacing/>
    </w:pPr>
  </w:style>
  <w:style w:type="paragraph" w:styleId="ListContinue">
    <w:name w:val="List Continue"/>
    <w:basedOn w:val="Normal"/>
    <w:uiPriority w:val="99"/>
    <w:unhideWhenUsed/>
    <w:locked/>
    <w:pPr>
      <w:spacing w:after="120"/>
      <w:ind w:left="420" w:leftChars="200"/>
      <w:contextualSpacing/>
    </w:pPr>
  </w:style>
  <w:style w:type="paragraph" w:styleId="BlockText">
    <w:name w:val="Block Text"/>
    <w:basedOn w:val="Normal"/>
    <w:uiPriority w:val="99"/>
    <w:unhideWhenUsed/>
    <w:locked/>
    <w:pPr>
      <w:spacing w:after="120"/>
      <w:ind w:left="1440" w:right="1440" w:leftChars="700" w:rightChars="700"/>
    </w:pPr>
  </w:style>
  <w:style w:type="paragraph" w:styleId="ListBullet2">
    <w:name w:val="List Bullet 2"/>
    <w:basedOn w:val="Normal"/>
    <w:uiPriority w:val="99"/>
    <w:unhideWhenUsed/>
    <w:locked/>
    <w:pPr>
      <w:numPr>
        <w:ilvl w:val="0"/>
        <w:numId w:val="7"/>
      </w:numPr>
      <w:tabs>
        <w:tab w:val="left" w:pos="780"/>
      </w:tabs>
      <w:contextualSpacing/>
    </w:pPr>
  </w:style>
  <w:style w:type="paragraph" w:styleId="HTMLAddress">
    <w:name w:val="HTML Address"/>
    <w:basedOn w:val="Normal"/>
    <w:link w:val="HTMLChar"/>
    <w:uiPriority w:val="99"/>
    <w:unhideWhenUsed/>
    <w:locked/>
    <w:rPr>
      <w:i/>
      <w:iCs/>
    </w:rPr>
  </w:style>
  <w:style w:type="character" w:customStyle="1" w:styleId="HTMLChar">
    <w:name w:val="HTML 地址 Char"/>
    <w:link w:val="HTMLAddress"/>
    <w:uiPriority w:val="99"/>
    <w:semiHidden/>
    <w:rPr>
      <w:i/>
      <w:iCs/>
      <w:kern w:val="2"/>
      <w:sz w:val="24"/>
      <w:szCs w:val="24"/>
    </w:rPr>
  </w:style>
  <w:style w:type="paragraph" w:styleId="Index4">
    <w:name w:val="index 4"/>
    <w:basedOn w:val="Normal"/>
    <w:next w:val="Normal"/>
    <w:uiPriority w:val="99"/>
    <w:unhideWhenUsed/>
    <w:locked/>
    <w:pPr>
      <w:ind w:left="600" w:leftChars="600"/>
    </w:pPr>
  </w:style>
  <w:style w:type="paragraph" w:styleId="TOC5">
    <w:name w:val="toc 5"/>
    <w:basedOn w:val="Normal"/>
    <w:next w:val="Normal"/>
    <w:uiPriority w:val="39"/>
    <w:unhideWhenUsed/>
    <w:locked/>
    <w:pPr>
      <w:ind w:left="1680" w:leftChars="800"/>
    </w:pPr>
  </w:style>
  <w:style w:type="paragraph" w:styleId="TOC3">
    <w:name w:val="toc 3"/>
    <w:basedOn w:val="Normal"/>
    <w:next w:val="Normal"/>
    <w:uiPriority w:val="39"/>
    <w:pPr>
      <w:ind w:left="840" w:leftChars="400"/>
    </w:pPr>
  </w:style>
  <w:style w:type="paragraph" w:styleId="PlainText">
    <w:name w:val="Plain Text"/>
    <w:basedOn w:val="Normal"/>
    <w:link w:val="Char8"/>
    <w:uiPriority w:val="99"/>
    <w:unhideWhenUsed/>
    <w:locked/>
    <w:rPr>
      <w:rFonts w:ascii="宋体" w:hAnsi="Courier New" w:cs="Courier New"/>
      <w:sz w:val="21"/>
      <w:szCs w:val="21"/>
    </w:rPr>
  </w:style>
  <w:style w:type="character" w:customStyle="1" w:styleId="Char8">
    <w:name w:val="纯文本 Char"/>
    <w:link w:val="PlainText"/>
    <w:uiPriority w:val="99"/>
    <w:semiHidden/>
    <w:rPr>
      <w:rFonts w:ascii="宋体" w:hAnsi="Courier New" w:cs="Courier New"/>
      <w:kern w:val="2"/>
      <w:sz w:val="21"/>
      <w:szCs w:val="21"/>
    </w:rPr>
  </w:style>
  <w:style w:type="paragraph" w:styleId="ListBullet5">
    <w:name w:val="List Bullet 5"/>
    <w:basedOn w:val="Normal"/>
    <w:uiPriority w:val="99"/>
    <w:unhideWhenUsed/>
    <w:locked/>
    <w:pPr>
      <w:numPr>
        <w:ilvl w:val="0"/>
        <w:numId w:val="8"/>
      </w:numPr>
      <w:tabs>
        <w:tab w:val="left" w:pos="2040"/>
      </w:tabs>
      <w:contextualSpacing/>
    </w:pPr>
  </w:style>
  <w:style w:type="paragraph" w:styleId="ListNumber4">
    <w:name w:val="List Number 4"/>
    <w:basedOn w:val="Normal"/>
    <w:uiPriority w:val="99"/>
    <w:unhideWhenUsed/>
    <w:locked/>
    <w:pPr>
      <w:numPr>
        <w:ilvl w:val="0"/>
        <w:numId w:val="9"/>
      </w:numPr>
      <w:tabs>
        <w:tab w:val="left" w:pos="1620"/>
      </w:tabs>
      <w:contextualSpacing/>
    </w:pPr>
  </w:style>
  <w:style w:type="paragraph" w:styleId="TOC8">
    <w:name w:val="toc 8"/>
    <w:basedOn w:val="Normal"/>
    <w:next w:val="Normal"/>
    <w:uiPriority w:val="39"/>
    <w:unhideWhenUsed/>
    <w:locked/>
    <w:pPr>
      <w:ind w:left="2940" w:leftChars="1400"/>
    </w:pPr>
  </w:style>
  <w:style w:type="paragraph" w:styleId="Index3">
    <w:name w:val="index 3"/>
    <w:basedOn w:val="Normal"/>
    <w:next w:val="Normal"/>
    <w:uiPriority w:val="99"/>
    <w:unhideWhenUsed/>
    <w:locked/>
    <w:pPr>
      <w:ind w:left="400" w:leftChars="400"/>
    </w:pPr>
  </w:style>
  <w:style w:type="paragraph" w:styleId="Date">
    <w:name w:val="Date"/>
    <w:basedOn w:val="Normal"/>
    <w:next w:val="Normal"/>
    <w:link w:val="Char9"/>
    <w:uiPriority w:val="99"/>
    <w:unhideWhenUsed/>
    <w:locked/>
    <w:pPr>
      <w:ind w:left="100" w:leftChars="2500"/>
    </w:pPr>
  </w:style>
  <w:style w:type="character" w:customStyle="1" w:styleId="Char9">
    <w:name w:val="日期 Char"/>
    <w:link w:val="Date"/>
    <w:uiPriority w:val="99"/>
    <w:semiHidden/>
    <w:rPr>
      <w:kern w:val="2"/>
      <w:sz w:val="24"/>
      <w:szCs w:val="24"/>
    </w:rPr>
  </w:style>
  <w:style w:type="paragraph" w:styleId="BodyTextIndent2">
    <w:name w:val="Body Text Indent 2"/>
    <w:basedOn w:val="Normal"/>
    <w:link w:val="2Char0"/>
    <w:uiPriority w:val="99"/>
    <w:unhideWhenUsed/>
    <w:locked/>
    <w:pPr>
      <w:spacing w:after="120" w:line="480" w:lineRule="auto"/>
      <w:ind w:left="420" w:leftChars="200"/>
    </w:pPr>
  </w:style>
  <w:style w:type="character" w:customStyle="1" w:styleId="2Char0">
    <w:name w:val="正文文本缩进 2 Char"/>
    <w:link w:val="BodyTextIndent2"/>
    <w:uiPriority w:val="99"/>
    <w:semiHidden/>
    <w:rPr>
      <w:kern w:val="2"/>
      <w:sz w:val="24"/>
      <w:szCs w:val="24"/>
    </w:rPr>
  </w:style>
  <w:style w:type="paragraph" w:styleId="EndnoteText">
    <w:name w:val="endnote text"/>
    <w:basedOn w:val="Normal"/>
    <w:link w:val="Char10"/>
    <w:uiPriority w:val="99"/>
    <w:unhideWhenUsed/>
    <w:locked/>
  </w:style>
  <w:style w:type="character" w:customStyle="1" w:styleId="Char10">
    <w:name w:val="尾注文本 Char"/>
    <w:link w:val="EndnoteText"/>
    <w:uiPriority w:val="99"/>
    <w:semiHidden/>
    <w:rPr>
      <w:kern w:val="2"/>
      <w:sz w:val="24"/>
      <w:szCs w:val="24"/>
    </w:rPr>
  </w:style>
  <w:style w:type="paragraph" w:styleId="ListContinue5">
    <w:name w:val="List Continue 5"/>
    <w:basedOn w:val="Normal"/>
    <w:uiPriority w:val="99"/>
    <w:unhideWhenUsed/>
    <w:locked/>
    <w:pPr>
      <w:spacing w:after="120"/>
      <w:ind w:left="2100" w:leftChars="1000"/>
      <w:contextualSpacing/>
    </w:pPr>
  </w:style>
  <w:style w:type="paragraph" w:styleId="BalloonText">
    <w:name w:val="Balloon Text"/>
    <w:basedOn w:val="Normal"/>
    <w:link w:val="Char11"/>
    <w:uiPriority w:val="99"/>
    <w:semiHidden/>
    <w:locked/>
    <w:pPr>
      <w:spacing w:line="240" w:lineRule="auto"/>
    </w:pPr>
    <w:rPr>
      <w:sz w:val="18"/>
      <w:szCs w:val="18"/>
    </w:rPr>
  </w:style>
  <w:style w:type="character" w:customStyle="1" w:styleId="Char11">
    <w:name w:val="批注框文本 Char"/>
    <w:link w:val="BalloonText"/>
    <w:uiPriority w:val="99"/>
    <w:semiHidden/>
    <w:locked/>
    <w:rPr>
      <w:rFonts w:ascii="Times New Roman" w:hAnsi="Times New Roman"/>
      <w:kern w:val="2"/>
      <w:sz w:val="18"/>
    </w:rPr>
  </w:style>
  <w:style w:type="paragraph" w:styleId="Footer">
    <w:name w:val="footer"/>
    <w:basedOn w:val="Normal"/>
    <w:link w:val="Char12"/>
    <w:uiPriority w:val="99"/>
    <w:pPr>
      <w:tabs>
        <w:tab w:val="center" w:pos="4153"/>
        <w:tab w:val="right" w:pos="8306"/>
      </w:tabs>
      <w:spacing w:line="240" w:lineRule="auto"/>
    </w:pPr>
    <w:rPr>
      <w:sz w:val="18"/>
      <w:szCs w:val="18"/>
    </w:rPr>
  </w:style>
  <w:style w:type="character" w:customStyle="1" w:styleId="Char12">
    <w:name w:val="页脚 Char"/>
    <w:link w:val="Footer"/>
    <w:uiPriority w:val="99"/>
    <w:semiHidden/>
    <w:locked/>
    <w:rPr>
      <w:sz w:val="18"/>
    </w:rPr>
  </w:style>
  <w:style w:type="paragraph" w:styleId="EnvelopeReturn">
    <w:name w:val="envelope return"/>
    <w:basedOn w:val="Normal"/>
    <w:uiPriority w:val="99"/>
    <w:unhideWhenUsed/>
    <w:locked/>
    <w:rPr>
      <w:rFonts w:ascii="Calibri Light" w:eastAsia="宋体" w:hAnsi="Calibri Light" w:cs="Times New Roman"/>
    </w:rPr>
  </w:style>
  <w:style w:type="paragraph" w:styleId="Header">
    <w:name w:val="header"/>
    <w:basedOn w:val="Normal"/>
    <w:link w:val="Char13"/>
    <w:uiPriority w:val="99"/>
    <w:pPr>
      <w:keepLines/>
      <w:widowControl/>
      <w:pBdr>
        <w:bottom w:val="single" w:sz="6" w:space="1" w:color="auto"/>
      </w:pBdr>
      <w:tabs>
        <w:tab w:val="center" w:pos="4153"/>
        <w:tab w:val="right" w:pos="8306"/>
      </w:tabs>
      <w:jc w:val="center"/>
    </w:pPr>
    <w:rPr>
      <w:spacing w:val="-5"/>
      <w:kern w:val="0"/>
      <w:sz w:val="21"/>
      <w:szCs w:val="21"/>
    </w:rPr>
  </w:style>
  <w:style w:type="character" w:customStyle="1" w:styleId="Char13">
    <w:name w:val="页眉 Char"/>
    <w:link w:val="Header"/>
    <w:uiPriority w:val="99"/>
    <w:semiHidden/>
    <w:locked/>
    <w:rPr>
      <w:rFonts w:eastAsia="宋体"/>
      <w:spacing w:val="-5"/>
      <w:sz w:val="21"/>
      <w:lang w:val="en-US" w:eastAsia="zh-CN"/>
    </w:rPr>
  </w:style>
  <w:style w:type="paragraph" w:styleId="Signature">
    <w:name w:val="Signature"/>
    <w:basedOn w:val="Normal"/>
    <w:link w:val="Char14"/>
    <w:uiPriority w:val="99"/>
    <w:unhideWhenUsed/>
    <w:locked/>
    <w:pPr>
      <w:ind w:left="100" w:leftChars="2100"/>
    </w:pPr>
  </w:style>
  <w:style w:type="character" w:customStyle="1" w:styleId="Char14">
    <w:name w:val="签名 Char"/>
    <w:link w:val="Signature"/>
    <w:uiPriority w:val="99"/>
    <w:semiHidden/>
    <w:rPr>
      <w:kern w:val="2"/>
      <w:sz w:val="24"/>
      <w:szCs w:val="24"/>
    </w:rPr>
  </w:style>
  <w:style w:type="paragraph" w:styleId="TOC1">
    <w:name w:val="toc 1"/>
    <w:basedOn w:val="Normal"/>
    <w:next w:val="Normal"/>
    <w:uiPriority w:val="39"/>
  </w:style>
  <w:style w:type="paragraph" w:styleId="ListContinue4">
    <w:name w:val="List Continue 4"/>
    <w:basedOn w:val="Normal"/>
    <w:uiPriority w:val="99"/>
    <w:unhideWhenUsed/>
    <w:locked/>
    <w:pPr>
      <w:spacing w:after="120"/>
      <w:ind w:left="1680" w:leftChars="800"/>
      <w:contextualSpacing/>
    </w:pPr>
  </w:style>
  <w:style w:type="paragraph" w:styleId="TOC4">
    <w:name w:val="toc 4"/>
    <w:basedOn w:val="Normal"/>
    <w:next w:val="Normal"/>
    <w:uiPriority w:val="39"/>
    <w:unhideWhenUsed/>
    <w:locked/>
    <w:pPr>
      <w:ind w:left="1260" w:leftChars="600"/>
    </w:pPr>
  </w:style>
  <w:style w:type="paragraph" w:styleId="IndexHeading">
    <w:name w:val="index heading"/>
    <w:basedOn w:val="Normal"/>
    <w:next w:val="Index1"/>
    <w:uiPriority w:val="99"/>
    <w:unhideWhenUsed/>
    <w:locked/>
    <w:rPr>
      <w:rFonts w:ascii="Calibri Light" w:eastAsia="宋体" w:hAnsi="Calibri Light" w:cs="Times New Roman"/>
      <w:b/>
      <w:bCs/>
    </w:rPr>
  </w:style>
  <w:style w:type="paragraph" w:styleId="Index1">
    <w:name w:val="index 1"/>
    <w:basedOn w:val="Normal"/>
    <w:next w:val="Normal"/>
    <w:uiPriority w:val="99"/>
    <w:unhideWhenUsed/>
    <w:locked/>
  </w:style>
  <w:style w:type="paragraph" w:styleId="Subtitle">
    <w:name w:val="Subtitle"/>
    <w:basedOn w:val="Normal"/>
    <w:next w:val="Normal"/>
    <w:link w:val="Char15"/>
    <w:uiPriority w:val="11"/>
    <w:qFormat/>
    <w:locked/>
    <w:pPr>
      <w:spacing w:before="240" w:after="60" w:line="312" w:lineRule="auto"/>
      <w:jc w:val="center"/>
      <w:outlineLvl w:val="1"/>
    </w:pPr>
    <w:rPr>
      <w:rFonts w:ascii="Calibri Light" w:hAnsi="Calibri Light" w:cs="Times New Roman"/>
      <w:b/>
      <w:bCs/>
      <w:kern w:val="28"/>
      <w:sz w:val="32"/>
      <w:szCs w:val="32"/>
    </w:rPr>
  </w:style>
  <w:style w:type="character" w:customStyle="1" w:styleId="Char15">
    <w:name w:val="副标题 Char"/>
    <w:link w:val="Subtitle"/>
    <w:uiPriority w:val="11"/>
    <w:rPr>
      <w:rFonts w:ascii="Calibri Light" w:hAnsi="Calibri Light" w:cs="Times New Roman"/>
      <w:b/>
      <w:bCs/>
      <w:kern w:val="28"/>
      <w:sz w:val="32"/>
      <w:szCs w:val="32"/>
    </w:rPr>
  </w:style>
  <w:style w:type="paragraph" w:styleId="ListNumber5">
    <w:name w:val="List Number 5"/>
    <w:basedOn w:val="Normal"/>
    <w:uiPriority w:val="99"/>
    <w:unhideWhenUsed/>
    <w:locked/>
    <w:pPr>
      <w:numPr>
        <w:ilvl w:val="0"/>
        <w:numId w:val="10"/>
      </w:numPr>
      <w:tabs>
        <w:tab w:val="left" w:pos="2040"/>
      </w:tabs>
      <w:contextualSpacing/>
    </w:pPr>
  </w:style>
  <w:style w:type="paragraph" w:styleId="List">
    <w:name w:val="List"/>
    <w:basedOn w:val="Normal"/>
    <w:uiPriority w:val="99"/>
    <w:unhideWhenUsed/>
    <w:locked/>
    <w:pPr>
      <w:ind w:left="200" w:hanging="200" w:hangingChars="200"/>
      <w:contextualSpacing/>
    </w:pPr>
  </w:style>
  <w:style w:type="paragraph" w:styleId="FootnoteText">
    <w:name w:val="footnote text"/>
    <w:basedOn w:val="Normal"/>
    <w:link w:val="Char16"/>
    <w:uiPriority w:val="99"/>
    <w:unhideWhenUsed/>
    <w:locked/>
    <w:rPr>
      <w:sz w:val="18"/>
      <w:szCs w:val="18"/>
    </w:rPr>
  </w:style>
  <w:style w:type="character" w:customStyle="1" w:styleId="Char16">
    <w:name w:val="脚注文本 Char"/>
    <w:link w:val="FootnoteText"/>
    <w:uiPriority w:val="99"/>
    <w:semiHidden/>
    <w:rPr>
      <w:kern w:val="2"/>
      <w:sz w:val="18"/>
      <w:szCs w:val="18"/>
    </w:rPr>
  </w:style>
  <w:style w:type="paragraph" w:styleId="TOC6">
    <w:name w:val="toc 6"/>
    <w:basedOn w:val="Normal"/>
    <w:next w:val="Normal"/>
    <w:uiPriority w:val="39"/>
    <w:unhideWhenUsed/>
    <w:locked/>
    <w:pPr>
      <w:ind w:left="2100" w:leftChars="1000"/>
    </w:pPr>
  </w:style>
  <w:style w:type="paragraph" w:styleId="List5">
    <w:name w:val="List 5"/>
    <w:basedOn w:val="Normal"/>
    <w:uiPriority w:val="99"/>
    <w:unhideWhenUsed/>
    <w:locked/>
    <w:pPr>
      <w:ind w:left="100" w:hanging="200" w:leftChars="800" w:hangingChars="200"/>
      <w:contextualSpacing/>
    </w:pPr>
  </w:style>
  <w:style w:type="paragraph" w:styleId="BodyTextIndent3">
    <w:name w:val="Body Text Indent 3"/>
    <w:basedOn w:val="Normal"/>
    <w:link w:val="3Char1"/>
    <w:uiPriority w:val="99"/>
    <w:unhideWhenUsed/>
    <w:locked/>
    <w:pPr>
      <w:spacing w:after="120"/>
      <w:ind w:left="420" w:leftChars="200"/>
    </w:pPr>
    <w:rPr>
      <w:sz w:val="16"/>
      <w:szCs w:val="16"/>
    </w:rPr>
  </w:style>
  <w:style w:type="character" w:customStyle="1" w:styleId="3Char1">
    <w:name w:val="正文文本缩进 3 Char"/>
    <w:link w:val="BodyTextIndent3"/>
    <w:uiPriority w:val="99"/>
    <w:semiHidden/>
    <w:rPr>
      <w:kern w:val="2"/>
      <w:sz w:val="16"/>
      <w:szCs w:val="16"/>
    </w:rPr>
  </w:style>
  <w:style w:type="paragraph" w:styleId="Index7">
    <w:name w:val="index 7"/>
    <w:basedOn w:val="Normal"/>
    <w:next w:val="Normal"/>
    <w:uiPriority w:val="99"/>
    <w:unhideWhenUsed/>
    <w:locked/>
    <w:pPr>
      <w:ind w:left="1200" w:leftChars="1200"/>
    </w:pPr>
  </w:style>
  <w:style w:type="paragraph" w:styleId="Index9">
    <w:name w:val="index 9"/>
    <w:basedOn w:val="Normal"/>
    <w:next w:val="Normal"/>
    <w:uiPriority w:val="99"/>
    <w:unhideWhenUsed/>
    <w:locked/>
    <w:pPr>
      <w:ind w:left="1600" w:leftChars="1600"/>
    </w:pPr>
  </w:style>
  <w:style w:type="paragraph" w:styleId="TableofFigures">
    <w:name w:val="table of figures"/>
    <w:basedOn w:val="Normal"/>
    <w:next w:val="Normal"/>
    <w:uiPriority w:val="99"/>
    <w:unhideWhenUsed/>
    <w:locked/>
    <w:pPr>
      <w:ind w:hanging="200" w:leftChars="200" w:hangingChars="200"/>
    </w:pPr>
  </w:style>
  <w:style w:type="paragraph" w:styleId="TOC2">
    <w:name w:val="toc 2"/>
    <w:basedOn w:val="Normal"/>
    <w:next w:val="Normal"/>
    <w:uiPriority w:val="39"/>
    <w:pPr>
      <w:ind w:left="420" w:leftChars="200"/>
    </w:pPr>
  </w:style>
  <w:style w:type="paragraph" w:styleId="TOC9">
    <w:name w:val="toc 9"/>
    <w:basedOn w:val="Normal"/>
    <w:next w:val="Normal"/>
    <w:uiPriority w:val="39"/>
    <w:unhideWhenUsed/>
    <w:locked/>
    <w:pPr>
      <w:ind w:left="3360" w:leftChars="1600"/>
    </w:pPr>
  </w:style>
  <w:style w:type="paragraph" w:styleId="BodyText2">
    <w:name w:val="Body Text 2"/>
    <w:basedOn w:val="Normal"/>
    <w:link w:val="2Char1"/>
    <w:uiPriority w:val="99"/>
    <w:unhideWhenUsed/>
    <w:locked/>
    <w:pPr>
      <w:spacing w:after="120" w:line="480" w:lineRule="auto"/>
    </w:pPr>
  </w:style>
  <w:style w:type="character" w:customStyle="1" w:styleId="2Char1">
    <w:name w:val="正文文本 2 Char"/>
    <w:link w:val="BodyText2"/>
    <w:uiPriority w:val="99"/>
    <w:semiHidden/>
    <w:rPr>
      <w:kern w:val="2"/>
      <w:sz w:val="24"/>
      <w:szCs w:val="24"/>
    </w:rPr>
  </w:style>
  <w:style w:type="paragraph" w:styleId="List4">
    <w:name w:val="List 4"/>
    <w:basedOn w:val="Normal"/>
    <w:uiPriority w:val="99"/>
    <w:unhideWhenUsed/>
    <w:locked/>
    <w:pPr>
      <w:ind w:left="100" w:hanging="200" w:leftChars="600" w:hangingChars="200"/>
      <w:contextualSpacing/>
    </w:pPr>
  </w:style>
  <w:style w:type="paragraph" w:styleId="ListContinue2">
    <w:name w:val="List Continue 2"/>
    <w:basedOn w:val="Normal"/>
    <w:uiPriority w:val="99"/>
    <w:unhideWhenUsed/>
    <w:locked/>
    <w:pPr>
      <w:spacing w:after="120"/>
      <w:ind w:left="840" w:leftChars="400"/>
      <w:contextualSpacing/>
    </w:pPr>
  </w:style>
  <w:style w:type="paragraph" w:styleId="MessageHeader">
    <w:name w:val="Message Header"/>
    <w:basedOn w:val="Normal"/>
    <w:link w:val="Char17"/>
    <w:uiPriority w:val="99"/>
    <w:unhideWhenUsed/>
    <w:locked/>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Calibri Light" w:eastAsia="宋体" w:hAnsi="Calibri Light" w:cs="Times New Roman"/>
    </w:rPr>
  </w:style>
  <w:style w:type="character" w:customStyle="1" w:styleId="Char17">
    <w:name w:val="信息标题 Char"/>
    <w:link w:val="MessageHeader"/>
    <w:uiPriority w:val="99"/>
    <w:semiHidden/>
    <w:rPr>
      <w:rFonts w:ascii="Calibri Light" w:eastAsia="宋体" w:hAnsi="Calibri Light" w:cs="Times New Roman"/>
      <w:kern w:val="2"/>
      <w:sz w:val="24"/>
      <w:szCs w:val="24"/>
      <w:shd w:val="pct20" w:color="auto" w:fill="auto"/>
    </w:rPr>
  </w:style>
  <w:style w:type="paragraph" w:styleId="HTMLPreformatted">
    <w:name w:val="HTML Preformatted"/>
    <w:basedOn w:val="Normal"/>
    <w:link w:val="HTMLChar0"/>
    <w:uiPriority w:val="99"/>
    <w:unhideWhenUsed/>
    <w:locked/>
    <w:rPr>
      <w:rFonts w:ascii="Courier New" w:hAnsi="Courier New" w:cs="Courier New"/>
      <w:sz w:val="20"/>
      <w:szCs w:val="20"/>
    </w:rPr>
  </w:style>
  <w:style w:type="character" w:customStyle="1" w:styleId="HTMLChar0">
    <w:name w:val="HTML 预设格式 Char"/>
    <w:link w:val="HTMLPreformatted"/>
    <w:uiPriority w:val="99"/>
    <w:semiHidden/>
    <w:rPr>
      <w:rFonts w:ascii="Courier New" w:hAnsi="Courier New" w:cs="Courier New"/>
      <w:kern w:val="2"/>
    </w:rPr>
  </w:style>
  <w:style w:type="paragraph" w:styleId="NormalWeb">
    <w:name w:val="Normal (Web)"/>
    <w:basedOn w:val="Normal"/>
    <w:uiPriority w:val="99"/>
    <w:unhideWhenUsed/>
    <w:locked/>
  </w:style>
  <w:style w:type="paragraph" w:styleId="ListContinue3">
    <w:name w:val="List Continue 3"/>
    <w:basedOn w:val="Normal"/>
    <w:uiPriority w:val="99"/>
    <w:unhideWhenUsed/>
    <w:locked/>
    <w:pPr>
      <w:spacing w:after="120"/>
      <w:ind w:left="1260" w:leftChars="600"/>
      <w:contextualSpacing/>
    </w:pPr>
  </w:style>
  <w:style w:type="paragraph" w:styleId="Index2">
    <w:name w:val="index 2"/>
    <w:basedOn w:val="Normal"/>
    <w:next w:val="Normal"/>
    <w:uiPriority w:val="99"/>
    <w:unhideWhenUsed/>
    <w:locked/>
    <w:pPr>
      <w:ind w:left="200" w:leftChars="200"/>
    </w:pPr>
  </w:style>
  <w:style w:type="paragraph" w:styleId="Title">
    <w:name w:val="Title"/>
    <w:basedOn w:val="Normal"/>
    <w:next w:val="Normal"/>
    <w:link w:val="Char18"/>
    <w:uiPriority w:val="10"/>
    <w:qFormat/>
    <w:locked/>
    <w:pPr>
      <w:spacing w:before="240" w:after="60"/>
      <w:jc w:val="center"/>
      <w:outlineLvl w:val="0"/>
    </w:pPr>
    <w:rPr>
      <w:rFonts w:ascii="Calibri Light" w:hAnsi="Calibri Light" w:cs="Times New Roman"/>
      <w:b/>
      <w:bCs/>
      <w:sz w:val="32"/>
      <w:szCs w:val="32"/>
    </w:rPr>
  </w:style>
  <w:style w:type="character" w:customStyle="1" w:styleId="Char18">
    <w:name w:val="标题 Char"/>
    <w:link w:val="Title"/>
    <w:uiPriority w:val="10"/>
    <w:rPr>
      <w:rFonts w:ascii="Calibri Light" w:hAnsi="Calibri Light" w:cs="Times New Roman"/>
      <w:b/>
      <w:bCs/>
      <w:kern w:val="2"/>
      <w:sz w:val="32"/>
      <w:szCs w:val="32"/>
    </w:rPr>
  </w:style>
  <w:style w:type="paragraph" w:styleId="CommentSubject">
    <w:name w:val="annotation subject"/>
    <w:basedOn w:val="CommentText"/>
    <w:next w:val="CommentText"/>
    <w:link w:val="Char19"/>
    <w:uiPriority w:val="99"/>
    <w:unhideWhenUsed/>
    <w:locked/>
    <w:rPr>
      <w:b/>
      <w:bCs/>
    </w:rPr>
  </w:style>
  <w:style w:type="character" w:customStyle="1" w:styleId="Char19">
    <w:name w:val="批注主题 Char"/>
    <w:link w:val="CommentSubject"/>
    <w:uiPriority w:val="99"/>
    <w:semiHidden/>
    <w:rPr>
      <w:b/>
      <w:bCs/>
      <w:kern w:val="2"/>
      <w:sz w:val="24"/>
      <w:szCs w:val="24"/>
    </w:rPr>
  </w:style>
  <w:style w:type="paragraph" w:styleId="BodyTextFirstIndent">
    <w:name w:val="Body Text First Indent"/>
    <w:basedOn w:val="BodyText"/>
    <w:link w:val="Char20"/>
    <w:uiPriority w:val="99"/>
    <w:unhideWhenUsed/>
    <w:locked/>
    <w:pPr>
      <w:ind w:firstLine="420" w:firstLineChars="100"/>
    </w:pPr>
  </w:style>
  <w:style w:type="character" w:customStyle="1" w:styleId="Char20">
    <w:name w:val="正文首行缩进 Char"/>
    <w:basedOn w:val="Char6"/>
    <w:link w:val="BodyTextFirstIndent"/>
    <w:uiPriority w:val="99"/>
    <w:semiHidden/>
  </w:style>
  <w:style w:type="paragraph" w:styleId="BodyTextFirstIndent2">
    <w:name w:val="Body Text First Indent 2"/>
    <w:basedOn w:val="BodyTextIndent"/>
    <w:next w:val="Normal"/>
    <w:link w:val="2Char2"/>
    <w:uiPriority w:val="99"/>
    <w:pPr>
      <w:spacing w:after="0"/>
      <w:ind w:left="0" w:firstLine="200" w:leftChars="0" w:firstLineChars="200"/>
    </w:pPr>
    <w:rPr>
      <w:kern w:val="0"/>
    </w:rPr>
  </w:style>
  <w:style w:type="character" w:customStyle="1" w:styleId="2Char2">
    <w:name w:val="正文首行缩进 2 Char"/>
    <w:link w:val="BodyTextFirstIndent2"/>
    <w:uiPriority w:val="99"/>
    <w:semiHidden/>
    <w:locked/>
    <w:rPr>
      <w:sz w:val="24"/>
    </w:rPr>
  </w:style>
  <w:style w:type="table" w:styleId="TableGrid">
    <w:name w:val="Table Grid"/>
    <w:basedOn w:val="TableNormal"/>
    <w:uiPriority w:val="99"/>
    <w:locked/>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uiPriority w:val="99"/>
    <w:unhideWhenUsed/>
    <w:locked/>
    <w:rPr>
      <w:vertAlign w:val="superscript"/>
    </w:rPr>
  </w:style>
  <w:style w:type="character" w:styleId="FollowedHyperlink">
    <w:name w:val="FollowedHyperlink"/>
    <w:basedOn w:val="DefaultParagraphFont"/>
    <w:uiPriority w:val="99"/>
    <w:unhideWhenUsed/>
    <w:locked/>
    <w:rPr>
      <w:color w:val="333333"/>
      <w:u w:val="none"/>
    </w:rPr>
  </w:style>
  <w:style w:type="character" w:styleId="Hyperlink">
    <w:name w:val="Hyperlink"/>
    <w:uiPriority w:val="99"/>
    <w:rPr>
      <w:rFonts w:cs="Times New Roman"/>
      <w:color w:val="0000FF"/>
      <w:u w:val="single"/>
    </w:rPr>
  </w:style>
  <w:style w:type="character" w:styleId="FootnoteReference">
    <w:name w:val="footnote reference"/>
    <w:uiPriority w:val="99"/>
    <w:unhideWhenUsed/>
    <w:locked/>
    <w:rPr>
      <w:vertAlign w:val="superscript"/>
    </w:rPr>
  </w:style>
  <w:style w:type="character" w:customStyle="1" w:styleId="Char21">
    <w:name w:val="图名 Char"/>
    <w:link w:val="a"/>
    <w:uiPriority w:val="99"/>
    <w:locked/>
    <w:rPr>
      <w:rFonts w:ascii="黑体" w:eastAsia="黑体" w:hAnsi="黑体"/>
      <w:kern w:val="2"/>
      <w:sz w:val="21"/>
    </w:rPr>
  </w:style>
  <w:style w:type="paragraph" w:customStyle="1" w:styleId="a">
    <w:name w:val="图名"/>
    <w:basedOn w:val="Normal"/>
    <w:link w:val="Char21"/>
    <w:uiPriority w:val="99"/>
    <w:pPr>
      <w:spacing w:after="100" w:afterLines="100" w:line="240" w:lineRule="auto"/>
      <w:jc w:val="center"/>
    </w:pPr>
    <w:rPr>
      <w:rFonts w:ascii="黑体" w:eastAsia="黑体" w:hAnsi="黑体" w:cs="黑体"/>
      <w:sz w:val="21"/>
      <w:szCs w:val="21"/>
    </w:rPr>
  </w:style>
  <w:style w:type="character" w:customStyle="1" w:styleId="Char22">
    <w:name w:val="表 Char"/>
    <w:link w:val="a0"/>
    <w:uiPriority w:val="99"/>
    <w:locked/>
    <w:rPr>
      <w:kern w:val="2"/>
      <w:sz w:val="24"/>
    </w:rPr>
  </w:style>
  <w:style w:type="paragraph" w:customStyle="1" w:styleId="a0">
    <w:name w:val="表"/>
    <w:basedOn w:val="Normal"/>
    <w:link w:val="Char22"/>
    <w:uiPriority w:val="99"/>
    <w:pPr>
      <w:spacing w:line="240" w:lineRule="auto"/>
      <w:jc w:val="center"/>
    </w:pPr>
  </w:style>
  <w:style w:type="character" w:customStyle="1" w:styleId="CharChar">
    <w:name w:val="关键词 英文 Char Char"/>
    <w:link w:val="a1"/>
    <w:uiPriority w:val="99"/>
    <w:locked/>
    <w:rPr>
      <w:kern w:val="2"/>
      <w:sz w:val="24"/>
      <w:lang w:val="en-US" w:eastAsia="zh-CN"/>
    </w:rPr>
  </w:style>
  <w:style w:type="paragraph" w:customStyle="1" w:styleId="a1">
    <w:name w:val="关键词 英文"/>
    <w:basedOn w:val="Normal"/>
    <w:link w:val="CharChar"/>
    <w:uiPriority w:val="99"/>
    <w:pPr>
      <w:tabs>
        <w:tab w:val="left" w:pos="377"/>
      </w:tabs>
      <w:spacing w:before="318" w:beforeLines="100"/>
      <w:ind w:firstLine="482"/>
    </w:pPr>
    <w:rPr>
      <w:bCs/>
      <w:sz w:val="21"/>
    </w:rPr>
  </w:style>
  <w:style w:type="character" w:customStyle="1" w:styleId="Char23">
    <w:name w:val="参考文献 标题 Char"/>
    <w:link w:val="a2"/>
    <w:uiPriority w:val="99"/>
    <w:locked/>
    <w:rPr>
      <w:rFonts w:ascii="黑体" w:eastAsia="黑体" w:hAnsi="黑体"/>
      <w:kern w:val="2"/>
      <w:sz w:val="30"/>
    </w:rPr>
  </w:style>
  <w:style w:type="paragraph" w:customStyle="1" w:styleId="a2">
    <w:name w:val="参考文献 标题"/>
    <w:basedOn w:val="a3"/>
    <w:link w:val="Char23"/>
    <w:uiPriority w:val="99"/>
    <w:pPr>
      <w:spacing w:after="240" w:line="360" w:lineRule="auto"/>
      <w:jc w:val="center"/>
    </w:pPr>
    <w:rPr>
      <w:rFonts w:ascii="黑体" w:eastAsia="黑体" w:hAnsi="黑体"/>
      <w:sz w:val="30"/>
      <w:szCs w:val="30"/>
    </w:rPr>
  </w:style>
  <w:style w:type="paragraph" w:customStyle="1" w:styleId="a3">
    <w:name w:val="参考文献 正文"/>
    <w:basedOn w:val="Normal"/>
    <w:link w:val="Char24"/>
    <w:uiPriority w:val="99"/>
    <w:rPr>
      <w:sz w:val="21"/>
    </w:rPr>
  </w:style>
  <w:style w:type="character" w:customStyle="1" w:styleId="Char24">
    <w:name w:val="参考文献 正文 Char"/>
    <w:link w:val="a3"/>
    <w:uiPriority w:val="99"/>
    <w:locked/>
    <w:rPr>
      <w:kern w:val="2"/>
      <w:sz w:val="24"/>
    </w:rPr>
  </w:style>
  <w:style w:type="character" w:customStyle="1" w:styleId="Char25">
    <w:name w:val="表名 Char"/>
    <w:link w:val="a4"/>
    <w:uiPriority w:val="99"/>
    <w:locked/>
    <w:rPr>
      <w:rFonts w:eastAsia="黑体"/>
      <w:kern w:val="2"/>
      <w:sz w:val="24"/>
    </w:rPr>
  </w:style>
  <w:style w:type="paragraph" w:customStyle="1" w:styleId="a4">
    <w:name w:val="表名"/>
    <w:basedOn w:val="a0"/>
    <w:link w:val="Char25"/>
    <w:uiPriority w:val="99"/>
    <w:rPr>
      <w:rFonts w:eastAsia="黑体"/>
      <w:sz w:val="21"/>
    </w:rPr>
  </w:style>
  <w:style w:type="character" w:customStyle="1" w:styleId="Char26">
    <w:name w:val="明显引用 Char"/>
    <w:link w:val="IntenseQuote"/>
    <w:uiPriority w:val="30"/>
    <w:rPr>
      <w:i/>
      <w:iCs/>
      <w:color w:val="5B9BD5"/>
      <w:kern w:val="2"/>
      <w:sz w:val="24"/>
      <w:szCs w:val="24"/>
    </w:rPr>
  </w:style>
  <w:style w:type="paragraph" w:styleId="IntenseQuote">
    <w:name w:val="Intense Quote"/>
    <w:basedOn w:val="Normal"/>
    <w:next w:val="Normal"/>
    <w:link w:val="Char26"/>
    <w:uiPriority w:val="30"/>
    <w:qFormat/>
    <w:pPr>
      <w:pBdr>
        <w:top w:val="single" w:sz="4" w:space="10" w:color="5B9BD5"/>
        <w:bottom w:val="single" w:sz="4" w:space="10" w:color="5B9BD5"/>
      </w:pBdr>
      <w:spacing w:before="360" w:after="360"/>
      <w:ind w:left="864" w:right="864"/>
      <w:jc w:val="center"/>
    </w:pPr>
    <w:rPr>
      <w:i/>
      <w:iCs/>
      <w:color w:val="5B9BD5"/>
    </w:rPr>
  </w:style>
  <w:style w:type="character" w:customStyle="1" w:styleId="Char27">
    <w:name w:val="绪论 Char"/>
    <w:link w:val="a5"/>
    <w:uiPriority w:val="99"/>
    <w:locked/>
    <w:rPr>
      <w:rFonts w:ascii="黑体" w:eastAsia="黑体" w:hAnsi="黑体"/>
      <w:kern w:val="44"/>
      <w:sz w:val="30"/>
    </w:rPr>
  </w:style>
  <w:style w:type="paragraph" w:customStyle="1" w:styleId="a5">
    <w:name w:val="绪论"/>
    <w:basedOn w:val="Heading1"/>
    <w:link w:val="Char27"/>
    <w:uiPriority w:val="99"/>
    <w:pPr>
      <w:tabs>
        <w:tab w:val="left" w:pos="377"/>
      </w:tabs>
      <w:jc w:val="center"/>
    </w:pPr>
    <w:rPr>
      <w:sz w:val="36"/>
    </w:rPr>
  </w:style>
  <w:style w:type="character" w:customStyle="1" w:styleId="Char28">
    <w:name w:val="英文关键词 Char"/>
    <w:uiPriority w:val="99"/>
    <w:rPr>
      <w:rFonts w:ascii="Calibri" w:eastAsia="宋体" w:hAnsi="Calibri"/>
      <w:sz w:val="24"/>
      <w:lang w:val="zh-CN" w:eastAsia="en-US"/>
    </w:rPr>
  </w:style>
  <w:style w:type="character" w:customStyle="1" w:styleId="Char29">
    <w:name w:val="引用 Char"/>
    <w:link w:val="Quote"/>
    <w:uiPriority w:val="29"/>
    <w:rPr>
      <w:i/>
      <w:iCs/>
      <w:color w:val="404040"/>
      <w:kern w:val="2"/>
      <w:sz w:val="24"/>
      <w:szCs w:val="24"/>
    </w:rPr>
  </w:style>
  <w:style w:type="paragraph" w:styleId="Quote">
    <w:name w:val="Quote"/>
    <w:basedOn w:val="Normal"/>
    <w:next w:val="Normal"/>
    <w:link w:val="Char29"/>
    <w:uiPriority w:val="29"/>
    <w:qFormat/>
    <w:pPr>
      <w:spacing w:before="200" w:after="160"/>
      <w:ind w:left="864" w:right="864"/>
      <w:jc w:val="center"/>
    </w:pPr>
    <w:rPr>
      <w:i/>
      <w:iCs/>
      <w:color w:val="404040"/>
    </w:rPr>
  </w:style>
  <w:style w:type="character" w:customStyle="1" w:styleId="Char30">
    <w:name w:val="表名称 Char"/>
    <w:link w:val="a6"/>
    <w:uiPriority w:val="99"/>
    <w:locked/>
    <w:rPr>
      <w:rFonts w:ascii="黑体" w:eastAsia="黑体" w:hAnsi="黑体"/>
      <w:kern w:val="2"/>
      <w:sz w:val="21"/>
    </w:rPr>
  </w:style>
  <w:style w:type="paragraph" w:customStyle="1" w:styleId="a6">
    <w:name w:val="表名称"/>
    <w:basedOn w:val="a"/>
    <w:link w:val="Char30"/>
    <w:uiPriority w:val="99"/>
    <w:pPr>
      <w:spacing w:after="0" w:afterLines="0"/>
    </w:pPr>
  </w:style>
  <w:style w:type="character" w:customStyle="1" w:styleId="Char31">
    <w:name w:val="关键词题头 Char"/>
    <w:uiPriority w:val="99"/>
    <w:rPr>
      <w:rFonts w:ascii="黑体" w:eastAsia="黑体"/>
      <w:sz w:val="24"/>
    </w:rPr>
  </w:style>
  <w:style w:type="character" w:customStyle="1" w:styleId="Char32">
    <w:name w:val="关键词 Char"/>
    <w:uiPriority w:val="99"/>
    <w:rPr>
      <w:rFonts w:ascii="仿宋_GB2312" w:eastAsia="宋体"/>
      <w:sz w:val="21"/>
    </w:rPr>
  </w:style>
  <w:style w:type="paragraph" w:customStyle="1" w:styleId="WPSOffice3">
    <w:name w:val="WPSOffice手动目录 3"/>
    <w:pPr>
      <w:ind w:leftChars="400"/>
    </w:pPr>
    <w:rPr>
      <w:sz w:val="20"/>
      <w:szCs w:val="20"/>
    </w:rPr>
  </w:style>
  <w:style w:type="paragraph" w:styleId="Bibliography">
    <w:name w:val="Bibliography"/>
    <w:basedOn w:val="Normal"/>
    <w:next w:val="Normal"/>
    <w:uiPriority w:val="37"/>
    <w:unhideWhenUsed/>
  </w:style>
  <w:style w:type="paragraph" w:customStyle="1" w:styleId="WPSOffice2">
    <w:name w:val="WPSOffice手动目录 2"/>
    <w:pPr>
      <w:ind w:leftChars="200"/>
    </w:pPr>
    <w:rPr>
      <w:sz w:val="20"/>
      <w:szCs w:val="20"/>
    </w:rPr>
  </w:style>
  <w:style w:type="paragraph" w:styleId="NoSpacing">
    <w:name w:val="No Spacing"/>
    <w:uiPriority w:val="1"/>
    <w:qFormat/>
    <w:pPr>
      <w:widowControl w:val="0"/>
      <w:adjustRightInd w:val="0"/>
      <w:snapToGrid w:val="0"/>
    </w:pPr>
    <w:rPr>
      <w:kern w:val="2"/>
      <w:sz w:val="24"/>
      <w:szCs w:val="24"/>
      <w:lang w:val="en-US" w:eastAsia="zh-CN" w:bidi="ar-SA"/>
    </w:rPr>
  </w:style>
  <w:style w:type="paragraph" w:styleId="TOCHeading">
    <w:name w:val="TOC Heading"/>
    <w:basedOn w:val="Heading1"/>
    <w:next w:val="Normal"/>
    <w:uiPriority w:val="39"/>
    <w:qFormat/>
    <w:pPr>
      <w:tabs>
        <w:tab w:val="clear" w:pos="377"/>
      </w:tabs>
      <w:spacing w:before="340" w:after="330" w:line="578" w:lineRule="auto"/>
      <w:jc w:val="left"/>
      <w:outlineLvl w:val="9"/>
    </w:pPr>
    <w:rPr>
      <w:rFonts w:ascii="Times New Roman" w:eastAsia="宋体" w:hAnsi="Times New Roman"/>
      <w:b/>
      <w:sz w:val="44"/>
      <w:szCs w:val="44"/>
    </w:rPr>
  </w:style>
  <w:style w:type="paragraph" w:customStyle="1" w:styleId="a7">
    <w:name w:val="原创声明"/>
    <w:basedOn w:val="Normal"/>
    <w:uiPriority w:val="99"/>
    <w:pPr>
      <w:tabs>
        <w:tab w:val="left" w:pos="377"/>
      </w:tabs>
      <w:spacing w:after="240" w:line="360" w:lineRule="auto"/>
      <w:jc w:val="center"/>
    </w:pPr>
    <w:rPr>
      <w:rFonts w:ascii="黑体" w:eastAsia="黑体" w:hAnsi="黑体" w:cs="黑体"/>
      <w:bCs/>
      <w:color w:val="000000"/>
      <w:sz w:val="36"/>
      <w:szCs w:val="44"/>
    </w:rPr>
  </w:style>
  <w:style w:type="paragraph" w:customStyle="1" w:styleId="a8">
    <w:name w:val="致谢"/>
    <w:basedOn w:val="a9"/>
    <w:uiPriority w:val="99"/>
  </w:style>
  <w:style w:type="paragraph" w:customStyle="1" w:styleId="a9">
    <w:name w:val="参考文献"/>
    <w:basedOn w:val="1"/>
    <w:uiPriority w:val="99"/>
    <w:pPr>
      <w:adjustRightInd w:val="0"/>
      <w:spacing w:before="0" w:beforeAutospacing="0" w:after="240" w:afterLines="0"/>
    </w:pPr>
    <w:rPr>
      <w:rFonts w:ascii="黑体" w:hAnsi="黑体"/>
    </w:rPr>
  </w:style>
  <w:style w:type="paragraph" w:customStyle="1" w:styleId="1">
    <w:name w:val="样式 参考文献标题 + 段后: 1 行"/>
    <w:basedOn w:val="Normal"/>
    <w:uiPriority w:val="99"/>
    <w:pPr>
      <w:keepNext/>
      <w:widowControl/>
      <w:adjustRightInd/>
      <w:spacing w:before="100" w:beforeAutospacing="1" w:afterLines="100" w:line="360" w:lineRule="auto"/>
      <w:jc w:val="center"/>
      <w:outlineLvl w:val="0"/>
    </w:pPr>
    <w:rPr>
      <w:rFonts w:ascii="Cambria" w:eastAsia="黑体" w:hAnsi="Cambria" w:cs="宋体"/>
      <w:kern w:val="32"/>
      <w:sz w:val="30"/>
      <w:szCs w:val="30"/>
    </w:rPr>
  </w:style>
  <w:style w:type="paragraph" w:customStyle="1" w:styleId="WPSOffice1">
    <w:name w:val="WPSOffice手动目录 1"/>
    <w:pPr>
      <w:ind w:leftChars="0"/>
    </w:pPr>
    <w:rPr>
      <w:sz w:val="20"/>
      <w:szCs w:val="20"/>
    </w:rPr>
  </w:style>
  <w:style w:type="paragraph" w:customStyle="1" w:styleId="a10">
    <w:name w:val="目录 题目"/>
    <w:basedOn w:val="Normal"/>
    <w:uiPriority w:val="99"/>
    <w:pPr>
      <w:spacing w:line="360" w:lineRule="auto"/>
      <w:jc w:val="center"/>
    </w:pPr>
    <w:rPr>
      <w:b/>
      <w:sz w:val="36"/>
    </w:rPr>
  </w:style>
  <w:style w:type="paragraph" w:customStyle="1" w:styleId="a11">
    <w:name w:val="摘要标题 中文"/>
    <w:basedOn w:val="Normal"/>
    <w:uiPriority w:val="99"/>
    <w:pPr>
      <w:spacing w:after="240" w:line="360" w:lineRule="auto"/>
      <w:jc w:val="center"/>
    </w:pPr>
    <w:rPr>
      <w:rFonts w:ascii="黑体" w:eastAsia="黑体" w:hAnsi="黑体" w:cs="黑体"/>
      <w:sz w:val="36"/>
      <w:szCs w:val="36"/>
    </w:rPr>
  </w:style>
  <w:style w:type="paragraph" w:customStyle="1" w:styleId="11">
    <w:name w:val="样式 标题 1 + 段后: 1 行"/>
    <w:basedOn w:val="Heading1"/>
    <w:uiPriority w:val="99"/>
    <w:pPr>
      <w:keepLines w:val="0"/>
      <w:tabs>
        <w:tab w:val="clear" w:pos="377"/>
      </w:tabs>
      <w:adjustRightInd/>
      <w:spacing w:before="100" w:beforeAutospacing="1" w:afterLines="100"/>
    </w:pPr>
    <w:rPr>
      <w:rFonts w:ascii="Cambria" w:hAnsi="Cambria" w:cs="宋体"/>
      <w:bCs w:val="0"/>
      <w:kern w:val="32"/>
    </w:rPr>
  </w:style>
  <w:style w:type="paragraph" w:styleId="ListParagraph">
    <w:name w:val="List Paragraph"/>
    <w:basedOn w:val="Normal"/>
    <w:uiPriority w:val="34"/>
    <w:qFormat/>
    <w:pPr>
      <w:ind w:firstLine="420" w:firstLineChars="200"/>
    </w:pPr>
  </w:style>
  <w:style w:type="paragraph" w:customStyle="1" w:styleId="a12">
    <w:name w:val="摘要 中文"/>
    <w:basedOn w:val="Normal"/>
    <w:uiPriority w:val="99"/>
    <w:pPr>
      <w:spacing w:after="240" w:line="360" w:lineRule="auto"/>
      <w:jc w:val="center"/>
    </w:pPr>
    <w:rPr>
      <w:rFonts w:ascii="黑体" w:eastAsia="黑体" w:hAnsi="黑体" w:cs="黑体"/>
      <w:sz w:val="30"/>
      <w:szCs w:val="30"/>
    </w:rPr>
  </w:style>
  <w:style w:type="paragraph" w:customStyle="1" w:styleId="a13">
    <w:name w:val="公式"/>
    <w:basedOn w:val="Normal"/>
    <w:uiPriority w:val="99"/>
    <w:pPr>
      <w:spacing w:line="360" w:lineRule="auto"/>
      <w:jc w:val="center"/>
    </w:pPr>
  </w:style>
  <w:style w:type="paragraph" w:customStyle="1" w:styleId="Abstract">
    <w:name w:val="Abstract"/>
    <w:basedOn w:val="Normal"/>
    <w:uiPriority w:val="99"/>
    <w:pPr>
      <w:spacing w:after="240" w:line="360" w:lineRule="auto"/>
      <w:jc w:val="center"/>
    </w:pPr>
    <w:rPr>
      <w:sz w:val="30"/>
    </w:rPr>
  </w:style>
  <w:style w:type="paragraph" w:customStyle="1" w:styleId="a14">
    <w:name w:val="图名中文"/>
    <w:basedOn w:val="Normal"/>
    <w:uiPriority w:val="99"/>
    <w:pPr>
      <w:widowControl/>
      <w:adjustRightInd/>
      <w:ind w:firstLine="480"/>
      <w:jc w:val="center"/>
    </w:pPr>
    <w:rPr>
      <w:rFonts w:ascii="宋体" w:hAnsi="宋体" w:cs="宋体"/>
      <w:kern w:val="0"/>
      <w:sz w:val="21"/>
      <w:szCs w:val="21"/>
    </w:rPr>
  </w:style>
  <w:style w:type="paragraph" w:customStyle="1" w:styleId="a15">
    <w:name w:val="摘要标题 英文"/>
    <w:basedOn w:val="Normal"/>
    <w:uiPriority w:val="99"/>
    <w:pPr>
      <w:spacing w:after="240" w:line="360" w:lineRule="auto"/>
      <w:jc w:val="center"/>
    </w:pPr>
    <w:rPr>
      <w:b/>
      <w:color w:val="000000"/>
      <w:sz w:val="36"/>
      <w:szCs w:val="36"/>
    </w:rPr>
  </w:style>
  <w:style w:type="paragraph" w:customStyle="1" w:styleId="a16">
    <w:name w:val="授权声明"/>
    <w:basedOn w:val="Normal"/>
    <w:uiPriority w:val="99"/>
    <w:pPr>
      <w:spacing w:after="240" w:line="360" w:lineRule="auto"/>
      <w:jc w:val="center"/>
    </w:pPr>
    <w:rPr>
      <w:rFonts w:ascii="黑体" w:eastAsia="黑体" w:hAnsi="黑体" w:cs="黑体"/>
      <w:bCs/>
      <w:color w:val="000000"/>
      <w:sz w:val="36"/>
      <w:szCs w:val="4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yperlink" Target="https://d.book118.com/055302134314011112" TargetMode="Externa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157260480</TotalTime>
  <Pages>7</Pages>
  <Words>2301</Words>
  <Characters>13116</Characters>
  <Application>Microsoft Office Word</Application>
  <DocSecurity>0</DocSecurity>
  <Lines>109</Lines>
  <Paragraphs>30</Paragraphs>
  <ScaleCrop>false</ScaleCrop>
  <Company>微软中国</Company>
  <LinksUpToDate>false</LinksUpToDate>
  <CharactersWithSpaces>15387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ABEEL</cp:lastModifiedBy>
  <cp:revision>12</cp:revision>
  <cp:lastPrinted>2019-03-14T08:48:00Z</cp:lastPrinted>
  <dcterms:created xsi:type="dcterms:W3CDTF">2019-03-11T03:57:00Z</dcterms:created>
  <dcterms:modified xsi:type="dcterms:W3CDTF">2024-02-26T04:22:13Z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2823313BC7414507A8851F3022CAC71A_13</vt:lpwstr>
  </property>
  <property fmtid="{D5CDD505-2E9C-101B-9397-08002B2CF9AE}" pid="3" name="KSOProductBuildVer">
    <vt:lpwstr>2052-12.1.0.16388</vt:lpwstr>
  </property>
</Properties>
</file>