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残疾人用车及其零件相关行业项目操作方案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5652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_Toc25652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222" w:history="1">
        <w:r>
          <w:rPr>
            <w:rFonts w:ascii="仿宋" w:eastAsia="仿宋" w:hAnsi="仿宋" w:cs="仿宋" w:hint="eastAsia"/>
            <w:lang w:eastAsia="zh-CN"/>
          </w:rPr>
          <w:t>一、土建工程说明</w:t>
        </w:r>
        <w:r>
          <w:tab/>
        </w:r>
        <w:r>
          <w:fldChar w:fldCharType="begin"/>
        </w:r>
        <w:r>
          <w:instrText xml:space="preserve"> PAGEREF _Toc20222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643" w:history="1">
        <w:r>
          <w:rPr>
            <w:rFonts w:ascii="仿宋" w:eastAsia="仿宋" w:hAnsi="仿宋" w:cs="仿宋" w:hint="eastAsia"/>
            <w:lang w:eastAsia="zh-CN"/>
          </w:rPr>
          <w:t>(一)、建筑工程设计原则</w:t>
        </w:r>
        <w:r>
          <w:tab/>
        </w:r>
        <w:r>
          <w:fldChar w:fldCharType="begin"/>
        </w:r>
        <w:r>
          <w:instrText xml:space="preserve"> PAGEREF _Toc22643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227" w:history="1">
        <w:r>
          <w:rPr>
            <w:rFonts w:ascii="仿宋" w:eastAsia="仿宋" w:hAnsi="仿宋" w:cs="仿宋" w:hint="eastAsia"/>
            <w:lang w:eastAsia="zh-CN"/>
          </w:rPr>
          <w:t>(二)、残疾人用车及其零件项目工程建设标准规范</w:t>
        </w:r>
        <w:r>
          <w:tab/>
        </w:r>
        <w:r>
          <w:fldChar w:fldCharType="begin"/>
        </w:r>
        <w:r>
          <w:instrText xml:space="preserve"> PAGEREF _Toc9227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987" w:history="1">
        <w:r>
          <w:rPr>
            <w:rFonts w:ascii="仿宋" w:eastAsia="仿宋" w:hAnsi="仿宋" w:cs="仿宋" w:hint="eastAsia"/>
            <w:lang w:eastAsia="zh-CN"/>
          </w:rPr>
          <w:t>(三)、残疾人用车及其零件项目总平面设计要求</w:t>
        </w:r>
        <w:r>
          <w:tab/>
        </w:r>
        <w:r>
          <w:fldChar w:fldCharType="begin"/>
        </w:r>
        <w:r>
          <w:instrText xml:space="preserve"> PAGEREF _Toc30987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317" w:history="1">
        <w:r>
          <w:rPr>
            <w:rFonts w:ascii="仿宋" w:eastAsia="仿宋" w:hAnsi="仿宋" w:cs="仿宋" w:hint="eastAsia"/>
            <w:lang w:eastAsia="zh-CN"/>
          </w:rPr>
          <w:t>(四)、建筑设计规范和标准</w:t>
        </w:r>
        <w:r>
          <w:tab/>
        </w:r>
        <w:r>
          <w:fldChar w:fldCharType="begin"/>
        </w:r>
        <w:r>
          <w:instrText xml:space="preserve"> PAGEREF _Toc17317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753" w:history="1">
        <w:r>
          <w:rPr>
            <w:rFonts w:ascii="仿宋" w:eastAsia="仿宋" w:hAnsi="仿宋" w:cs="仿宋" w:hint="eastAsia"/>
            <w:lang w:eastAsia="zh-CN"/>
          </w:rPr>
          <w:t>(五)、土建工程设计年限及安全等级</w:t>
        </w:r>
        <w:r>
          <w:tab/>
        </w:r>
        <w:r>
          <w:fldChar w:fldCharType="begin"/>
        </w:r>
        <w:r>
          <w:instrText xml:space="preserve"> PAGEREF _Toc29753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692" w:history="1">
        <w:r>
          <w:rPr>
            <w:rFonts w:ascii="仿宋" w:eastAsia="仿宋" w:hAnsi="仿宋" w:cs="仿宋" w:hint="eastAsia"/>
            <w:lang w:eastAsia="zh-CN"/>
          </w:rPr>
          <w:t>(六)、建筑工程设计总体要求</w:t>
        </w:r>
        <w:r>
          <w:tab/>
        </w:r>
        <w:r>
          <w:fldChar w:fldCharType="begin"/>
        </w:r>
        <w:r>
          <w:instrText xml:space="preserve"> PAGEREF _Toc10692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59" w:history="1">
        <w:r>
          <w:rPr>
            <w:rFonts w:ascii="仿宋" w:eastAsia="仿宋" w:hAnsi="仿宋" w:cs="仿宋" w:hint="eastAsia"/>
            <w:lang w:eastAsia="zh-CN"/>
          </w:rPr>
          <w:t>(七)、土建工程建设指标</w:t>
        </w:r>
        <w:r>
          <w:tab/>
        </w:r>
        <w:r>
          <w:fldChar w:fldCharType="begin"/>
        </w:r>
        <w:r>
          <w:instrText xml:space="preserve"> PAGEREF _Toc2559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868" w:history="1">
        <w:r>
          <w:rPr>
            <w:rFonts w:ascii="仿宋" w:eastAsia="仿宋" w:hAnsi="仿宋" w:cs="仿宋" w:hint="eastAsia"/>
            <w:lang w:eastAsia="zh-CN"/>
          </w:rPr>
          <w:t>二、残疾人用车及其零件项目建设地方案</w:t>
        </w:r>
        <w:r>
          <w:tab/>
        </w:r>
        <w:r>
          <w:fldChar w:fldCharType="begin"/>
        </w:r>
        <w:r>
          <w:instrText xml:space="preserve"> PAGEREF _Toc8868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566" w:history="1">
        <w:r>
          <w:rPr>
            <w:rFonts w:ascii="仿宋" w:eastAsia="仿宋" w:hAnsi="仿宋" w:cs="仿宋" w:hint="eastAsia"/>
            <w:lang w:eastAsia="zh-CN"/>
          </w:rPr>
          <w:t>(一)、残疾人用车及其零件项目选址原则</w:t>
        </w:r>
        <w:r>
          <w:tab/>
        </w:r>
        <w:r>
          <w:fldChar w:fldCharType="begin"/>
        </w:r>
        <w:r>
          <w:instrText xml:space="preserve"> PAGEREF _Toc14566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928" w:history="1">
        <w:r>
          <w:rPr>
            <w:rFonts w:ascii="仿宋" w:eastAsia="仿宋" w:hAnsi="仿宋" w:cs="仿宋" w:hint="eastAsia"/>
            <w:lang w:eastAsia="zh-CN"/>
          </w:rPr>
          <w:t>(二)、残疾人用车及其零件项目选址</w:t>
        </w:r>
        <w:r>
          <w:tab/>
        </w:r>
        <w:r>
          <w:fldChar w:fldCharType="begin"/>
        </w:r>
        <w:r>
          <w:instrText xml:space="preserve"> PAGEREF _Toc28928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860" w:history="1">
        <w:r>
          <w:rPr>
            <w:rFonts w:ascii="仿宋" w:eastAsia="仿宋" w:hAnsi="仿宋" w:cs="仿宋" w:hint="eastAsia"/>
            <w:lang w:eastAsia="zh-CN"/>
          </w:rPr>
          <w:t>(三)、建设条件分析</w:t>
        </w:r>
        <w:r>
          <w:tab/>
        </w:r>
        <w:r>
          <w:fldChar w:fldCharType="begin"/>
        </w:r>
        <w:r>
          <w:instrText xml:space="preserve"> PAGEREF _Toc17860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229" w:history="1">
        <w:r>
          <w:rPr>
            <w:rFonts w:ascii="仿宋" w:eastAsia="仿宋" w:hAnsi="仿宋" w:cs="仿宋" w:hint="eastAsia"/>
            <w:lang w:eastAsia="zh-CN"/>
          </w:rPr>
          <w:t>(四)、用地控制指标</w:t>
        </w:r>
        <w:r>
          <w:tab/>
        </w:r>
        <w:r>
          <w:fldChar w:fldCharType="begin"/>
        </w:r>
        <w:r>
          <w:instrText xml:space="preserve"> PAGEREF _Toc18229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897" w:history="1">
        <w:r>
          <w:rPr>
            <w:rFonts w:ascii="仿宋" w:eastAsia="仿宋" w:hAnsi="仿宋" w:cs="仿宋" w:hint="eastAsia"/>
            <w:lang w:eastAsia="zh-CN"/>
          </w:rPr>
          <w:t>(五)、用地总体要求</w:t>
        </w:r>
        <w:r>
          <w:tab/>
        </w:r>
        <w:r>
          <w:fldChar w:fldCharType="begin"/>
        </w:r>
        <w:r>
          <w:instrText xml:space="preserve"> PAGEREF _Toc7897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914" w:history="1">
        <w:r>
          <w:rPr>
            <w:rFonts w:ascii="仿宋" w:eastAsia="仿宋" w:hAnsi="仿宋" w:cs="仿宋" w:hint="eastAsia"/>
            <w:lang w:eastAsia="zh-CN"/>
          </w:rPr>
          <w:t>(六)、节约用地措施</w:t>
        </w:r>
        <w:r>
          <w:tab/>
        </w:r>
        <w:r>
          <w:fldChar w:fldCharType="begin"/>
        </w:r>
        <w:r>
          <w:instrText xml:space="preserve"> PAGEREF _Toc12914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751" w:history="1">
        <w:r>
          <w:rPr>
            <w:rFonts w:ascii="仿宋" w:eastAsia="仿宋" w:hAnsi="仿宋" w:cs="仿宋" w:hint="eastAsia"/>
            <w:lang w:eastAsia="zh-CN"/>
          </w:rPr>
          <w:t>(七)、总图布置方案</w:t>
        </w:r>
        <w:r>
          <w:tab/>
        </w:r>
        <w:r>
          <w:fldChar w:fldCharType="begin"/>
        </w:r>
        <w:r>
          <w:instrText xml:space="preserve"> PAGEREF _Toc23751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569" w:history="1">
        <w:r>
          <w:rPr>
            <w:rFonts w:ascii="仿宋" w:eastAsia="仿宋" w:hAnsi="仿宋" w:cs="仿宋" w:hint="eastAsia"/>
            <w:lang w:eastAsia="zh-CN"/>
          </w:rPr>
          <w:t>(八)、运输组成</w:t>
        </w:r>
        <w:r>
          <w:tab/>
        </w:r>
        <w:r>
          <w:fldChar w:fldCharType="begin"/>
        </w:r>
        <w:r>
          <w:instrText xml:space="preserve"> PAGEREF _Toc20569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753" w:history="1">
        <w:r>
          <w:rPr>
            <w:rFonts w:ascii="仿宋" w:eastAsia="仿宋" w:hAnsi="仿宋" w:cs="仿宋" w:hint="eastAsia"/>
            <w:lang w:eastAsia="zh-CN"/>
          </w:rPr>
          <w:t>(九)、选址综合评价</w:t>
        </w:r>
        <w:r>
          <w:tab/>
        </w:r>
        <w:r>
          <w:fldChar w:fldCharType="begin"/>
        </w:r>
        <w:r>
          <w:instrText xml:space="preserve"> PAGEREF _Toc30753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944" w:history="1">
        <w:r>
          <w:rPr>
            <w:rFonts w:ascii="仿宋" w:eastAsia="仿宋" w:hAnsi="仿宋" w:cs="仿宋" w:hint="eastAsia"/>
            <w:lang w:eastAsia="zh-CN"/>
          </w:rPr>
          <w:t>三、残疾人用车及其零件项目招投标方案</w:t>
        </w:r>
        <w:r>
          <w:tab/>
        </w:r>
        <w:r>
          <w:fldChar w:fldCharType="begin"/>
        </w:r>
        <w:r>
          <w:instrText xml:space="preserve"> PAGEREF _Toc10944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556" w:history="1">
        <w:r>
          <w:rPr>
            <w:rFonts w:ascii="仿宋" w:eastAsia="仿宋" w:hAnsi="仿宋" w:cs="仿宋" w:hint="eastAsia"/>
            <w:lang w:eastAsia="zh-CN"/>
          </w:rPr>
          <w:t>(一)、招标组织方式</w:t>
        </w:r>
        <w:r>
          <w:tab/>
        </w:r>
        <w:r>
          <w:fldChar w:fldCharType="begin"/>
        </w:r>
        <w:r>
          <w:instrText xml:space="preserve"> PAGEREF _Toc16556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922" w:history="1">
        <w:r>
          <w:rPr>
            <w:rFonts w:ascii="仿宋" w:eastAsia="仿宋" w:hAnsi="仿宋" w:cs="仿宋" w:hint="eastAsia"/>
            <w:lang w:eastAsia="zh-CN"/>
          </w:rPr>
          <w:t>(二)、招标委员会的组织设立</w:t>
        </w:r>
        <w:r>
          <w:tab/>
        </w:r>
        <w:r>
          <w:fldChar w:fldCharType="begin"/>
        </w:r>
        <w:r>
          <w:instrText xml:space="preserve"> PAGEREF _Toc12922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344" w:history="1">
        <w:r>
          <w:rPr>
            <w:rFonts w:ascii="仿宋" w:eastAsia="仿宋" w:hAnsi="仿宋" w:cs="仿宋" w:hint="eastAsia"/>
            <w:lang w:eastAsia="zh-CN"/>
          </w:rPr>
          <w:t>(三)、残疾人用车及其零件项目招投标要求</w:t>
        </w:r>
        <w:r>
          <w:tab/>
        </w:r>
        <w:r>
          <w:fldChar w:fldCharType="begin"/>
        </w:r>
        <w:r>
          <w:instrText xml:space="preserve"> PAGEREF _Toc19344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851" w:history="1">
        <w:r>
          <w:rPr>
            <w:rFonts w:ascii="仿宋" w:eastAsia="仿宋" w:hAnsi="仿宋" w:cs="仿宋" w:hint="eastAsia"/>
            <w:lang w:eastAsia="zh-CN"/>
          </w:rPr>
          <w:t>(四)、残疾人用车及其零件项目招标方式和招标程序</w:t>
        </w:r>
        <w:r>
          <w:tab/>
        </w:r>
        <w:r>
          <w:fldChar w:fldCharType="begin"/>
        </w:r>
        <w:r>
          <w:instrText xml:space="preserve"> PAGEREF _Toc22851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715" w:history="1">
        <w:r>
          <w:rPr>
            <w:rFonts w:ascii="仿宋" w:eastAsia="仿宋" w:hAnsi="仿宋" w:cs="仿宋" w:hint="eastAsia"/>
            <w:lang w:eastAsia="zh-CN"/>
          </w:rPr>
          <w:t>(五)、招标费用及信息发布</w:t>
        </w:r>
        <w:r>
          <w:tab/>
        </w:r>
        <w:r>
          <w:fldChar w:fldCharType="begin"/>
        </w:r>
        <w:r>
          <w:instrText xml:space="preserve"> PAGEREF _Toc30715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50" w:history="1">
        <w:r>
          <w:rPr>
            <w:rFonts w:ascii="仿宋" w:eastAsia="仿宋" w:hAnsi="仿宋" w:cs="仿宋" w:hint="eastAsia"/>
            <w:lang w:eastAsia="zh-CN"/>
          </w:rPr>
          <w:t>四、实施进度</w:t>
        </w:r>
        <w:r>
          <w:tab/>
        </w:r>
        <w:r>
          <w:fldChar w:fldCharType="begin"/>
        </w:r>
        <w:r>
          <w:instrText xml:space="preserve"> PAGEREF _Toc3150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128" w:history="1">
        <w:r>
          <w:rPr>
            <w:rFonts w:ascii="仿宋" w:eastAsia="仿宋" w:hAnsi="仿宋" w:cs="仿宋" w:hint="eastAsia"/>
            <w:lang w:eastAsia="zh-CN"/>
          </w:rPr>
          <w:t>(一)、建设周期</w:t>
        </w:r>
        <w:r>
          <w:tab/>
        </w:r>
        <w:r>
          <w:fldChar w:fldCharType="begin"/>
        </w:r>
        <w:r>
          <w:instrText xml:space="preserve"> PAGEREF _Toc26128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176" w:history="1">
        <w:r>
          <w:rPr>
            <w:rFonts w:ascii="仿宋" w:eastAsia="仿宋" w:hAnsi="仿宋" w:cs="仿宋" w:hint="eastAsia"/>
            <w:lang w:eastAsia="zh-CN"/>
          </w:rPr>
          <w:t>(二)、建设进度</w:t>
        </w:r>
        <w:r>
          <w:tab/>
        </w:r>
        <w:r>
          <w:fldChar w:fldCharType="begin"/>
        </w:r>
        <w:r>
          <w:instrText xml:space="preserve"> PAGEREF _Toc7176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062" w:history="1">
        <w:r>
          <w:rPr>
            <w:rFonts w:ascii="仿宋" w:eastAsia="仿宋" w:hAnsi="仿宋" w:cs="仿宋" w:hint="eastAsia"/>
            <w:lang w:eastAsia="zh-CN"/>
          </w:rPr>
          <w:t>(三)、进度安排注意事项</w:t>
        </w:r>
        <w:r>
          <w:tab/>
        </w:r>
        <w:r>
          <w:fldChar w:fldCharType="begin"/>
        </w:r>
        <w:r>
          <w:instrText xml:space="preserve"> PAGEREF _Toc23062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150" w:history="1">
        <w:r>
          <w:rPr>
            <w:rFonts w:ascii="仿宋" w:eastAsia="仿宋" w:hAnsi="仿宋" w:cs="仿宋" w:hint="eastAsia"/>
            <w:lang w:eastAsia="zh-CN"/>
          </w:rPr>
          <w:t>(四)、人力资源配置</w:t>
        </w:r>
        <w:r>
          <w:tab/>
        </w:r>
        <w:r>
          <w:fldChar w:fldCharType="begin"/>
        </w:r>
        <w:r>
          <w:instrText xml:space="preserve"> PAGEREF _Toc17150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690" w:history="1">
        <w:r>
          <w:rPr>
            <w:rFonts w:ascii="仿宋" w:eastAsia="仿宋" w:hAnsi="仿宋" w:cs="仿宋" w:hint="eastAsia"/>
            <w:lang w:eastAsia="zh-CN"/>
          </w:rPr>
          <w:t>(五)、员工培训</w:t>
        </w:r>
        <w:r>
          <w:tab/>
        </w:r>
        <w:r>
          <w:fldChar w:fldCharType="begin"/>
        </w:r>
        <w:r>
          <w:instrText xml:space="preserve"> PAGEREF _Toc5690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738" w:history="1">
        <w:r>
          <w:rPr>
            <w:rFonts w:ascii="仿宋" w:eastAsia="仿宋" w:hAnsi="仿宋" w:cs="仿宋" w:hint="eastAsia"/>
            <w:lang w:eastAsia="zh-CN"/>
          </w:rPr>
          <w:t>(六)、残疾人用车及其零件项目实施保障</w:t>
        </w:r>
        <w:r>
          <w:tab/>
        </w:r>
        <w:r>
          <w:fldChar w:fldCharType="begin"/>
        </w:r>
        <w:r>
          <w:instrText xml:space="preserve"> PAGEREF _Toc19738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287" w:history="1">
        <w:r>
          <w:rPr>
            <w:rFonts w:ascii="仿宋" w:eastAsia="仿宋" w:hAnsi="仿宋" w:cs="仿宋" w:hint="eastAsia"/>
            <w:lang w:eastAsia="zh-CN"/>
          </w:rPr>
          <w:t>五、工艺技术分析</w:t>
        </w:r>
        <w:r>
          <w:tab/>
        </w:r>
        <w:r>
          <w:fldChar w:fldCharType="begin"/>
        </w:r>
        <w:r>
          <w:instrText xml:space="preserve"> PAGEREF _Toc18287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632" w:history="1">
        <w:r>
          <w:rPr>
            <w:rFonts w:ascii="仿宋" w:eastAsia="仿宋" w:hAnsi="仿宋" w:cs="仿宋" w:hint="eastAsia"/>
            <w:lang w:eastAsia="zh-CN"/>
          </w:rPr>
          <w:t>(一)、残疾人用车及其零件项目建设期原辅材料供应情况</w:t>
        </w:r>
        <w:r>
          <w:tab/>
        </w:r>
        <w:r>
          <w:fldChar w:fldCharType="begin"/>
        </w:r>
        <w:r>
          <w:instrText xml:space="preserve"> PAGEREF _Toc10632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957" w:history="1">
        <w:r>
          <w:rPr>
            <w:rFonts w:ascii="仿宋" w:eastAsia="仿宋" w:hAnsi="仿宋" w:cs="仿宋" w:hint="eastAsia"/>
            <w:lang w:eastAsia="zh-CN"/>
          </w:rPr>
          <w:t>(二)、残疾人用车及其零件项目运营期原辅材料采购及管理</w:t>
        </w:r>
        <w:r>
          <w:tab/>
        </w:r>
        <w:r>
          <w:fldChar w:fldCharType="begin"/>
        </w:r>
        <w:r>
          <w:instrText xml:space="preserve"> PAGEREF _Toc17957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667" w:history="1">
        <w:r>
          <w:rPr>
            <w:rFonts w:ascii="仿宋" w:eastAsia="仿宋" w:hAnsi="仿宋" w:cs="仿宋" w:hint="eastAsia"/>
            <w:lang w:eastAsia="zh-CN"/>
          </w:rPr>
          <w:t>(三)、残疾人用车及其零件项目工艺技术设计方案</w:t>
        </w:r>
        <w:r>
          <w:tab/>
        </w:r>
        <w:r>
          <w:fldChar w:fldCharType="begin"/>
        </w:r>
        <w:r>
          <w:instrText xml:space="preserve"> PAGEREF _Toc17667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791" w:history="1">
        <w:r>
          <w:rPr>
            <w:rFonts w:ascii="仿宋" w:eastAsia="仿宋" w:hAnsi="仿宋" w:cs="仿宋" w:hint="eastAsia"/>
            <w:lang w:eastAsia="zh-CN"/>
          </w:rPr>
          <w:t>(四)、设备选型方案</w:t>
        </w:r>
        <w:r>
          <w:tab/>
        </w:r>
        <w:r>
          <w:fldChar w:fldCharType="begin"/>
        </w:r>
        <w:r>
          <w:instrText xml:space="preserve"> PAGEREF _Toc12791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178" w:history="1">
        <w:r>
          <w:rPr>
            <w:rFonts w:ascii="仿宋" w:eastAsia="仿宋" w:hAnsi="仿宋" w:cs="仿宋" w:hint="eastAsia"/>
            <w:lang w:eastAsia="zh-CN"/>
          </w:rPr>
          <w:t>六、投资方案计划</w:t>
        </w:r>
        <w:r>
          <w:tab/>
        </w:r>
        <w:r>
          <w:fldChar w:fldCharType="begin"/>
        </w:r>
        <w:r>
          <w:instrText xml:space="preserve"> PAGEREF _Toc14178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492" w:history="1">
        <w:r>
          <w:rPr>
            <w:rFonts w:ascii="仿宋" w:eastAsia="仿宋" w:hAnsi="仿宋" w:cs="仿宋" w:hint="eastAsia"/>
            <w:lang w:eastAsia="zh-CN"/>
          </w:rPr>
          <w:t>(一)、残疾人用车及其零件项目估算说明</w:t>
        </w:r>
        <w:r>
          <w:tab/>
        </w:r>
        <w:r>
          <w:fldChar w:fldCharType="begin"/>
        </w:r>
        <w:r>
          <w:instrText xml:space="preserve"> PAGEREF _Toc26492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256" w:history="1">
        <w:r>
          <w:rPr>
            <w:rFonts w:ascii="仿宋" w:eastAsia="仿宋" w:hAnsi="仿宋" w:cs="仿宋" w:hint="eastAsia"/>
            <w:lang w:eastAsia="zh-CN"/>
          </w:rPr>
          <w:t>(二)、残疾人用车及其零件项目总投资估算</w:t>
        </w:r>
        <w:r>
          <w:tab/>
        </w:r>
        <w:r>
          <w:fldChar w:fldCharType="begin"/>
        </w:r>
        <w:r>
          <w:instrText xml:space="preserve"> PAGEREF _Toc26256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22" w:history="1">
        <w:r>
          <w:rPr>
            <w:rFonts w:ascii="仿宋" w:eastAsia="仿宋" w:hAnsi="仿宋" w:cs="仿宋" w:hint="eastAsia"/>
            <w:lang w:eastAsia="zh-CN"/>
          </w:rPr>
          <w:t>(三)、资金筹措</w:t>
        </w:r>
        <w:r>
          <w:tab/>
        </w:r>
        <w:r>
          <w:fldChar w:fldCharType="begin"/>
        </w:r>
        <w:r>
          <w:instrText xml:space="preserve"> PAGEREF _Toc2522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4704" w:history="1">
        <w:r>
          <w:rPr>
            <w:rFonts w:ascii="仿宋" w:eastAsia="仿宋" w:hAnsi="仿宋" w:cs="仿宋" w:hint="eastAsia"/>
            <w:lang w:eastAsia="zh-CN"/>
          </w:rPr>
          <w:t>七、安全经营规范</w:t>
        </w:r>
        <w:r>
          <w:tab/>
        </w:r>
        <w:r>
          <w:fldChar w:fldCharType="begin"/>
        </w:r>
        <w:r>
          <w:instrText xml:space="preserve"> PAGEREF _Toc4704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068" w:history="1">
        <w:r>
          <w:rPr>
            <w:rFonts w:ascii="仿宋" w:eastAsia="仿宋" w:hAnsi="仿宋" w:cs="仿宋" w:hint="eastAsia"/>
            <w:lang w:eastAsia="zh-CN"/>
          </w:rPr>
          <w:t>(一)、消防安全</w:t>
        </w:r>
        <w:r>
          <w:tab/>
        </w:r>
        <w:r>
          <w:fldChar w:fldCharType="begin"/>
        </w:r>
        <w:r>
          <w:instrText xml:space="preserve"> PAGEREF _Toc26068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101" w:history="1">
        <w:r>
          <w:rPr>
            <w:rFonts w:ascii="仿宋" w:eastAsia="仿宋" w:hAnsi="仿宋" w:cs="仿宋" w:hint="eastAsia"/>
            <w:lang w:eastAsia="zh-CN"/>
          </w:rPr>
          <w:t>(二)、防火防爆总图布置措施</w:t>
        </w:r>
        <w:r>
          <w:tab/>
        </w:r>
        <w:r>
          <w:fldChar w:fldCharType="begin"/>
        </w:r>
        <w:r>
          <w:instrText xml:space="preserve"> PAGEREF _Toc6101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193" w:history="1">
        <w:r>
          <w:rPr>
            <w:rFonts w:ascii="仿宋" w:eastAsia="仿宋" w:hAnsi="仿宋" w:cs="仿宋" w:hint="eastAsia"/>
            <w:lang w:eastAsia="zh-CN"/>
          </w:rPr>
          <w:t>(三)、自然灾害防范措施</w:t>
        </w:r>
        <w:r>
          <w:tab/>
        </w:r>
        <w:r>
          <w:fldChar w:fldCharType="begin"/>
        </w:r>
        <w:r>
          <w:instrText xml:space="preserve"> PAGEREF _Toc25193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631" w:history="1">
        <w:r>
          <w:rPr>
            <w:rFonts w:ascii="仿宋" w:eastAsia="仿宋" w:hAnsi="仿宋" w:cs="仿宋" w:hint="eastAsia"/>
            <w:lang w:eastAsia="zh-CN"/>
          </w:rPr>
          <w:t>(四)、安全色及安全标志使用要求</w:t>
        </w:r>
        <w:r>
          <w:tab/>
        </w:r>
        <w:r>
          <w:fldChar w:fldCharType="begin"/>
        </w:r>
        <w:r>
          <w:instrText xml:space="preserve"> PAGEREF _Toc28631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924" w:history="1">
        <w:r>
          <w:rPr>
            <w:rFonts w:ascii="仿宋" w:eastAsia="仿宋" w:hAnsi="仿宋" w:cs="仿宋" w:hint="eastAsia"/>
            <w:lang w:eastAsia="zh-CN"/>
          </w:rPr>
          <w:t>(五)、电气安全保障措施</w:t>
        </w:r>
        <w:r>
          <w:tab/>
        </w:r>
        <w:r>
          <w:fldChar w:fldCharType="begin"/>
        </w:r>
        <w:r>
          <w:instrText xml:space="preserve"> PAGEREF _Toc4924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569" w:history="1">
        <w:r>
          <w:rPr>
            <w:rFonts w:ascii="仿宋" w:eastAsia="仿宋" w:hAnsi="仿宋" w:cs="仿宋" w:hint="eastAsia"/>
            <w:lang w:eastAsia="zh-CN"/>
          </w:rPr>
          <w:t>(六)、防尘防毒措施</w:t>
        </w:r>
        <w:r>
          <w:tab/>
        </w:r>
        <w:r>
          <w:fldChar w:fldCharType="begin"/>
        </w:r>
        <w:r>
          <w:instrText xml:space="preserve"> PAGEREF _Toc19569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431" w:history="1">
        <w:r>
          <w:rPr>
            <w:rFonts w:ascii="仿宋" w:eastAsia="仿宋" w:hAnsi="仿宋" w:cs="仿宋" w:hint="eastAsia"/>
            <w:lang w:eastAsia="zh-CN"/>
          </w:rPr>
          <w:t>(七)、防静电、触电防护及防雷措施</w:t>
        </w:r>
        <w:r>
          <w:tab/>
        </w:r>
        <w:r>
          <w:fldChar w:fldCharType="begin"/>
        </w:r>
        <w:r>
          <w:instrText xml:space="preserve"> PAGEREF _Toc25431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355" w:history="1">
        <w:r>
          <w:rPr>
            <w:rFonts w:ascii="仿宋" w:eastAsia="仿宋" w:hAnsi="仿宋" w:cs="仿宋" w:hint="eastAsia"/>
            <w:lang w:eastAsia="zh-CN"/>
          </w:rPr>
          <w:t>(八)、机械设备安全保障措施</w:t>
        </w:r>
        <w:r>
          <w:tab/>
        </w:r>
        <w:r>
          <w:fldChar w:fldCharType="begin"/>
        </w:r>
        <w:r>
          <w:instrText xml:space="preserve"> PAGEREF _Toc4355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173" w:history="1">
        <w:r>
          <w:rPr>
            <w:rFonts w:ascii="仿宋" w:eastAsia="仿宋" w:hAnsi="仿宋" w:cs="仿宋" w:hint="eastAsia"/>
            <w:lang w:eastAsia="zh-CN"/>
          </w:rPr>
          <w:t>(九)、劳动安全保障措施</w:t>
        </w:r>
        <w:r>
          <w:tab/>
        </w:r>
        <w:r>
          <w:fldChar w:fldCharType="begin"/>
        </w:r>
        <w:r>
          <w:instrText xml:space="preserve"> PAGEREF _Toc17173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99" w:history="1">
        <w:r>
          <w:rPr>
            <w:rFonts w:ascii="仿宋" w:eastAsia="仿宋" w:hAnsi="仿宋" w:cs="仿宋" w:hint="eastAsia"/>
            <w:lang w:eastAsia="zh-CN"/>
          </w:rPr>
          <w:t>(十)、劳动安全卫生机构设置及教育制度</w:t>
        </w:r>
        <w:r>
          <w:tab/>
        </w:r>
        <w:r>
          <w:fldChar w:fldCharType="begin"/>
        </w:r>
        <w:r>
          <w:instrText xml:space="preserve"> PAGEREF _Toc1299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081" w:history="1">
        <w:r>
          <w:rPr>
            <w:rFonts w:ascii="仿宋" w:eastAsia="仿宋" w:hAnsi="仿宋" w:cs="仿宋" w:hint="eastAsia"/>
            <w:lang w:eastAsia="zh-CN"/>
          </w:rPr>
          <w:t>(十一)、劳动安全预期效果评价</w:t>
        </w:r>
        <w:r>
          <w:tab/>
        </w:r>
        <w:r>
          <w:fldChar w:fldCharType="begin"/>
        </w:r>
        <w:r>
          <w:instrText xml:space="preserve"> PAGEREF _Toc23081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230" w:history="1">
        <w:r>
          <w:rPr>
            <w:rFonts w:ascii="仿宋" w:eastAsia="仿宋" w:hAnsi="仿宋" w:cs="仿宋" w:hint="eastAsia"/>
            <w:lang w:eastAsia="zh-CN"/>
          </w:rPr>
          <w:t>八、环境和生态影响分析</w:t>
        </w:r>
        <w:r>
          <w:tab/>
        </w:r>
        <w:r>
          <w:fldChar w:fldCharType="begin"/>
        </w:r>
        <w:r>
          <w:instrText xml:space="preserve"> PAGEREF _Toc24230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28" w:history="1">
        <w:r>
          <w:rPr>
            <w:rFonts w:ascii="仿宋" w:eastAsia="仿宋" w:hAnsi="仿宋" w:cs="仿宋" w:hint="eastAsia"/>
            <w:lang w:eastAsia="zh-CN"/>
          </w:rPr>
          <w:t>(一)、环境和生态现状</w:t>
        </w:r>
        <w:r>
          <w:tab/>
        </w:r>
        <w:r>
          <w:fldChar w:fldCharType="begin"/>
        </w:r>
        <w:r>
          <w:instrText xml:space="preserve"> PAGEREF _Toc1828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685" w:history="1">
        <w:r>
          <w:rPr>
            <w:rFonts w:ascii="仿宋" w:eastAsia="仿宋" w:hAnsi="仿宋" w:cs="仿宋" w:hint="eastAsia"/>
            <w:lang w:eastAsia="zh-CN"/>
          </w:rPr>
          <w:t>(二)、生态环境影响分析</w:t>
        </w:r>
        <w:r>
          <w:tab/>
        </w:r>
        <w:r>
          <w:fldChar w:fldCharType="begin"/>
        </w:r>
        <w:r>
          <w:instrText xml:space="preserve"> PAGEREF _Toc26685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744" w:history="1">
        <w:r>
          <w:rPr>
            <w:rFonts w:ascii="仿宋" w:eastAsia="仿宋" w:hAnsi="仿宋" w:cs="仿宋" w:hint="eastAsia"/>
            <w:lang w:eastAsia="zh-CN"/>
          </w:rPr>
          <w:t>(三)、生态环境保护措施</w:t>
        </w:r>
        <w:r>
          <w:tab/>
        </w:r>
        <w:r>
          <w:fldChar w:fldCharType="begin"/>
        </w:r>
        <w:r>
          <w:instrText xml:space="preserve"> PAGEREF _Toc32744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610" w:history="1">
        <w:r>
          <w:rPr>
            <w:rFonts w:ascii="仿宋" w:eastAsia="仿宋" w:hAnsi="仿宋" w:cs="仿宋" w:hint="eastAsia"/>
            <w:lang w:eastAsia="zh-CN"/>
          </w:rPr>
          <w:t>(四)、地质灾害影响分析</w:t>
        </w:r>
        <w:r>
          <w:tab/>
        </w:r>
        <w:r>
          <w:fldChar w:fldCharType="begin"/>
        </w:r>
        <w:r>
          <w:instrText xml:space="preserve"> PAGEREF _Toc26610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125" w:history="1">
        <w:r>
          <w:rPr>
            <w:rFonts w:ascii="仿宋" w:eastAsia="仿宋" w:hAnsi="仿宋" w:cs="仿宋" w:hint="eastAsia"/>
            <w:lang w:eastAsia="zh-CN"/>
          </w:rPr>
          <w:t>(五)、特殊环境影响</w:t>
        </w:r>
        <w:r>
          <w:tab/>
        </w:r>
        <w:r>
          <w:fldChar w:fldCharType="begin"/>
        </w:r>
        <w:r>
          <w:instrText xml:space="preserve"> PAGEREF _Toc17125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600" w:history="1">
        <w:r>
          <w:rPr>
            <w:rFonts w:ascii="仿宋" w:eastAsia="仿宋" w:hAnsi="仿宋" w:cs="仿宋" w:hint="eastAsia"/>
            <w:lang w:eastAsia="zh-CN"/>
          </w:rPr>
          <w:t>九、节能方案分析</w:t>
        </w:r>
        <w:r>
          <w:tab/>
        </w:r>
        <w:r>
          <w:fldChar w:fldCharType="begin"/>
        </w:r>
        <w:r>
          <w:instrText xml:space="preserve"> PAGEREF _Toc22600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201" w:history="1">
        <w:r>
          <w:rPr>
            <w:rFonts w:ascii="仿宋" w:eastAsia="仿宋" w:hAnsi="仿宋" w:cs="仿宋" w:hint="eastAsia"/>
            <w:lang w:eastAsia="zh-CN"/>
          </w:rPr>
          <w:t>(一)、用能标准和节能规范</w:t>
        </w:r>
        <w:r>
          <w:tab/>
        </w:r>
        <w:r>
          <w:fldChar w:fldCharType="begin"/>
        </w:r>
        <w:r>
          <w:instrText xml:space="preserve"> PAGEREF _Toc18201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601" w:history="1">
        <w:r>
          <w:rPr>
            <w:rFonts w:ascii="仿宋" w:eastAsia="仿宋" w:hAnsi="仿宋" w:cs="仿宋" w:hint="eastAsia"/>
            <w:lang w:eastAsia="zh-CN"/>
          </w:rPr>
          <w:t>(二)、能耗状况和能耗指标分析</w:t>
        </w:r>
        <w:r>
          <w:tab/>
        </w:r>
        <w:r>
          <w:fldChar w:fldCharType="begin"/>
        </w:r>
        <w:r>
          <w:instrText xml:space="preserve"> PAGEREF _Toc18601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38" w:history="1">
        <w:r>
          <w:rPr>
            <w:rFonts w:ascii="仿宋" w:eastAsia="仿宋" w:hAnsi="仿宋" w:cs="仿宋" w:hint="eastAsia"/>
            <w:lang w:eastAsia="zh-CN"/>
          </w:rPr>
          <w:t>(三)、节能措施和节能效果分析</w:t>
        </w:r>
        <w:r>
          <w:tab/>
        </w:r>
        <w:r>
          <w:fldChar w:fldCharType="begin"/>
        </w:r>
        <w:r>
          <w:instrText xml:space="preserve"> PAGEREF _Toc2338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921" w:history="1">
        <w:r>
          <w:rPr>
            <w:rFonts w:ascii="仿宋" w:eastAsia="仿宋" w:hAnsi="仿宋" w:cs="仿宋" w:hint="eastAsia"/>
            <w:lang w:eastAsia="zh-CN"/>
          </w:rPr>
          <w:t>十、资源开发及综合利用分析</w:t>
        </w:r>
        <w:r>
          <w:tab/>
        </w:r>
        <w:r>
          <w:fldChar w:fldCharType="begin"/>
        </w:r>
        <w:r>
          <w:instrText xml:space="preserve"> PAGEREF _Toc10921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903" w:history="1">
        <w:r>
          <w:rPr>
            <w:rFonts w:ascii="仿宋" w:eastAsia="仿宋" w:hAnsi="仿宋" w:cs="仿宋" w:hint="eastAsia"/>
            <w:lang w:eastAsia="zh-CN"/>
          </w:rPr>
          <w:t>(一)、资源开发方案。</w:t>
        </w:r>
        <w:r>
          <w:tab/>
        </w:r>
        <w:r>
          <w:fldChar w:fldCharType="begin"/>
        </w:r>
        <w:r>
          <w:instrText xml:space="preserve"> PAGEREF _Toc17903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979" w:history="1">
        <w:r>
          <w:rPr>
            <w:rFonts w:ascii="仿宋" w:eastAsia="仿宋" w:hAnsi="仿宋" w:cs="仿宋" w:hint="eastAsia"/>
            <w:lang w:eastAsia="zh-CN"/>
          </w:rPr>
          <w:t>(二)、资源利用方案</w:t>
        </w:r>
        <w:r>
          <w:tab/>
        </w:r>
        <w:r>
          <w:fldChar w:fldCharType="begin"/>
        </w:r>
        <w:r>
          <w:instrText xml:space="preserve"> PAGEREF _Toc14979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661" w:history="1">
        <w:r>
          <w:rPr>
            <w:rFonts w:ascii="仿宋" w:eastAsia="仿宋" w:hAnsi="仿宋" w:cs="仿宋" w:hint="eastAsia"/>
            <w:lang w:eastAsia="zh-CN"/>
          </w:rPr>
          <w:t>(三)、资源节约措施</w:t>
        </w:r>
        <w:r>
          <w:tab/>
        </w:r>
        <w:r>
          <w:fldChar w:fldCharType="begin"/>
        </w:r>
        <w:r>
          <w:instrText xml:space="preserve"> PAGEREF _Toc30661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25652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实施方案的编写是为了明确项目实施的目标、方法和流程，以确保项目能够顺利进行和完成。本方案是基于学习和交流目的编写的，不可做为商业用途。通过本方案，我们将详细描述项目的背景、目标和重要性，并介绍项目实施的原则和方法。同时，我们将提供项目实施的计划和时间表，以及项目的组织和管理方式。通过本方案的实施，我们期望能够取得良好的学习效果，并为进一步的学习和交流提供经验和启示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20222"/>
      <w:r>
        <w:rPr>
          <w:rFonts w:ascii="仿宋" w:eastAsia="仿宋" w:hAnsi="仿宋" w:cs="仿宋" w:hint="eastAsia"/>
          <w:sz w:val="28"/>
          <w:lang w:eastAsia="zh-CN"/>
        </w:rPr>
        <w:t>一、土建工程说明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22643"/>
      <w:r>
        <w:rPr>
          <w:rFonts w:ascii="仿宋" w:eastAsia="仿宋" w:hAnsi="仿宋" w:cs="仿宋" w:hint="eastAsia"/>
          <w:lang w:eastAsia="zh-CN"/>
        </w:rPr>
        <w:t>(一)、建筑工程设计原则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满足工艺生产和功能需求的前提下，建筑立面处理应符合现代主体工程的特点。在立面处理方面，我们追求简洁大气的设计风格，以淡雅为基调进行色彩组合，并适当运用局部色彩点缀。在满足残疾人用车及其零件项目建设地规划要求的前提下，我们着重体现残疾人用车及其零件项目承办单位的企业精神，为工人和来访者创造一个优雅舒适的生产经营环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在建筑物平面设计方面，我们以满足生产工艺要求为前提。为确保生产流程布置合理，我们尽量做到人货分流，功能分区明确。此外，我们的设计符合《建筑设计防火规范》的要求，以确保生产过程中的安全与稳定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9227"/>
      <w:r>
        <w:rPr>
          <w:rFonts w:ascii="仿宋" w:eastAsia="仿宋" w:hAnsi="仿宋" w:cs="仿宋" w:hint="eastAsia"/>
          <w:sz w:val="28"/>
          <w:lang w:eastAsia="zh-CN"/>
        </w:rPr>
        <w:t>(二)、残疾人用车及其零件项目工程建设标准规范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1、 《现代建筑无障碍设计规范》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该规范是为了提高现代建筑的无障碍通行能力和方便老年人、残疾人、儿童等弱势群体的使用而制定的。它主要涉及建筑物的入口、通道、电梯、卫生间、停车位等方面的设计要求，以保证弱势群体在使用建筑物时能够自由通行、安全便利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2、 《民用建筑供暖通风与空气调节设计规范》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该规范规定了民用建筑供暖通风与空气调节系统的设计要求，以确保人们在建筑物内的舒适度和能源的有效利用。它涉及到供暖、通风、空调、除湿等方面的系统设计，同时还有相关的环保和节能要求。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3、 《民用建筑设计通则》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该通则主要规定了民用建筑设计的总原则和基本要求，包括建筑物的平面设计、空间设计、装修设计等方面的要求。它旨在规范民用建筑设计市场，提高建筑设计的质量和水平，保证建筑物的安全性和适用性。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4、 《屋面工程技术规范》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该规范规定了屋面工程的设计、施工等方面的技术要求，以确保屋面工程的施工质量和使用寿命。它涉及到屋面材料的选择、屋面排水的规划、保温隔热层的设置等方面，同时还有相关的防水和防风要求。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5、 《建筑工程抗震设防分类标准》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https://d.book118.com/055323320322011033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残疾人用车及其零件相关行业项目操作方案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残疾人用车及其零件相关行业项目操作方案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残疾人用车及其零件相关行业项目操作方案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残疾人用车及其零件相关行业项目操作方案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残疾人用车及其零件相关行业项目操作方案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2B7025F"/>
    <w:rsid w:val="32B7025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055323320322011033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WPS_1644550690</dc:creator>
  <cp:lastModifiedBy>WPS_1644550690</cp:lastModifiedBy>
  <cp:revision>1</cp:revision>
  <dcterms:created xsi:type="dcterms:W3CDTF">2023-12-25T16:20:00Z</dcterms:created>
  <dcterms:modified xsi:type="dcterms:W3CDTF">2023-12-25T16:20:20Z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CC71A15FBFF942D09B9F904D8C044392_11</vt:lpwstr>
  </property>
  <property fmtid="{D5CDD505-2E9C-101B-9397-08002B2CF9AE}" pid="3" name="KSOProductBuildVer">
    <vt:lpwstr>2052-12.1.0.16120</vt:lpwstr>
  </property>
</Properties>
</file>