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王安石在《答司马谏议书》中，用“盘庚之迁”的典故，主要是为了驳斥司马光指责新法的（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A.侵官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B.拒谏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C.致怨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D.征利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在《八声甘州》中，“是处红衰翠减，苒苒物华休”的修辞方法是（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庄子《秋水》中代表庄子观点的人物是（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B.河伯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D.河伯与北海若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根据《宝玉挨打》一文判断下列哪句是薛宝钗说的（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A.“我的娘，怎么下这般的狠手！——你但凡听我一句话，也不到这个分儿。幸而没动筋骨，倘或打出个残疾来，可叫人怎么样呢？”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B.“你可都改了罢！”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C.“早听人一句话，也不至有今日！别说老太太、太太心疼，就是我们看着，心里也——”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D.“可好些了？想什么吃，叫人往我那里取去。”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《天净沙·秋思》前三句用各写三种景物的词语构成（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C.流水对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D.博喻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“新月社”的代表诗人有（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C.郭小川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《五代史伶官传序》中，告诫人们要居安思危的警戒性语句是（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A.祸患常积于忽微，智勇多困于所溺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B.满招损，谦得益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C.忧劳可以兴国，逸豫可以亡身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D.盛衰之理，虽曰天命，岂非人事哉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下列成语出于《庄子·秋水》的是（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C.贻笑大方，分崩离析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D.祸起萧墙、分崩离析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《关山月》是一首（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B.古题乐府诗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《长亭送别》中，体现莺莺执着爱情、鄙弃功名的语句是（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A.虽然久后成佳配，奈时间怎不悲啼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B.眼底空留意，寻思起就里，险化做望夫石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C.青霄有路终须到，金榜无名誓不归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柳永《八声甘州（对潇潇暮雨洒江天）》着力抒写的思想情绪是（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A.爱情失意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B.羁旅行役之苦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D.伤春惜时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绝句属于（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A.古体诗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B.楚辞体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14.</w:t>
      </w:r>
      <w:r>
        <w:rPr>
          <w:rFonts w:ascii="黑体" w:eastAsia="黑体" w:hAnsi="黑体" w:cs="Times New Roman"/>
          <w:sz w:val="24"/>
          <w:lang w:val="en-US" w:eastAsia="ja-JP" w:bidi="ar-SA"/>
        </w:rPr>
        <w:t>侯方域是明末清初著名的（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A.诗文作家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B.政治家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https://d.book118.com/056110102230010052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56110102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