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新能源高压清洗车项目计划设计方案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020" w:history="1">
        <w:r>
          <w:rPr>
            <w:rFonts w:ascii="仿宋" w:eastAsia="仿宋" w:hAnsi="仿宋" w:cs="仿宋" w:hint="eastAsia"/>
            <w:lang w:eastAsia="zh-CN"/>
          </w:rPr>
          <w:t>序言</w:t>
        </w:r>
        <w:r>
          <w:tab/>
        </w:r>
        <w:r>
          <w:fldChar w:fldCharType="begin"/>
        </w:r>
        <w:r>
          <w:instrText xml:space="preserve"> PAGEREF _Toc8020 \h </w:instrText>
        </w:r>
        <w:r>
          <w:fldChar w:fldCharType="separate"/>
        </w:r>
        <w:r>
          <w:t>3</w:t>
        </w:r>
        <w:r>
          <w:fldChar w:fldCharType="end"/>
        </w:r>
      </w:hyperlink>
    </w:p>
    <w:p>
      <w:pPr>
        <w:pStyle w:val="TOC1"/>
        <w:tabs>
          <w:tab w:val="right" w:leader="dot" w:pos="8306"/>
        </w:tabs>
      </w:pPr>
      <w:hyperlink w:anchor="_Toc25256" w:history="1">
        <w:r>
          <w:rPr>
            <w:rFonts w:ascii="仿宋" w:eastAsia="仿宋" w:hAnsi="仿宋" w:cs="仿宋" w:hint="eastAsia"/>
            <w:lang w:eastAsia="zh-CN"/>
          </w:rPr>
          <w:t>一、新能源高压清洗车项目绩效评估</w:t>
        </w:r>
        <w:r>
          <w:tab/>
        </w:r>
        <w:r>
          <w:fldChar w:fldCharType="begin"/>
        </w:r>
        <w:r>
          <w:instrText xml:space="preserve"> PAGEREF _Toc25256 \h </w:instrText>
        </w:r>
        <w:r>
          <w:fldChar w:fldCharType="separate"/>
        </w:r>
        <w:r>
          <w:t>3</w:t>
        </w:r>
        <w:r>
          <w:fldChar w:fldCharType="end"/>
        </w:r>
      </w:hyperlink>
    </w:p>
    <w:p>
      <w:pPr>
        <w:pStyle w:val="TOC2"/>
        <w:tabs>
          <w:tab w:val="right" w:leader="dot" w:pos="8306"/>
        </w:tabs>
      </w:pPr>
      <w:hyperlink w:anchor="_Toc24949" w:history="1">
        <w:r>
          <w:rPr>
            <w:rFonts w:ascii="仿宋" w:eastAsia="仿宋" w:hAnsi="仿宋" w:cs="仿宋" w:hint="eastAsia"/>
            <w:lang w:eastAsia="zh-CN"/>
          </w:rPr>
          <w:t>(一)、绩效评估指标</w:t>
        </w:r>
        <w:r>
          <w:tab/>
        </w:r>
        <w:r>
          <w:fldChar w:fldCharType="begin"/>
        </w:r>
        <w:r>
          <w:instrText xml:space="preserve"> PAGEREF _Toc24949 \h </w:instrText>
        </w:r>
        <w:r>
          <w:fldChar w:fldCharType="separate"/>
        </w:r>
        <w:r>
          <w:t>3</w:t>
        </w:r>
        <w:r>
          <w:fldChar w:fldCharType="end"/>
        </w:r>
      </w:hyperlink>
    </w:p>
    <w:p>
      <w:pPr>
        <w:pStyle w:val="TOC2"/>
        <w:tabs>
          <w:tab w:val="right" w:leader="dot" w:pos="8306"/>
        </w:tabs>
      </w:pPr>
      <w:hyperlink w:anchor="_Toc930" w:history="1">
        <w:r>
          <w:rPr>
            <w:rFonts w:ascii="仿宋" w:eastAsia="仿宋" w:hAnsi="仿宋" w:cs="仿宋" w:hint="eastAsia"/>
            <w:lang w:eastAsia="zh-CN"/>
          </w:rPr>
          <w:t>(二)、绩效评估方法</w:t>
        </w:r>
        <w:r>
          <w:tab/>
        </w:r>
        <w:r>
          <w:fldChar w:fldCharType="begin"/>
        </w:r>
        <w:r>
          <w:instrText xml:space="preserve"> PAGEREF _Toc930 \h </w:instrText>
        </w:r>
        <w:r>
          <w:fldChar w:fldCharType="separate"/>
        </w:r>
        <w:r>
          <w:t>4</w:t>
        </w:r>
        <w:r>
          <w:fldChar w:fldCharType="end"/>
        </w:r>
      </w:hyperlink>
    </w:p>
    <w:p>
      <w:pPr>
        <w:pStyle w:val="TOC2"/>
        <w:tabs>
          <w:tab w:val="right" w:leader="dot" w:pos="8306"/>
        </w:tabs>
      </w:pPr>
      <w:hyperlink w:anchor="_Toc5774" w:history="1">
        <w:r>
          <w:rPr>
            <w:rFonts w:ascii="仿宋" w:eastAsia="仿宋" w:hAnsi="仿宋" w:cs="仿宋" w:hint="eastAsia"/>
            <w:lang w:eastAsia="zh-CN"/>
          </w:rPr>
          <w:t>(三)、绩效评估周期</w:t>
        </w:r>
        <w:r>
          <w:tab/>
        </w:r>
        <w:r>
          <w:fldChar w:fldCharType="begin"/>
        </w:r>
        <w:r>
          <w:instrText xml:space="preserve"> PAGEREF _Toc5774 \h </w:instrText>
        </w:r>
        <w:r>
          <w:fldChar w:fldCharType="separate"/>
        </w:r>
        <w:r>
          <w:t>5</w:t>
        </w:r>
        <w:r>
          <w:fldChar w:fldCharType="end"/>
        </w:r>
      </w:hyperlink>
    </w:p>
    <w:p>
      <w:pPr>
        <w:pStyle w:val="TOC1"/>
        <w:tabs>
          <w:tab w:val="right" w:leader="dot" w:pos="8306"/>
        </w:tabs>
      </w:pPr>
      <w:hyperlink w:anchor="_Toc12762" w:history="1">
        <w:r>
          <w:rPr>
            <w:rFonts w:ascii="仿宋" w:eastAsia="仿宋" w:hAnsi="仿宋" w:cs="仿宋" w:hint="eastAsia"/>
            <w:lang w:eastAsia="zh-CN"/>
          </w:rPr>
          <w:t>二、新能源高压清洗车项目建设单位说明</w:t>
        </w:r>
        <w:r>
          <w:tab/>
        </w:r>
        <w:r>
          <w:fldChar w:fldCharType="begin"/>
        </w:r>
        <w:r>
          <w:instrText xml:space="preserve"> PAGEREF _Toc12762 \h </w:instrText>
        </w:r>
        <w:r>
          <w:fldChar w:fldCharType="separate"/>
        </w:r>
        <w:r>
          <w:t>6</w:t>
        </w:r>
        <w:r>
          <w:fldChar w:fldCharType="end"/>
        </w:r>
      </w:hyperlink>
    </w:p>
    <w:p>
      <w:pPr>
        <w:pStyle w:val="TOC2"/>
        <w:tabs>
          <w:tab w:val="right" w:leader="dot" w:pos="8306"/>
        </w:tabs>
      </w:pPr>
      <w:hyperlink w:anchor="_Toc25207" w:history="1">
        <w:r>
          <w:rPr>
            <w:rFonts w:ascii="仿宋" w:eastAsia="仿宋" w:hAnsi="仿宋" w:cs="仿宋" w:hint="eastAsia"/>
            <w:lang w:eastAsia="zh-CN"/>
          </w:rPr>
          <w:t>(一)、新能源高压清洗车项目承办单位基本情况</w:t>
        </w:r>
        <w:r>
          <w:tab/>
        </w:r>
        <w:r>
          <w:fldChar w:fldCharType="begin"/>
        </w:r>
        <w:r>
          <w:instrText xml:space="preserve"> PAGEREF _Toc25207 \h </w:instrText>
        </w:r>
        <w:r>
          <w:fldChar w:fldCharType="separate"/>
        </w:r>
        <w:r>
          <w:t>6</w:t>
        </w:r>
        <w:r>
          <w:fldChar w:fldCharType="end"/>
        </w:r>
      </w:hyperlink>
    </w:p>
    <w:p>
      <w:pPr>
        <w:pStyle w:val="TOC2"/>
        <w:tabs>
          <w:tab w:val="right" w:leader="dot" w:pos="8306"/>
        </w:tabs>
      </w:pPr>
      <w:hyperlink w:anchor="_Toc3344" w:history="1">
        <w:r>
          <w:rPr>
            <w:rFonts w:ascii="仿宋" w:eastAsia="仿宋" w:hAnsi="仿宋" w:cs="仿宋" w:hint="eastAsia"/>
            <w:lang w:eastAsia="zh-CN"/>
          </w:rPr>
          <w:t>(二)、公司经济效益分析</w:t>
        </w:r>
        <w:r>
          <w:tab/>
        </w:r>
        <w:r>
          <w:fldChar w:fldCharType="begin"/>
        </w:r>
        <w:r>
          <w:instrText xml:space="preserve"> PAGEREF _Toc3344 \h </w:instrText>
        </w:r>
        <w:r>
          <w:fldChar w:fldCharType="separate"/>
        </w:r>
        <w:r>
          <w:t>7</w:t>
        </w:r>
        <w:r>
          <w:fldChar w:fldCharType="end"/>
        </w:r>
      </w:hyperlink>
    </w:p>
    <w:p>
      <w:pPr>
        <w:pStyle w:val="TOC1"/>
        <w:tabs>
          <w:tab w:val="right" w:leader="dot" w:pos="8306"/>
        </w:tabs>
      </w:pPr>
      <w:hyperlink w:anchor="_Toc19496" w:history="1">
        <w:r>
          <w:rPr>
            <w:rFonts w:ascii="仿宋" w:eastAsia="仿宋" w:hAnsi="仿宋" w:cs="仿宋" w:hint="eastAsia"/>
            <w:lang w:eastAsia="zh-CN"/>
          </w:rPr>
          <w:t>三、新能源高压清洗车项目土建工程</w:t>
        </w:r>
        <w:r>
          <w:tab/>
        </w:r>
        <w:r>
          <w:fldChar w:fldCharType="begin"/>
        </w:r>
        <w:r>
          <w:instrText xml:space="preserve"> PAGEREF _Toc19496 \h </w:instrText>
        </w:r>
        <w:r>
          <w:fldChar w:fldCharType="separate"/>
        </w:r>
        <w:r>
          <w:t>8</w:t>
        </w:r>
        <w:r>
          <w:fldChar w:fldCharType="end"/>
        </w:r>
      </w:hyperlink>
    </w:p>
    <w:p>
      <w:pPr>
        <w:pStyle w:val="TOC2"/>
        <w:tabs>
          <w:tab w:val="right" w:leader="dot" w:pos="8306"/>
        </w:tabs>
      </w:pPr>
      <w:hyperlink w:anchor="_Toc13738" w:history="1">
        <w:r>
          <w:rPr>
            <w:rFonts w:ascii="仿宋" w:eastAsia="仿宋" w:hAnsi="仿宋" w:cs="仿宋" w:hint="eastAsia"/>
            <w:lang w:eastAsia="zh-CN"/>
          </w:rPr>
          <w:t>(一)、建筑工程设计原则</w:t>
        </w:r>
        <w:r>
          <w:tab/>
        </w:r>
        <w:r>
          <w:fldChar w:fldCharType="begin"/>
        </w:r>
        <w:r>
          <w:instrText xml:space="preserve"> PAGEREF _Toc13738 \h </w:instrText>
        </w:r>
        <w:r>
          <w:fldChar w:fldCharType="separate"/>
        </w:r>
        <w:r>
          <w:t>8</w:t>
        </w:r>
        <w:r>
          <w:fldChar w:fldCharType="end"/>
        </w:r>
      </w:hyperlink>
    </w:p>
    <w:p>
      <w:pPr>
        <w:pStyle w:val="TOC2"/>
        <w:tabs>
          <w:tab w:val="right" w:leader="dot" w:pos="8306"/>
        </w:tabs>
      </w:pPr>
      <w:hyperlink w:anchor="_Toc6775" w:history="1">
        <w:r>
          <w:rPr>
            <w:rFonts w:ascii="仿宋" w:eastAsia="仿宋" w:hAnsi="仿宋" w:cs="仿宋" w:hint="eastAsia"/>
            <w:lang w:eastAsia="zh-CN"/>
          </w:rPr>
          <w:t>(二)、土建工程设计年限及安全等级</w:t>
        </w:r>
        <w:r>
          <w:tab/>
        </w:r>
        <w:r>
          <w:fldChar w:fldCharType="begin"/>
        </w:r>
        <w:r>
          <w:instrText xml:space="preserve"> PAGEREF _Toc6775 \h </w:instrText>
        </w:r>
        <w:r>
          <w:fldChar w:fldCharType="separate"/>
        </w:r>
        <w:r>
          <w:t>9</w:t>
        </w:r>
        <w:r>
          <w:fldChar w:fldCharType="end"/>
        </w:r>
      </w:hyperlink>
    </w:p>
    <w:p>
      <w:pPr>
        <w:pStyle w:val="TOC2"/>
        <w:tabs>
          <w:tab w:val="right" w:leader="dot" w:pos="8306"/>
        </w:tabs>
      </w:pPr>
      <w:hyperlink w:anchor="_Toc1798" w:history="1">
        <w:r>
          <w:rPr>
            <w:rFonts w:ascii="仿宋" w:eastAsia="仿宋" w:hAnsi="仿宋" w:cs="仿宋" w:hint="eastAsia"/>
            <w:lang w:eastAsia="zh-CN"/>
          </w:rPr>
          <w:t>(三)、建筑工程设计总体要求</w:t>
        </w:r>
        <w:r>
          <w:tab/>
        </w:r>
        <w:r>
          <w:fldChar w:fldCharType="begin"/>
        </w:r>
        <w:r>
          <w:instrText xml:space="preserve"> PAGEREF _Toc1798 \h </w:instrText>
        </w:r>
        <w:r>
          <w:fldChar w:fldCharType="separate"/>
        </w:r>
        <w:r>
          <w:t>10</w:t>
        </w:r>
        <w:r>
          <w:fldChar w:fldCharType="end"/>
        </w:r>
      </w:hyperlink>
    </w:p>
    <w:p>
      <w:pPr>
        <w:pStyle w:val="TOC2"/>
        <w:tabs>
          <w:tab w:val="right" w:leader="dot" w:pos="8306"/>
        </w:tabs>
      </w:pPr>
      <w:hyperlink w:anchor="_Toc13220" w:history="1">
        <w:r>
          <w:rPr>
            <w:rFonts w:ascii="仿宋" w:eastAsia="仿宋" w:hAnsi="仿宋" w:cs="仿宋" w:hint="eastAsia"/>
            <w:lang w:eastAsia="zh-CN"/>
          </w:rPr>
          <w:t>(四)、土建工程建设指标</w:t>
        </w:r>
        <w:r>
          <w:tab/>
        </w:r>
        <w:r>
          <w:fldChar w:fldCharType="begin"/>
        </w:r>
        <w:r>
          <w:instrText xml:space="preserve"> PAGEREF _Toc13220 \h </w:instrText>
        </w:r>
        <w:r>
          <w:fldChar w:fldCharType="separate"/>
        </w:r>
        <w:r>
          <w:t>11</w:t>
        </w:r>
        <w:r>
          <w:fldChar w:fldCharType="end"/>
        </w:r>
      </w:hyperlink>
    </w:p>
    <w:p>
      <w:pPr>
        <w:pStyle w:val="TOC1"/>
        <w:tabs>
          <w:tab w:val="right" w:leader="dot" w:pos="8306"/>
        </w:tabs>
      </w:pPr>
      <w:hyperlink w:anchor="_Toc19802" w:history="1">
        <w:r>
          <w:rPr>
            <w:rFonts w:ascii="仿宋" w:eastAsia="仿宋" w:hAnsi="仿宋" w:cs="仿宋" w:hint="eastAsia"/>
            <w:lang w:eastAsia="zh-CN"/>
          </w:rPr>
          <w:t>四、新能源高压清洗车项目可持续发展</w:t>
        </w:r>
        <w:r>
          <w:tab/>
        </w:r>
        <w:r>
          <w:fldChar w:fldCharType="begin"/>
        </w:r>
        <w:r>
          <w:instrText xml:space="preserve"> PAGEREF _Toc19802 \h </w:instrText>
        </w:r>
        <w:r>
          <w:fldChar w:fldCharType="separate"/>
        </w:r>
        <w:r>
          <w:t>11</w:t>
        </w:r>
        <w:r>
          <w:fldChar w:fldCharType="end"/>
        </w:r>
      </w:hyperlink>
    </w:p>
    <w:p>
      <w:pPr>
        <w:pStyle w:val="TOC2"/>
        <w:tabs>
          <w:tab w:val="right" w:leader="dot" w:pos="8306"/>
        </w:tabs>
      </w:pPr>
      <w:hyperlink w:anchor="_Toc32314" w:history="1">
        <w:r>
          <w:rPr>
            <w:rFonts w:ascii="仿宋" w:eastAsia="仿宋" w:hAnsi="仿宋" w:cs="仿宋" w:hint="eastAsia"/>
            <w:lang w:eastAsia="zh-CN"/>
          </w:rPr>
          <w:t>(一)、可持续战略与实践</w:t>
        </w:r>
        <w:r>
          <w:tab/>
        </w:r>
        <w:r>
          <w:fldChar w:fldCharType="begin"/>
        </w:r>
        <w:r>
          <w:instrText xml:space="preserve"> PAGEREF _Toc32314 \h </w:instrText>
        </w:r>
        <w:r>
          <w:fldChar w:fldCharType="separate"/>
        </w:r>
        <w:r>
          <w:t>11</w:t>
        </w:r>
        <w:r>
          <w:fldChar w:fldCharType="end"/>
        </w:r>
      </w:hyperlink>
    </w:p>
    <w:p>
      <w:pPr>
        <w:pStyle w:val="TOC2"/>
        <w:tabs>
          <w:tab w:val="right" w:leader="dot" w:pos="8306"/>
        </w:tabs>
      </w:pPr>
      <w:hyperlink w:anchor="_Toc7043" w:history="1">
        <w:r>
          <w:rPr>
            <w:rFonts w:ascii="仿宋" w:eastAsia="仿宋" w:hAnsi="仿宋" w:cs="仿宋" w:hint="eastAsia"/>
            <w:lang w:eastAsia="zh-CN"/>
          </w:rPr>
          <w:t>(二)、环保与社会责任</w:t>
        </w:r>
        <w:r>
          <w:tab/>
        </w:r>
        <w:r>
          <w:fldChar w:fldCharType="begin"/>
        </w:r>
        <w:r>
          <w:instrText xml:space="preserve"> PAGEREF _Toc7043 \h </w:instrText>
        </w:r>
        <w:r>
          <w:fldChar w:fldCharType="separate"/>
        </w:r>
        <w:r>
          <w:t>12</w:t>
        </w:r>
        <w:r>
          <w:fldChar w:fldCharType="end"/>
        </w:r>
      </w:hyperlink>
    </w:p>
    <w:p>
      <w:pPr>
        <w:pStyle w:val="TOC1"/>
        <w:tabs>
          <w:tab w:val="right" w:leader="dot" w:pos="8306"/>
        </w:tabs>
      </w:pPr>
      <w:hyperlink w:anchor="_Toc30231" w:history="1">
        <w:r>
          <w:rPr>
            <w:rFonts w:ascii="仿宋" w:eastAsia="仿宋" w:hAnsi="仿宋" w:cs="仿宋" w:hint="eastAsia"/>
            <w:lang w:eastAsia="zh-CN"/>
          </w:rPr>
          <w:t>五、工艺说明</w:t>
        </w:r>
        <w:r>
          <w:tab/>
        </w:r>
        <w:r>
          <w:fldChar w:fldCharType="begin"/>
        </w:r>
        <w:r>
          <w:instrText xml:space="preserve"> PAGEREF _Toc30231 \h </w:instrText>
        </w:r>
        <w:r>
          <w:fldChar w:fldCharType="separate"/>
        </w:r>
        <w:r>
          <w:t>13</w:t>
        </w:r>
        <w:r>
          <w:fldChar w:fldCharType="end"/>
        </w:r>
      </w:hyperlink>
    </w:p>
    <w:p>
      <w:pPr>
        <w:pStyle w:val="TOC2"/>
        <w:tabs>
          <w:tab w:val="right" w:leader="dot" w:pos="8306"/>
        </w:tabs>
      </w:pPr>
      <w:hyperlink w:anchor="_Toc18557" w:history="1">
        <w:r>
          <w:rPr>
            <w:rFonts w:ascii="仿宋" w:eastAsia="仿宋" w:hAnsi="仿宋" w:cs="仿宋" w:hint="eastAsia"/>
            <w:lang w:eastAsia="zh-CN"/>
          </w:rPr>
          <w:t>(一)、技术管理特点</w:t>
        </w:r>
        <w:r>
          <w:tab/>
        </w:r>
        <w:r>
          <w:fldChar w:fldCharType="begin"/>
        </w:r>
        <w:r>
          <w:instrText xml:space="preserve"> PAGEREF _Toc18557 \h </w:instrText>
        </w:r>
        <w:r>
          <w:fldChar w:fldCharType="separate"/>
        </w:r>
        <w:r>
          <w:t>13</w:t>
        </w:r>
        <w:r>
          <w:fldChar w:fldCharType="end"/>
        </w:r>
      </w:hyperlink>
    </w:p>
    <w:p>
      <w:pPr>
        <w:pStyle w:val="TOC2"/>
        <w:tabs>
          <w:tab w:val="right" w:leader="dot" w:pos="8306"/>
        </w:tabs>
      </w:pPr>
      <w:hyperlink w:anchor="_Toc32409" w:history="1">
        <w:r>
          <w:rPr>
            <w:rFonts w:ascii="仿宋" w:eastAsia="仿宋" w:hAnsi="仿宋" w:cs="仿宋" w:hint="eastAsia"/>
            <w:lang w:eastAsia="zh-CN"/>
          </w:rPr>
          <w:t>(二)、新能源高压清洗车项目工艺技术设计方案</w:t>
        </w:r>
        <w:r>
          <w:tab/>
        </w:r>
        <w:r>
          <w:fldChar w:fldCharType="begin"/>
        </w:r>
        <w:r>
          <w:instrText xml:space="preserve"> PAGEREF _Toc32409 \h </w:instrText>
        </w:r>
        <w:r>
          <w:fldChar w:fldCharType="separate"/>
        </w:r>
        <w:r>
          <w:t>14</w:t>
        </w:r>
        <w:r>
          <w:fldChar w:fldCharType="end"/>
        </w:r>
      </w:hyperlink>
    </w:p>
    <w:p>
      <w:pPr>
        <w:pStyle w:val="TOC2"/>
        <w:tabs>
          <w:tab w:val="right" w:leader="dot" w:pos="8306"/>
        </w:tabs>
      </w:pPr>
      <w:hyperlink w:anchor="_Toc6480" w:history="1">
        <w:r>
          <w:rPr>
            <w:rFonts w:ascii="仿宋" w:eastAsia="仿宋" w:hAnsi="仿宋" w:cs="仿宋" w:hint="eastAsia"/>
            <w:lang w:eastAsia="zh-CN"/>
          </w:rPr>
          <w:t>(三)、设备选型方案</w:t>
        </w:r>
        <w:r>
          <w:tab/>
        </w:r>
        <w:r>
          <w:fldChar w:fldCharType="begin"/>
        </w:r>
        <w:r>
          <w:instrText xml:space="preserve"> PAGEREF _Toc6480 \h </w:instrText>
        </w:r>
        <w:r>
          <w:fldChar w:fldCharType="separate"/>
        </w:r>
        <w:r>
          <w:t>15</w:t>
        </w:r>
        <w:r>
          <w:fldChar w:fldCharType="end"/>
        </w:r>
      </w:hyperlink>
    </w:p>
    <w:p>
      <w:pPr>
        <w:pStyle w:val="TOC1"/>
        <w:tabs>
          <w:tab w:val="right" w:leader="dot" w:pos="8306"/>
        </w:tabs>
      </w:pPr>
      <w:hyperlink w:anchor="_Toc827" w:history="1">
        <w:r>
          <w:rPr>
            <w:rFonts w:ascii="仿宋" w:eastAsia="仿宋" w:hAnsi="仿宋" w:cs="仿宋" w:hint="eastAsia"/>
            <w:lang w:eastAsia="zh-CN"/>
          </w:rPr>
          <w:t>六、新能源高压清洗车项目概论</w:t>
        </w:r>
        <w:r>
          <w:tab/>
        </w:r>
        <w:r>
          <w:fldChar w:fldCharType="begin"/>
        </w:r>
        <w:r>
          <w:instrText xml:space="preserve"> PAGEREF _Toc827 \h </w:instrText>
        </w:r>
        <w:r>
          <w:fldChar w:fldCharType="separate"/>
        </w:r>
        <w:r>
          <w:t>17</w:t>
        </w:r>
        <w:r>
          <w:fldChar w:fldCharType="end"/>
        </w:r>
      </w:hyperlink>
    </w:p>
    <w:p>
      <w:pPr>
        <w:pStyle w:val="TOC2"/>
        <w:tabs>
          <w:tab w:val="right" w:leader="dot" w:pos="8306"/>
        </w:tabs>
      </w:pPr>
      <w:hyperlink w:anchor="_Toc953" w:history="1">
        <w:r>
          <w:rPr>
            <w:rFonts w:ascii="仿宋" w:eastAsia="仿宋" w:hAnsi="仿宋" w:cs="仿宋" w:hint="eastAsia"/>
            <w:lang w:eastAsia="zh-CN"/>
          </w:rPr>
          <w:t>(一)、新能源高压清洗车项目概况</w:t>
        </w:r>
        <w:r>
          <w:tab/>
        </w:r>
        <w:r>
          <w:fldChar w:fldCharType="begin"/>
        </w:r>
        <w:r>
          <w:instrText xml:space="preserve"> PAGEREF _Toc953 \h </w:instrText>
        </w:r>
        <w:r>
          <w:fldChar w:fldCharType="separate"/>
        </w:r>
        <w:r>
          <w:t>17</w:t>
        </w:r>
        <w:r>
          <w:fldChar w:fldCharType="end"/>
        </w:r>
      </w:hyperlink>
    </w:p>
    <w:p>
      <w:pPr>
        <w:pStyle w:val="TOC2"/>
        <w:tabs>
          <w:tab w:val="right" w:leader="dot" w:pos="8306"/>
        </w:tabs>
      </w:pPr>
      <w:hyperlink w:anchor="_Toc16945" w:history="1">
        <w:r>
          <w:rPr>
            <w:rFonts w:ascii="仿宋" w:eastAsia="仿宋" w:hAnsi="仿宋" w:cs="仿宋" w:hint="eastAsia"/>
            <w:lang w:eastAsia="zh-CN"/>
          </w:rPr>
          <w:t>(二)、新能源高压清洗车项目目标</w:t>
        </w:r>
        <w:r>
          <w:tab/>
        </w:r>
        <w:r>
          <w:fldChar w:fldCharType="begin"/>
        </w:r>
        <w:r>
          <w:instrText xml:space="preserve"> PAGEREF _Toc16945 \h </w:instrText>
        </w:r>
        <w:r>
          <w:fldChar w:fldCharType="separate"/>
        </w:r>
        <w:r>
          <w:t>19</w:t>
        </w:r>
        <w:r>
          <w:fldChar w:fldCharType="end"/>
        </w:r>
      </w:hyperlink>
    </w:p>
    <w:p>
      <w:pPr>
        <w:pStyle w:val="TOC2"/>
        <w:tabs>
          <w:tab w:val="right" w:leader="dot" w:pos="8306"/>
        </w:tabs>
      </w:pPr>
      <w:hyperlink w:anchor="_Toc5856" w:history="1">
        <w:r>
          <w:rPr>
            <w:rFonts w:ascii="仿宋" w:eastAsia="仿宋" w:hAnsi="仿宋" w:cs="仿宋" w:hint="eastAsia"/>
            <w:lang w:eastAsia="zh-CN"/>
          </w:rPr>
          <w:t>(三)、新能源高压清洗车项目提出的理由</w:t>
        </w:r>
        <w:r>
          <w:tab/>
        </w:r>
        <w:r>
          <w:fldChar w:fldCharType="begin"/>
        </w:r>
        <w:r>
          <w:instrText xml:space="preserve"> PAGEREF _Toc5856 \h </w:instrText>
        </w:r>
        <w:r>
          <w:fldChar w:fldCharType="separate"/>
        </w:r>
        <w:r>
          <w:t>20</w:t>
        </w:r>
        <w:r>
          <w:fldChar w:fldCharType="end"/>
        </w:r>
      </w:hyperlink>
    </w:p>
    <w:p>
      <w:pPr>
        <w:pStyle w:val="TOC2"/>
        <w:tabs>
          <w:tab w:val="right" w:leader="dot" w:pos="8306"/>
        </w:tabs>
      </w:pPr>
      <w:hyperlink w:anchor="_Toc14527" w:history="1">
        <w:r>
          <w:rPr>
            <w:rFonts w:ascii="仿宋" w:eastAsia="仿宋" w:hAnsi="仿宋" w:cs="仿宋" w:hint="eastAsia"/>
            <w:lang w:eastAsia="zh-CN"/>
          </w:rPr>
          <w:t>(四)、新能源高压清洗车项目意义</w:t>
        </w:r>
        <w:r>
          <w:tab/>
        </w:r>
        <w:r>
          <w:fldChar w:fldCharType="begin"/>
        </w:r>
        <w:r>
          <w:instrText xml:space="preserve"> PAGEREF _Toc14527 \h </w:instrText>
        </w:r>
        <w:r>
          <w:fldChar w:fldCharType="separate"/>
        </w:r>
        <w:r>
          <w:t>22</w:t>
        </w:r>
        <w:r>
          <w:fldChar w:fldCharType="end"/>
        </w:r>
      </w:hyperlink>
    </w:p>
    <w:p>
      <w:pPr>
        <w:pStyle w:val="TOC2"/>
        <w:tabs>
          <w:tab w:val="right" w:leader="dot" w:pos="8306"/>
        </w:tabs>
      </w:pPr>
      <w:hyperlink w:anchor="_Toc17100" w:history="1">
        <w:r>
          <w:rPr>
            <w:rFonts w:ascii="仿宋" w:eastAsia="仿宋" w:hAnsi="仿宋" w:cs="仿宋" w:hint="eastAsia"/>
            <w:lang w:eastAsia="zh-CN"/>
          </w:rPr>
          <w:t>(五)、新能源高压清洗车项目背景</w:t>
        </w:r>
        <w:r>
          <w:tab/>
        </w:r>
        <w:r>
          <w:fldChar w:fldCharType="begin"/>
        </w:r>
        <w:r>
          <w:instrText xml:space="preserve"> PAGEREF _Toc17100 \h </w:instrText>
        </w:r>
        <w:r>
          <w:fldChar w:fldCharType="separate"/>
        </w:r>
        <w:r>
          <w:t>23</w:t>
        </w:r>
        <w:r>
          <w:fldChar w:fldCharType="end"/>
        </w:r>
      </w:hyperlink>
    </w:p>
    <w:p>
      <w:pPr>
        <w:pStyle w:val="TOC1"/>
        <w:tabs>
          <w:tab w:val="right" w:leader="dot" w:pos="8306"/>
        </w:tabs>
      </w:pPr>
      <w:hyperlink w:anchor="_Toc10075" w:history="1">
        <w:r>
          <w:rPr>
            <w:rFonts w:ascii="仿宋" w:eastAsia="仿宋" w:hAnsi="仿宋" w:cs="仿宋" w:hint="eastAsia"/>
            <w:lang w:eastAsia="zh-CN"/>
          </w:rPr>
          <w:t>七、生产安全保护</w:t>
        </w:r>
        <w:r>
          <w:tab/>
        </w:r>
        <w:r>
          <w:fldChar w:fldCharType="begin"/>
        </w:r>
        <w:r>
          <w:instrText xml:space="preserve"> PAGEREF _Toc10075 \h </w:instrText>
        </w:r>
        <w:r>
          <w:fldChar w:fldCharType="separate"/>
        </w:r>
        <w:r>
          <w:t>24</w:t>
        </w:r>
        <w:r>
          <w:fldChar w:fldCharType="end"/>
        </w:r>
      </w:hyperlink>
    </w:p>
    <w:p>
      <w:pPr>
        <w:pStyle w:val="TOC2"/>
        <w:tabs>
          <w:tab w:val="right" w:leader="dot" w:pos="8306"/>
        </w:tabs>
      </w:pPr>
      <w:hyperlink w:anchor="_Toc15483" w:history="1">
        <w:r>
          <w:rPr>
            <w:rFonts w:ascii="仿宋" w:eastAsia="仿宋" w:hAnsi="仿宋" w:cs="仿宋" w:hint="eastAsia"/>
            <w:lang w:eastAsia="zh-CN"/>
          </w:rPr>
          <w:t>(一)、消防安全</w:t>
        </w:r>
        <w:r>
          <w:tab/>
        </w:r>
        <w:r>
          <w:fldChar w:fldCharType="begin"/>
        </w:r>
        <w:r>
          <w:instrText xml:space="preserve"> PAGEREF _Toc15483 \h </w:instrText>
        </w:r>
        <w:r>
          <w:fldChar w:fldCharType="separate"/>
        </w:r>
        <w:r>
          <w:t>24</w:t>
        </w:r>
        <w:r>
          <w:fldChar w:fldCharType="end"/>
        </w:r>
      </w:hyperlink>
    </w:p>
    <w:p>
      <w:pPr>
        <w:pStyle w:val="TOC2"/>
        <w:tabs>
          <w:tab w:val="right" w:leader="dot" w:pos="8306"/>
        </w:tabs>
      </w:pPr>
      <w:hyperlink w:anchor="_Toc5089" w:history="1">
        <w:r>
          <w:rPr>
            <w:rFonts w:ascii="仿宋" w:eastAsia="仿宋" w:hAnsi="仿宋" w:cs="仿宋" w:hint="eastAsia"/>
            <w:lang w:eastAsia="zh-CN"/>
          </w:rPr>
          <w:t>(二)、防火防爆总图布置措施</w:t>
        </w:r>
        <w:r>
          <w:tab/>
        </w:r>
        <w:r>
          <w:fldChar w:fldCharType="begin"/>
        </w:r>
        <w:r>
          <w:instrText xml:space="preserve"> PAGEREF _Toc5089 \h </w:instrText>
        </w:r>
        <w:r>
          <w:fldChar w:fldCharType="separate"/>
        </w:r>
        <w:r>
          <w:t>25</w:t>
        </w:r>
        <w:r>
          <w:fldChar w:fldCharType="end"/>
        </w:r>
      </w:hyperlink>
    </w:p>
    <w:p>
      <w:pPr>
        <w:pStyle w:val="TOC2"/>
        <w:tabs>
          <w:tab w:val="right" w:leader="dot" w:pos="8306"/>
        </w:tabs>
      </w:pPr>
      <w:hyperlink w:anchor="_Toc27597" w:history="1">
        <w:r>
          <w:rPr>
            <w:rFonts w:ascii="仿宋" w:eastAsia="仿宋" w:hAnsi="仿宋" w:cs="仿宋" w:hint="eastAsia"/>
            <w:lang w:eastAsia="zh-CN"/>
          </w:rPr>
          <w:t>(三)、自然灾害防范措施</w:t>
        </w:r>
        <w:r>
          <w:tab/>
        </w:r>
        <w:r>
          <w:fldChar w:fldCharType="begin"/>
        </w:r>
        <w:r>
          <w:instrText xml:space="preserve"> PAGEREF _Toc27597 \h </w:instrText>
        </w:r>
        <w:r>
          <w:fldChar w:fldCharType="separate"/>
        </w:r>
        <w:r>
          <w:t>26</w:t>
        </w:r>
        <w:r>
          <w:fldChar w:fldCharType="end"/>
        </w:r>
      </w:hyperlink>
    </w:p>
    <w:p>
      <w:pPr>
        <w:pStyle w:val="TOC2"/>
        <w:tabs>
          <w:tab w:val="right" w:leader="dot" w:pos="8306"/>
        </w:tabs>
      </w:pPr>
      <w:hyperlink w:anchor="_Toc8799" w:history="1">
        <w:r>
          <w:rPr>
            <w:rFonts w:ascii="仿宋" w:eastAsia="仿宋" w:hAnsi="仿宋" w:cs="仿宋" w:hint="eastAsia"/>
            <w:lang w:eastAsia="zh-CN"/>
          </w:rPr>
          <w:t>(四)、安全色及安全标志使用要求</w:t>
        </w:r>
        <w:r>
          <w:tab/>
        </w:r>
        <w:r>
          <w:fldChar w:fldCharType="begin"/>
        </w:r>
        <w:r>
          <w:instrText xml:space="preserve"> PAGEREF _Toc8799 \h </w:instrText>
        </w:r>
        <w:r>
          <w:fldChar w:fldCharType="separate"/>
        </w:r>
        <w:r>
          <w:t>27</w:t>
        </w:r>
        <w:r>
          <w:fldChar w:fldCharType="end"/>
        </w:r>
      </w:hyperlink>
    </w:p>
    <w:p>
      <w:pPr>
        <w:pStyle w:val="TOC2"/>
        <w:tabs>
          <w:tab w:val="right" w:leader="dot" w:pos="8306"/>
        </w:tabs>
      </w:pPr>
      <w:hyperlink w:anchor="_Toc31132" w:history="1">
        <w:r>
          <w:rPr>
            <w:rFonts w:ascii="仿宋" w:eastAsia="仿宋" w:hAnsi="仿宋" w:cs="仿宋" w:hint="eastAsia"/>
            <w:lang w:eastAsia="zh-CN"/>
          </w:rPr>
          <w:t>(五)、防尘防毒措施</w:t>
        </w:r>
        <w:r>
          <w:tab/>
        </w:r>
        <w:r>
          <w:fldChar w:fldCharType="begin"/>
        </w:r>
        <w:r>
          <w:instrText xml:space="preserve"> PAGEREF _Toc31132 \h </w:instrText>
        </w:r>
        <w:r>
          <w:fldChar w:fldCharType="separate"/>
        </w:r>
        <w:r>
          <w:t>28</w:t>
        </w:r>
        <w:r>
          <w:fldChar w:fldCharType="end"/>
        </w:r>
      </w:hyperlink>
    </w:p>
    <w:p>
      <w:pPr>
        <w:pStyle w:val="TOC2"/>
        <w:tabs>
          <w:tab w:val="right" w:leader="dot" w:pos="8306"/>
        </w:tabs>
      </w:pPr>
      <w:hyperlink w:anchor="_Toc8511" w:history="1">
        <w:r>
          <w:rPr>
            <w:rFonts w:ascii="仿宋" w:eastAsia="仿宋" w:hAnsi="仿宋" w:cs="仿宋" w:hint="eastAsia"/>
            <w:lang w:eastAsia="zh-CN"/>
          </w:rPr>
          <w:t>(六)、防静电、触电防护及防雷措施</w:t>
        </w:r>
        <w:r>
          <w:tab/>
        </w:r>
        <w:r>
          <w:fldChar w:fldCharType="begin"/>
        </w:r>
        <w:r>
          <w:instrText xml:space="preserve"> PAGEREF _Toc8511 \h </w:instrText>
        </w:r>
        <w:r>
          <w:fldChar w:fldCharType="separate"/>
        </w:r>
        <w:r>
          <w:t>29</w:t>
        </w:r>
        <w:r>
          <w:fldChar w:fldCharType="end"/>
        </w:r>
      </w:hyperlink>
    </w:p>
    <w:p>
      <w:pPr>
        <w:pStyle w:val="TOC2"/>
        <w:tabs>
          <w:tab w:val="right" w:leader="dot" w:pos="8306"/>
        </w:tabs>
      </w:pPr>
      <w:hyperlink w:anchor="_Toc1972" w:history="1">
        <w:r>
          <w:rPr>
            <w:rFonts w:ascii="仿宋" w:eastAsia="仿宋" w:hAnsi="仿宋" w:cs="仿宋" w:hint="eastAsia"/>
            <w:lang w:eastAsia="zh-CN"/>
          </w:rPr>
          <w:t>(七)、机械设备安全保障措施</w:t>
        </w:r>
        <w:r>
          <w:tab/>
        </w:r>
        <w:r>
          <w:fldChar w:fldCharType="begin"/>
        </w:r>
        <w:r>
          <w:instrText xml:space="preserve"> PAGEREF _Toc1972 \h </w:instrText>
        </w:r>
        <w:r>
          <w:fldChar w:fldCharType="separate"/>
        </w:r>
        <w:r>
          <w:t>31</w:t>
        </w:r>
        <w:r>
          <w:fldChar w:fldCharType="end"/>
        </w:r>
      </w:hyperlink>
    </w:p>
    <w:p>
      <w:pPr>
        <w:pStyle w:val="TOC1"/>
        <w:tabs>
          <w:tab w:val="right" w:leader="dot" w:pos="8306"/>
        </w:tabs>
      </w:pPr>
      <w:hyperlink w:anchor="_Toc19428" w:history="1">
        <w:r>
          <w:rPr>
            <w:rFonts w:ascii="仿宋" w:eastAsia="仿宋" w:hAnsi="仿宋" w:cs="仿宋" w:hint="eastAsia"/>
            <w:lang w:eastAsia="zh-CN"/>
          </w:rPr>
          <w:t>八、新能源高压清洗车项目人力资源培养与发展</w:t>
        </w:r>
        <w:r>
          <w:tab/>
        </w:r>
        <w:r>
          <w:fldChar w:fldCharType="begin"/>
        </w:r>
        <w:r>
          <w:instrText xml:space="preserve"> PAGEREF _Toc19428 \h </w:instrText>
        </w:r>
        <w:r>
          <w:fldChar w:fldCharType="separate"/>
        </w:r>
        <w:r>
          <w:t>32</w:t>
        </w:r>
        <w:r>
          <w:fldChar w:fldCharType="end"/>
        </w:r>
      </w:hyperlink>
    </w:p>
    <w:p>
      <w:pPr>
        <w:pStyle w:val="TOC2"/>
        <w:tabs>
          <w:tab w:val="right" w:leader="dot" w:pos="8306"/>
        </w:tabs>
      </w:pPr>
      <w:hyperlink w:anchor="_Toc10647" w:history="1">
        <w:r>
          <w:rPr>
            <w:rFonts w:ascii="仿宋" w:eastAsia="仿宋" w:hAnsi="仿宋" w:cs="仿宋" w:hint="eastAsia"/>
            <w:lang w:eastAsia="zh-CN"/>
          </w:rPr>
          <w:t>(一)、人才需求与规划</w:t>
        </w:r>
        <w:r>
          <w:tab/>
        </w:r>
        <w:r>
          <w:fldChar w:fldCharType="begin"/>
        </w:r>
        <w:r>
          <w:instrText xml:space="preserve"> PAGEREF _Toc10647 \h </w:instrText>
        </w:r>
        <w:r>
          <w:fldChar w:fldCharType="separate"/>
        </w:r>
        <w:r>
          <w:t>32</w:t>
        </w:r>
        <w:r>
          <w:fldChar w:fldCharType="end"/>
        </w:r>
      </w:hyperlink>
    </w:p>
    <w:p>
      <w:pPr>
        <w:pStyle w:val="TOC2"/>
        <w:tabs>
          <w:tab w:val="right" w:leader="dot" w:pos="8306"/>
        </w:tabs>
      </w:pPr>
      <w:hyperlink w:anchor="_Toc7914" w:history="1">
        <w:r>
          <w:rPr>
            <w:rFonts w:ascii="仿宋" w:eastAsia="仿宋" w:hAnsi="仿宋" w:cs="仿宋" w:hint="eastAsia"/>
            <w:lang w:eastAsia="zh-CN"/>
          </w:rPr>
          <w:t>(二)、培训与发展计划</w:t>
        </w:r>
        <w:r>
          <w:tab/>
        </w:r>
        <w:r>
          <w:fldChar w:fldCharType="begin"/>
        </w:r>
        <w:r>
          <w:instrText xml:space="preserve"> PAGEREF _Toc7914 \h </w:instrText>
        </w:r>
        <w:r>
          <w:fldChar w:fldCharType="separate"/>
        </w:r>
        <w:r>
          <w:t>33</w:t>
        </w:r>
        <w:r>
          <w:fldChar w:fldCharType="end"/>
        </w:r>
      </w:hyperlink>
    </w:p>
    <w:p>
      <w:pPr>
        <w:pStyle w:val="TOC1"/>
        <w:tabs>
          <w:tab w:val="right" w:leader="dot" w:pos="8306"/>
        </w:tabs>
      </w:pPr>
      <w:hyperlink w:anchor="_Toc11293" w:history="1">
        <w:r>
          <w:rPr>
            <w:rFonts w:ascii="仿宋" w:eastAsia="仿宋" w:hAnsi="仿宋" w:cs="仿宋" w:hint="eastAsia"/>
            <w:lang w:eastAsia="zh-CN"/>
          </w:rPr>
          <w:t>九、新能源高压清洗车项目经营效益</w:t>
        </w:r>
        <w:r>
          <w:tab/>
        </w:r>
        <w:r>
          <w:fldChar w:fldCharType="begin"/>
        </w:r>
        <w:r>
          <w:instrText xml:space="preserve"> PAGEREF _Toc11293 \h </w:instrText>
        </w:r>
        <w:r>
          <w:fldChar w:fldCharType="separate"/>
        </w:r>
        <w:r>
          <w:t>33</w:t>
        </w:r>
        <w:r>
          <w:fldChar w:fldCharType="end"/>
        </w:r>
      </w:hyperlink>
    </w:p>
    <w:p>
      <w:pPr>
        <w:pStyle w:val="TOC2"/>
        <w:tabs>
          <w:tab w:val="right" w:leader="dot" w:pos="8306"/>
        </w:tabs>
      </w:pPr>
      <w:hyperlink w:anchor="_Toc13227" w:history="1">
        <w:r>
          <w:rPr>
            <w:rFonts w:ascii="仿宋" w:eastAsia="仿宋" w:hAnsi="仿宋" w:cs="仿宋" w:hint="eastAsia"/>
            <w:lang w:eastAsia="zh-CN"/>
          </w:rPr>
          <w:t>(一)、经济评价财务测算</w:t>
        </w:r>
        <w:r>
          <w:tab/>
        </w:r>
        <w:r>
          <w:fldChar w:fldCharType="begin"/>
        </w:r>
        <w:r>
          <w:instrText xml:space="preserve"> PAGEREF _Toc13227 \h </w:instrText>
        </w:r>
        <w:r>
          <w:fldChar w:fldCharType="separate"/>
        </w:r>
        <w:r>
          <w:t>33</w:t>
        </w:r>
        <w:r>
          <w:fldChar w:fldCharType="end"/>
        </w:r>
      </w:hyperlink>
    </w:p>
    <w:p>
      <w:pPr>
        <w:pStyle w:val="TOC2"/>
        <w:tabs>
          <w:tab w:val="right" w:leader="dot" w:pos="8306"/>
        </w:tabs>
      </w:pPr>
      <w:hyperlink w:anchor="_Toc27518" w:history="1">
        <w:r>
          <w:rPr>
            <w:rFonts w:ascii="仿宋" w:eastAsia="仿宋" w:hAnsi="仿宋" w:cs="仿宋" w:hint="eastAsia"/>
            <w:lang w:eastAsia="zh-CN"/>
          </w:rPr>
          <w:t>(二)、新能源高压清洗车项目盈利能力分析</w:t>
        </w:r>
        <w:r>
          <w:tab/>
        </w:r>
        <w:r>
          <w:fldChar w:fldCharType="begin"/>
        </w:r>
        <w:r>
          <w:instrText xml:space="preserve"> PAGEREF _Toc27518 \h </w:instrText>
        </w:r>
        <w:r>
          <w:fldChar w:fldCharType="separate"/>
        </w:r>
        <w:r>
          <w:t>35</w:t>
        </w:r>
        <w:r>
          <w:fldChar w:fldCharType="end"/>
        </w:r>
      </w:hyperlink>
    </w:p>
    <w:p>
      <w:pPr>
        <w:pStyle w:val="TOC1"/>
        <w:tabs>
          <w:tab w:val="right" w:leader="dot" w:pos="8306"/>
        </w:tabs>
      </w:pPr>
      <w:hyperlink w:anchor="_Toc1213" w:history="1">
        <w:r>
          <w:rPr>
            <w:rFonts w:ascii="仿宋" w:eastAsia="仿宋" w:hAnsi="仿宋" w:cs="仿宋" w:hint="eastAsia"/>
            <w:lang w:eastAsia="zh-CN"/>
          </w:rPr>
          <w:t>十、新能源高压清洗车项目社会影响</w:t>
        </w:r>
        <w:r>
          <w:tab/>
        </w:r>
        <w:r>
          <w:fldChar w:fldCharType="begin"/>
        </w:r>
        <w:r>
          <w:instrText xml:space="preserve"> PAGEREF _Toc1213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873" w:history="1">
        <w:r>
          <w:rPr>
            <w:rFonts w:ascii="仿宋" w:eastAsia="仿宋" w:hAnsi="仿宋" w:cs="仿宋" w:hint="eastAsia"/>
            <w:lang w:eastAsia="zh-CN"/>
          </w:rPr>
          <w:t>(一)、社会责任与义务</w:t>
        </w:r>
        <w:r>
          <w:tab/>
        </w:r>
        <w:r>
          <w:fldChar w:fldCharType="begin"/>
        </w:r>
        <w:r>
          <w:instrText xml:space="preserve"> PAGEREF _Toc12873 \h </w:instrText>
        </w:r>
        <w:r>
          <w:fldChar w:fldCharType="separate"/>
        </w:r>
        <w:r>
          <w:t>35</w:t>
        </w:r>
        <w:r>
          <w:fldChar w:fldCharType="end"/>
        </w:r>
      </w:hyperlink>
    </w:p>
    <w:p>
      <w:pPr>
        <w:pStyle w:val="TOC2"/>
        <w:tabs>
          <w:tab w:val="right" w:leader="dot" w:pos="8306"/>
        </w:tabs>
      </w:pPr>
      <w:hyperlink w:anchor="_Toc19325" w:history="1">
        <w:r>
          <w:rPr>
            <w:rFonts w:ascii="仿宋" w:eastAsia="仿宋" w:hAnsi="仿宋" w:cs="仿宋" w:hint="eastAsia"/>
            <w:lang w:eastAsia="zh-CN"/>
          </w:rPr>
          <w:t>(二)、社会参与与沟通</w:t>
        </w:r>
        <w:r>
          <w:tab/>
        </w:r>
        <w:r>
          <w:fldChar w:fldCharType="begin"/>
        </w:r>
        <w:r>
          <w:instrText xml:space="preserve"> PAGEREF _Toc19325 \h </w:instrText>
        </w:r>
        <w:r>
          <w:fldChar w:fldCharType="separate"/>
        </w:r>
        <w:r>
          <w:t>36</w:t>
        </w:r>
        <w:r>
          <w:fldChar w:fldCharType="end"/>
        </w:r>
      </w:hyperlink>
    </w:p>
    <w:p>
      <w:pPr>
        <w:pStyle w:val="TOC1"/>
        <w:tabs>
          <w:tab w:val="right" w:leader="dot" w:pos="8306"/>
        </w:tabs>
      </w:pPr>
      <w:hyperlink w:anchor="_Toc12614" w:history="1">
        <w:r>
          <w:rPr>
            <w:rFonts w:ascii="仿宋" w:eastAsia="仿宋" w:hAnsi="仿宋" w:cs="仿宋" w:hint="eastAsia"/>
            <w:lang w:eastAsia="zh-CN"/>
          </w:rPr>
          <w:t>十一、新能源高压清洗车项目人力资源管理</w:t>
        </w:r>
        <w:r>
          <w:tab/>
        </w:r>
        <w:r>
          <w:fldChar w:fldCharType="begin"/>
        </w:r>
        <w:r>
          <w:instrText xml:space="preserve"> PAGEREF _Toc12614 \h </w:instrText>
        </w:r>
        <w:r>
          <w:fldChar w:fldCharType="separate"/>
        </w:r>
        <w:r>
          <w:t>37</w:t>
        </w:r>
        <w:r>
          <w:fldChar w:fldCharType="end"/>
        </w:r>
      </w:hyperlink>
    </w:p>
    <w:p>
      <w:pPr>
        <w:pStyle w:val="TOC2"/>
        <w:tabs>
          <w:tab w:val="right" w:leader="dot" w:pos="8306"/>
        </w:tabs>
      </w:pPr>
      <w:hyperlink w:anchor="_Toc26349" w:history="1">
        <w:r>
          <w:rPr>
            <w:rFonts w:ascii="仿宋" w:eastAsia="仿宋" w:hAnsi="仿宋" w:cs="仿宋" w:hint="eastAsia"/>
            <w:lang w:eastAsia="zh-CN"/>
          </w:rPr>
          <w:t>(一)、建立健全的预算管理制度</w:t>
        </w:r>
        <w:r>
          <w:tab/>
        </w:r>
        <w:r>
          <w:fldChar w:fldCharType="begin"/>
        </w:r>
        <w:r>
          <w:instrText xml:space="preserve"> PAGEREF _Toc26349 \h </w:instrText>
        </w:r>
        <w:r>
          <w:fldChar w:fldCharType="separate"/>
        </w:r>
        <w:r>
          <w:t>37</w:t>
        </w:r>
        <w:r>
          <w:fldChar w:fldCharType="end"/>
        </w:r>
      </w:hyperlink>
    </w:p>
    <w:p>
      <w:pPr>
        <w:pStyle w:val="TOC2"/>
        <w:tabs>
          <w:tab w:val="right" w:leader="dot" w:pos="8306"/>
        </w:tabs>
      </w:pPr>
      <w:hyperlink w:anchor="_Toc24422" w:history="1">
        <w:r>
          <w:rPr>
            <w:rFonts w:ascii="仿宋" w:eastAsia="仿宋" w:hAnsi="仿宋" w:cs="仿宋" w:hint="eastAsia"/>
            <w:lang w:eastAsia="zh-CN"/>
          </w:rPr>
          <w:t>(二)、加强资金流动监控</w:t>
        </w:r>
        <w:r>
          <w:tab/>
        </w:r>
        <w:r>
          <w:fldChar w:fldCharType="begin"/>
        </w:r>
        <w:r>
          <w:instrText xml:space="preserve"> PAGEREF _Toc24422 \h </w:instrText>
        </w:r>
        <w:r>
          <w:fldChar w:fldCharType="separate"/>
        </w:r>
        <w:r>
          <w:t>39</w:t>
        </w:r>
        <w:r>
          <w:fldChar w:fldCharType="end"/>
        </w:r>
      </w:hyperlink>
    </w:p>
    <w:p>
      <w:pPr>
        <w:pStyle w:val="TOC2"/>
        <w:tabs>
          <w:tab w:val="right" w:leader="dot" w:pos="8306"/>
        </w:tabs>
      </w:pPr>
      <w:hyperlink w:anchor="_Toc32354" w:history="1">
        <w:r>
          <w:rPr>
            <w:rFonts w:ascii="仿宋" w:eastAsia="仿宋" w:hAnsi="仿宋" w:cs="仿宋" w:hint="eastAsia"/>
            <w:lang w:eastAsia="zh-CN"/>
          </w:rPr>
          <w:t>(三)、制定完善的风险控制机制</w:t>
        </w:r>
        <w:r>
          <w:tab/>
        </w:r>
        <w:r>
          <w:fldChar w:fldCharType="begin"/>
        </w:r>
        <w:r>
          <w:instrText xml:space="preserve"> PAGEREF _Toc32354 \h </w:instrText>
        </w:r>
        <w:r>
          <w:fldChar w:fldCharType="separate"/>
        </w:r>
        <w:r>
          <w:t>40</w:t>
        </w:r>
        <w:r>
          <w:fldChar w:fldCharType="end"/>
        </w:r>
      </w:hyperlink>
    </w:p>
    <w:p>
      <w:pPr>
        <w:pStyle w:val="TOC2"/>
        <w:tabs>
          <w:tab w:val="right" w:leader="dot" w:pos="8306"/>
        </w:tabs>
      </w:pPr>
      <w:hyperlink w:anchor="_Toc18982" w:history="1">
        <w:r>
          <w:rPr>
            <w:rFonts w:ascii="仿宋" w:eastAsia="仿宋" w:hAnsi="仿宋" w:cs="仿宋" w:hint="eastAsia"/>
            <w:lang w:eastAsia="zh-CN"/>
          </w:rPr>
          <w:t>(四)、优化成本管理</w:t>
        </w:r>
        <w:r>
          <w:tab/>
        </w:r>
        <w:r>
          <w:fldChar w:fldCharType="begin"/>
        </w:r>
        <w:r>
          <w:instrText xml:space="preserve"> PAGEREF _Toc18982 \h </w:instrText>
        </w:r>
        <w:r>
          <w:fldChar w:fldCharType="separate"/>
        </w:r>
        <w:r>
          <w:t>41</w:t>
        </w:r>
        <w:r>
          <w:fldChar w:fldCharType="end"/>
        </w:r>
      </w:hyperlink>
    </w:p>
    <w:p>
      <w:pPr>
        <w:pStyle w:val="TOC1"/>
        <w:tabs>
          <w:tab w:val="right" w:leader="dot" w:pos="8306"/>
        </w:tabs>
      </w:pPr>
      <w:hyperlink w:anchor="_Toc26336" w:history="1">
        <w:r>
          <w:rPr>
            <w:rFonts w:ascii="仿宋" w:eastAsia="仿宋" w:hAnsi="仿宋" w:cs="仿宋" w:hint="eastAsia"/>
            <w:lang w:eastAsia="zh-CN"/>
          </w:rPr>
          <w:t>十二、新能源高压清洗车项目投资规划</w:t>
        </w:r>
        <w:r>
          <w:tab/>
        </w:r>
        <w:r>
          <w:fldChar w:fldCharType="begin"/>
        </w:r>
        <w:r>
          <w:instrText xml:space="preserve"> PAGEREF _Toc26336 \h </w:instrText>
        </w:r>
        <w:r>
          <w:fldChar w:fldCharType="separate"/>
        </w:r>
        <w:r>
          <w:t>43</w:t>
        </w:r>
        <w:r>
          <w:fldChar w:fldCharType="end"/>
        </w:r>
      </w:hyperlink>
    </w:p>
    <w:p>
      <w:pPr>
        <w:pStyle w:val="TOC2"/>
        <w:tabs>
          <w:tab w:val="right" w:leader="dot" w:pos="8306"/>
        </w:tabs>
      </w:pPr>
      <w:hyperlink w:anchor="_Toc25104" w:history="1">
        <w:r>
          <w:rPr>
            <w:rFonts w:ascii="仿宋" w:eastAsia="仿宋" w:hAnsi="仿宋" w:cs="仿宋" w:hint="eastAsia"/>
            <w:lang w:eastAsia="zh-CN"/>
          </w:rPr>
          <w:t>(一)、新能源高压清洗车项目总投资估算</w:t>
        </w:r>
        <w:r>
          <w:tab/>
        </w:r>
        <w:r>
          <w:fldChar w:fldCharType="begin"/>
        </w:r>
        <w:r>
          <w:instrText xml:space="preserve"> PAGEREF _Toc25104 \h </w:instrText>
        </w:r>
        <w:r>
          <w:fldChar w:fldCharType="separate"/>
        </w:r>
        <w:r>
          <w:t>43</w:t>
        </w:r>
        <w:r>
          <w:fldChar w:fldCharType="end"/>
        </w:r>
      </w:hyperlink>
    </w:p>
    <w:p>
      <w:pPr>
        <w:pStyle w:val="TOC2"/>
        <w:tabs>
          <w:tab w:val="right" w:leader="dot" w:pos="8306"/>
        </w:tabs>
      </w:pPr>
      <w:hyperlink w:anchor="_Toc18452" w:history="1">
        <w:r>
          <w:rPr>
            <w:rFonts w:ascii="仿宋" w:eastAsia="仿宋" w:hAnsi="仿宋" w:cs="仿宋" w:hint="eastAsia"/>
            <w:lang w:eastAsia="zh-CN"/>
          </w:rPr>
          <w:t>(二)、资金筹措</w:t>
        </w:r>
        <w:r>
          <w:tab/>
        </w:r>
        <w:r>
          <w:fldChar w:fldCharType="begin"/>
        </w:r>
        <w:r>
          <w:instrText xml:space="preserve"> PAGEREF _Toc18452 \h </w:instrText>
        </w:r>
        <w:r>
          <w:fldChar w:fldCharType="separate"/>
        </w:r>
        <w:r>
          <w:t>44</w:t>
        </w:r>
        <w:r>
          <w:fldChar w:fldCharType="end"/>
        </w:r>
      </w:hyperlink>
    </w:p>
    <w:p>
      <w:pPr>
        <w:pStyle w:val="TOC1"/>
        <w:tabs>
          <w:tab w:val="right" w:leader="dot" w:pos="8306"/>
        </w:tabs>
      </w:pPr>
      <w:hyperlink w:anchor="_Toc27712" w:history="1">
        <w:r>
          <w:rPr>
            <w:rFonts w:ascii="仿宋" w:eastAsia="仿宋" w:hAnsi="仿宋" w:cs="仿宋" w:hint="eastAsia"/>
            <w:lang w:eastAsia="zh-CN"/>
          </w:rPr>
          <w:t>十三、新能源高压清洗车项目实施保障措施</w:t>
        </w:r>
        <w:r>
          <w:tab/>
        </w:r>
        <w:r>
          <w:fldChar w:fldCharType="begin"/>
        </w:r>
        <w:r>
          <w:instrText xml:space="preserve"> PAGEREF _Toc27712 \h </w:instrText>
        </w:r>
        <w:r>
          <w:fldChar w:fldCharType="separate"/>
        </w:r>
        <w:r>
          <w:t>45</w:t>
        </w:r>
        <w:r>
          <w:fldChar w:fldCharType="end"/>
        </w:r>
      </w:hyperlink>
    </w:p>
    <w:p>
      <w:pPr>
        <w:pStyle w:val="TOC2"/>
        <w:tabs>
          <w:tab w:val="right" w:leader="dot" w:pos="8306"/>
        </w:tabs>
      </w:pPr>
      <w:hyperlink w:anchor="_Toc9795" w:history="1">
        <w:r>
          <w:rPr>
            <w:rFonts w:ascii="仿宋" w:eastAsia="仿宋" w:hAnsi="仿宋" w:cs="仿宋" w:hint="eastAsia"/>
            <w:lang w:eastAsia="zh-CN"/>
          </w:rPr>
          <w:t>(一)、新能源高压清洗车项目实施保障机制</w:t>
        </w:r>
        <w:r>
          <w:tab/>
        </w:r>
        <w:r>
          <w:fldChar w:fldCharType="begin"/>
        </w:r>
        <w:r>
          <w:instrText xml:space="preserve"> PAGEREF _Toc9795 \h </w:instrText>
        </w:r>
        <w:r>
          <w:fldChar w:fldCharType="separate"/>
        </w:r>
        <w:r>
          <w:t>45</w:t>
        </w:r>
        <w:r>
          <w:fldChar w:fldCharType="end"/>
        </w:r>
      </w:hyperlink>
    </w:p>
    <w:p>
      <w:pPr>
        <w:pStyle w:val="TOC2"/>
        <w:tabs>
          <w:tab w:val="right" w:leader="dot" w:pos="8306"/>
        </w:tabs>
      </w:pPr>
      <w:hyperlink w:anchor="_Toc18711" w:history="1">
        <w:r>
          <w:rPr>
            <w:rFonts w:ascii="仿宋" w:eastAsia="仿宋" w:hAnsi="仿宋" w:cs="仿宋" w:hint="eastAsia"/>
            <w:lang w:eastAsia="zh-CN"/>
          </w:rPr>
          <w:t>(二)、新能源高压清洗车项目法律合规要求</w:t>
        </w:r>
        <w:r>
          <w:tab/>
        </w:r>
        <w:r>
          <w:fldChar w:fldCharType="begin"/>
        </w:r>
        <w:r>
          <w:instrText xml:space="preserve"> PAGEREF _Toc18711 \h </w:instrText>
        </w:r>
        <w:r>
          <w:fldChar w:fldCharType="separate"/>
        </w:r>
        <w:r>
          <w:t>49</w:t>
        </w:r>
        <w:r>
          <w:fldChar w:fldCharType="end"/>
        </w:r>
      </w:hyperlink>
    </w:p>
    <w:p>
      <w:pPr>
        <w:pStyle w:val="TOC2"/>
        <w:tabs>
          <w:tab w:val="right" w:leader="dot" w:pos="8306"/>
        </w:tabs>
      </w:pPr>
      <w:hyperlink w:anchor="_Toc24755" w:history="1">
        <w:r>
          <w:rPr>
            <w:rFonts w:ascii="仿宋" w:eastAsia="仿宋" w:hAnsi="仿宋" w:cs="仿宋" w:hint="eastAsia"/>
            <w:lang w:eastAsia="zh-CN"/>
          </w:rPr>
          <w:t>(三)、新能源高压清洗车项目合同管理与法律事务</w:t>
        </w:r>
        <w:r>
          <w:tab/>
        </w:r>
        <w:r>
          <w:fldChar w:fldCharType="begin"/>
        </w:r>
        <w:r>
          <w:instrText xml:space="preserve"> PAGEREF _Toc24755 \h </w:instrText>
        </w:r>
        <w:r>
          <w:fldChar w:fldCharType="separate"/>
        </w:r>
        <w:r>
          <w:t>53</w:t>
        </w:r>
        <w:r>
          <w:fldChar w:fldCharType="end"/>
        </w:r>
      </w:hyperlink>
    </w:p>
    <w:p>
      <w:pPr>
        <w:pStyle w:val="TOC2"/>
        <w:tabs>
          <w:tab w:val="right" w:leader="dot" w:pos="8306"/>
        </w:tabs>
      </w:pPr>
      <w:hyperlink w:anchor="_Toc387" w:history="1">
        <w:r>
          <w:rPr>
            <w:rFonts w:ascii="仿宋" w:eastAsia="仿宋" w:hAnsi="仿宋" w:cs="仿宋" w:hint="eastAsia"/>
            <w:lang w:eastAsia="zh-CN"/>
          </w:rPr>
          <w:t>(四)、新能源高压清洗车项目知识产权保护策略</w:t>
        </w:r>
        <w:r>
          <w:tab/>
        </w:r>
        <w:r>
          <w:fldChar w:fldCharType="begin"/>
        </w:r>
        <w:r>
          <w:instrText xml:space="preserve"> PAGEREF _Toc387 \h </w:instrText>
        </w:r>
        <w:r>
          <w:fldChar w:fldCharType="separate"/>
        </w:r>
        <w:r>
          <w:t>60</w:t>
        </w:r>
        <w:r>
          <w:fldChar w:fldCharType="end"/>
        </w:r>
      </w:hyperlink>
    </w:p>
    <w:p>
      <w:pPr>
        <w:pStyle w:val="TOC1"/>
        <w:tabs>
          <w:tab w:val="right" w:leader="dot" w:pos="8306"/>
        </w:tabs>
      </w:pPr>
      <w:hyperlink w:anchor="_Toc28759" w:history="1">
        <w:r>
          <w:rPr>
            <w:rFonts w:ascii="仿宋" w:eastAsia="仿宋" w:hAnsi="仿宋" w:cs="仿宋" w:hint="eastAsia"/>
            <w:lang w:eastAsia="zh-CN"/>
          </w:rPr>
          <w:t>十四、新能源高压清洗车项目工程方案分析</w:t>
        </w:r>
        <w:r>
          <w:tab/>
        </w:r>
        <w:r>
          <w:fldChar w:fldCharType="begin"/>
        </w:r>
        <w:r>
          <w:instrText xml:space="preserve"> PAGEREF _Toc28759 \h </w:instrText>
        </w:r>
        <w:r>
          <w:fldChar w:fldCharType="separate"/>
        </w:r>
        <w:r>
          <w:t>62</w:t>
        </w:r>
        <w:r>
          <w:fldChar w:fldCharType="end"/>
        </w:r>
      </w:hyperlink>
    </w:p>
    <w:p>
      <w:pPr>
        <w:pStyle w:val="TOC2"/>
        <w:tabs>
          <w:tab w:val="right" w:leader="dot" w:pos="8306"/>
        </w:tabs>
      </w:pPr>
      <w:hyperlink w:anchor="_Toc22403" w:history="1">
        <w:r>
          <w:rPr>
            <w:rFonts w:ascii="仿宋" w:eastAsia="仿宋" w:hAnsi="仿宋" w:cs="仿宋" w:hint="eastAsia"/>
            <w:lang w:eastAsia="zh-CN"/>
          </w:rPr>
          <w:t>(一)、建筑工程设计原则</w:t>
        </w:r>
        <w:r>
          <w:tab/>
        </w:r>
        <w:r>
          <w:fldChar w:fldCharType="begin"/>
        </w:r>
        <w:r>
          <w:instrText xml:space="preserve"> PAGEREF _Toc22403 \h </w:instrText>
        </w:r>
        <w:r>
          <w:fldChar w:fldCharType="separate"/>
        </w:r>
        <w:r>
          <w:t>62</w:t>
        </w:r>
        <w:r>
          <w:fldChar w:fldCharType="end"/>
        </w:r>
      </w:hyperlink>
    </w:p>
    <w:p>
      <w:pPr>
        <w:pStyle w:val="TOC2"/>
        <w:tabs>
          <w:tab w:val="right" w:leader="dot" w:pos="8306"/>
        </w:tabs>
      </w:pPr>
      <w:hyperlink w:anchor="_Toc20666" w:history="1">
        <w:r>
          <w:rPr>
            <w:rFonts w:ascii="仿宋" w:eastAsia="仿宋" w:hAnsi="仿宋" w:cs="仿宋" w:hint="eastAsia"/>
            <w:lang w:eastAsia="zh-CN"/>
          </w:rPr>
          <w:t>(二)、土建工程建设指标</w:t>
        </w:r>
        <w:r>
          <w:tab/>
        </w:r>
        <w:r>
          <w:fldChar w:fldCharType="begin"/>
        </w:r>
        <w:r>
          <w:instrText xml:space="preserve"> PAGEREF _Toc20666 \h </w:instrText>
        </w:r>
        <w:r>
          <w:fldChar w:fldCharType="separate"/>
        </w:r>
        <w:r>
          <w:t>66</w:t>
        </w:r>
        <w:r>
          <w:fldChar w:fldCharType="end"/>
        </w:r>
      </w:hyperlink>
    </w:p>
    <w:p>
      <w:pPr>
        <w:pStyle w:val="TOC1"/>
        <w:tabs>
          <w:tab w:val="right" w:leader="dot" w:pos="8306"/>
        </w:tabs>
      </w:pPr>
      <w:hyperlink w:anchor="_Toc15312" w:history="1">
        <w:r>
          <w:rPr>
            <w:rFonts w:ascii="仿宋" w:eastAsia="仿宋" w:hAnsi="仿宋" w:cs="仿宋" w:hint="eastAsia"/>
            <w:lang w:eastAsia="zh-CN"/>
          </w:rPr>
          <w:t>十五、风险识别与分类</w:t>
        </w:r>
        <w:r>
          <w:tab/>
        </w:r>
        <w:r>
          <w:fldChar w:fldCharType="begin"/>
        </w:r>
        <w:r>
          <w:instrText xml:space="preserve"> PAGEREF _Toc15312 \h </w:instrText>
        </w:r>
        <w:r>
          <w:fldChar w:fldCharType="separate"/>
        </w:r>
        <w:r>
          <w:t>67</w:t>
        </w:r>
        <w:r>
          <w:fldChar w:fldCharType="end"/>
        </w:r>
      </w:hyperlink>
    </w:p>
    <w:p>
      <w:pPr>
        <w:pStyle w:val="TOC2"/>
        <w:tabs>
          <w:tab w:val="right" w:leader="dot" w:pos="8306"/>
        </w:tabs>
      </w:pPr>
      <w:hyperlink w:anchor="_Toc3467" w:history="1">
        <w:r>
          <w:rPr>
            <w:rFonts w:ascii="仿宋" w:eastAsia="仿宋" w:hAnsi="仿宋" w:cs="仿宋" w:hint="eastAsia"/>
            <w:lang w:eastAsia="zh-CN"/>
          </w:rPr>
          <w:t>(一)、风险识别</w:t>
        </w:r>
        <w:r>
          <w:tab/>
        </w:r>
        <w:r>
          <w:fldChar w:fldCharType="begin"/>
        </w:r>
        <w:r>
          <w:instrText xml:space="preserve"> PAGEREF _Toc3467 \h </w:instrText>
        </w:r>
        <w:r>
          <w:fldChar w:fldCharType="separate"/>
        </w:r>
        <w:r>
          <w:t>67</w:t>
        </w:r>
        <w:r>
          <w:fldChar w:fldCharType="end"/>
        </w:r>
      </w:hyperlink>
    </w:p>
    <w:p>
      <w:pPr>
        <w:pStyle w:val="TOC2"/>
        <w:tabs>
          <w:tab w:val="right" w:leader="dot" w:pos="8306"/>
        </w:tabs>
      </w:pPr>
      <w:hyperlink w:anchor="_Toc22997" w:history="1">
        <w:r>
          <w:rPr>
            <w:rFonts w:ascii="仿宋" w:eastAsia="仿宋" w:hAnsi="仿宋" w:cs="仿宋" w:hint="eastAsia"/>
            <w:lang w:eastAsia="zh-CN"/>
          </w:rPr>
          <w:t>(二)、风险分类</w:t>
        </w:r>
        <w:r>
          <w:tab/>
        </w:r>
        <w:r>
          <w:fldChar w:fldCharType="begin"/>
        </w:r>
        <w:r>
          <w:instrText xml:space="preserve"> PAGEREF _Toc22997 \h </w:instrText>
        </w:r>
        <w:r>
          <w:fldChar w:fldCharType="separate"/>
        </w:r>
        <w:r>
          <w:t>69</w:t>
        </w:r>
        <w:r>
          <w:fldChar w:fldCharType="end"/>
        </w:r>
      </w:hyperlink>
    </w:p>
    <w:p>
      <w:pPr>
        <w:pStyle w:val="TOC1"/>
        <w:tabs>
          <w:tab w:val="right" w:leader="dot" w:pos="8306"/>
        </w:tabs>
      </w:pPr>
      <w:hyperlink w:anchor="_Toc306" w:history="1">
        <w:r>
          <w:rPr>
            <w:rFonts w:ascii="仿宋" w:eastAsia="仿宋" w:hAnsi="仿宋" w:cs="仿宋" w:hint="eastAsia"/>
            <w:lang w:eastAsia="zh-CN"/>
          </w:rPr>
          <w:t>十六、新能源高压清洗车项目治理与监督</w:t>
        </w:r>
        <w:r>
          <w:tab/>
        </w:r>
        <w:r>
          <w:fldChar w:fldCharType="begin"/>
        </w:r>
        <w:r>
          <w:instrText xml:space="preserve"> PAGEREF _Toc306 \h </w:instrText>
        </w:r>
        <w:r>
          <w:fldChar w:fldCharType="separate"/>
        </w:r>
        <w:r>
          <w:t>71</w:t>
        </w:r>
        <w:r>
          <w:fldChar w:fldCharType="end"/>
        </w:r>
      </w:hyperlink>
    </w:p>
    <w:p>
      <w:pPr>
        <w:pStyle w:val="TOC2"/>
        <w:tabs>
          <w:tab w:val="right" w:leader="dot" w:pos="8306"/>
        </w:tabs>
      </w:pPr>
      <w:hyperlink w:anchor="_Toc13403" w:history="1">
        <w:r>
          <w:rPr>
            <w:rFonts w:ascii="仿宋" w:eastAsia="仿宋" w:hAnsi="仿宋" w:cs="仿宋" w:hint="eastAsia"/>
            <w:lang w:eastAsia="zh-CN"/>
          </w:rPr>
          <w:t>(一)、新能源高压清洗车项目治理结构</w:t>
        </w:r>
        <w:r>
          <w:tab/>
        </w:r>
        <w:r>
          <w:fldChar w:fldCharType="begin"/>
        </w:r>
        <w:r>
          <w:instrText xml:space="preserve"> PAGEREF _Toc13403 \h </w:instrText>
        </w:r>
        <w:r>
          <w:fldChar w:fldCharType="separate"/>
        </w:r>
        <w:r>
          <w:t>71</w:t>
        </w:r>
        <w:r>
          <w:fldChar w:fldCharType="end"/>
        </w:r>
      </w:hyperlink>
    </w:p>
    <w:p>
      <w:pPr>
        <w:pStyle w:val="TOC2"/>
        <w:tabs>
          <w:tab w:val="right" w:leader="dot" w:pos="8306"/>
        </w:tabs>
      </w:pPr>
      <w:hyperlink w:anchor="_Toc30032" w:history="1">
        <w:r>
          <w:rPr>
            <w:rFonts w:ascii="仿宋" w:eastAsia="仿宋" w:hAnsi="仿宋" w:cs="仿宋" w:hint="eastAsia"/>
            <w:lang w:eastAsia="zh-CN"/>
          </w:rPr>
          <w:t>(二)、监督与审计</w:t>
        </w:r>
        <w:r>
          <w:tab/>
        </w:r>
        <w:r>
          <w:fldChar w:fldCharType="begin"/>
        </w:r>
        <w:r>
          <w:instrText xml:space="preserve"> PAGEREF _Toc30032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02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5256"/>
      <w:r>
        <w:rPr>
          <w:rFonts w:ascii="仿宋" w:eastAsia="仿宋" w:hAnsi="仿宋" w:cs="仿宋" w:hint="eastAsia"/>
          <w:sz w:val="28"/>
          <w:lang w:eastAsia="zh-CN"/>
        </w:rPr>
        <w:t>一、新能源高压清洗车项目绩效评估</w:t>
      </w:r>
      <w:bookmarkEnd w:id="2"/>
    </w:p>
    <w:p>
      <w:pPr>
        <w:pStyle w:val="Heading2"/>
        <w:rPr>
          <w:rFonts w:ascii="仿宋" w:eastAsia="仿宋" w:hAnsi="仿宋" w:cs="仿宋" w:hint="eastAsia"/>
          <w:lang w:eastAsia="zh-CN"/>
        </w:rPr>
      </w:pPr>
      <w:bookmarkStart w:id="3" w:name="_Toc24949"/>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新能源高压清洗车项目中，我们设计了一套全面的绩效评估指标，以确保新能源高压清洗车项目的可控和成功交付。这些指标跨足新能源高压清洗车项目目标、成本、进度和质量等多个维度，为我们提供了全面洞察新能源高压清洗车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新能源高压清洗车项目目标达成率是我们关注的首要指标。我们设定了明确的目标，并通过定期监测和评估，迅速发现并应对潜在的目标偏差。这为新能源高压清洗车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成本绩效是另一个核心关注点。通过实际成本与预算成本的对比分析，我们深入了解成本差异的原因，及时调整资源分配，保持新能源高压清洗车项目在经济效益方面的合理水平。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新能源高压清洗车项目进度作为关键的绩效指标之一，得到了精心的关注。我们制定了详细的新能源高压清洗车项目进度计划，并设立了进度符合度指标，确保实际进度与计划进度保持一致。这使我们能够快速发现和解决潜在的进度问题，保持新能源高压清洗车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新能源高压清洗车项目绩效的不可或缺的一环。我们引入了一系列的质量标准和客户满意度指标，以确保新能源高压清洗车项目交付的成果在质量上达到或超越预期水平。通过持续监测这些指标，我们努力提升新能源高压清洗车项目整体质量水平，为新能源高压清洗车项目的成功交付提供有力保障。通过这些科学且全面的绩效评估，我们能够更好地引导新能源高压清洗车项目的持续改进，确保新能源高压清洗车项目目标的顺利达成。</w:t>
      </w:r>
    </w:p>
    <w:p>
      <w:pPr>
        <w:pStyle w:val="Heading2"/>
        <w:ind w:firstLine="560" w:firstLineChars="200"/>
        <w:rPr>
          <w:rFonts w:ascii="仿宋" w:eastAsia="仿宋" w:hAnsi="仿宋" w:cs="仿宋" w:hint="eastAsia"/>
          <w:sz w:val="28"/>
          <w:lang w:eastAsia="zh-CN"/>
        </w:rPr>
      </w:pPr>
      <w:bookmarkStart w:id="4" w:name="_Toc930"/>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绩效评估是新能源高压清洗车项目中的关键环节，为确保新能源高压清洗车项目达到预期目标，我们采用了多层次、多维度的绩效评估方法。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新能源高压清洗车项目的战略目标对齐，确保每个决策和行动都与新能源高压清洗车项目整体目标保持一致。团队会定期召开战略对齐会议，审视当前工作与新能源高压清洗车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新能源高压清洗车项目进度、质量、成本和风险等方面。这些指标通过数据收集和分析，为新能源高压清洗车项目管理团队提供了客观的评估依据。例如，我们通过新能源高压清洗车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新能源高压清洗车项目内部，还考虑了新能源高压清洗车项目对外部环境的影响。我们定期进行干系人满意度调查，以了解各利益相关方对新能源高压清洗车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这种多层次、多角度的绩效评估方法，使得我们能够全面了解新能源高压清洗车项目的运行状态，及时做出调整，确保新能源高压清洗车项目在不断变化的环境中保持稳健前行。</w:t>
      </w:r>
    </w:p>
    <w:p>
      <w:pPr>
        <w:pStyle w:val="Heading2"/>
        <w:ind w:firstLine="560" w:firstLineChars="200"/>
        <w:rPr>
          <w:rFonts w:ascii="仿宋" w:eastAsia="仿宋" w:hAnsi="仿宋" w:cs="仿宋" w:hint="eastAsia"/>
          <w:sz w:val="28"/>
          <w:lang w:eastAsia="zh-CN"/>
        </w:rPr>
      </w:pPr>
      <w:bookmarkStart w:id="5" w:name="_Toc5774"/>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为了确保新能源高压清洗车项目的有效管理和不断优化，我们采用了精心设计的绩效评估周期。这个周期旨在实现灵活、实时和全面的评估，以适应新能源高压清洗车项目执行中的各种挑战。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新能源高压清洗车项目的不同需求，分为短期、中期和长期。短期评估关注每个迭代或工作周期，以及时发现和解决当前任务中的问题。中期评估涵盖几个迭代，深入了解整体新能源高压清洗车项目的趋势和性能。长期评估则着眼于整个新能源高压清洗车项目阶段，确保新能源高压清洗车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新能源高压清洗车项目管理工具和协作平台，团队成员能够随时更新和分享新能源高压清洗车项目数据。这种实时性的反馈机制使我们能够及时察觉潜在问题，快速调整，保持新能源高压清洗车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新能源高压清洗车项目的决策制定密不可分。每个周期的新能源高压清洗车项目回顾会议成为集体总结经验、识别问题深层次原因并找到创新解决方案的平台。这种定期的反思与调整机制使新能源高压清洗车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2762"/>
      <w:r>
        <w:rPr>
          <w:rFonts w:ascii="仿宋" w:eastAsia="仿宋" w:hAnsi="仿宋" w:cs="仿宋" w:hint="eastAsia"/>
          <w:sz w:val="28"/>
          <w:lang w:eastAsia="zh-CN"/>
        </w:rPr>
        <w:t>二、新能源高压清洗车项目建设单位说明</w:t>
      </w:r>
      <w:bookmarkEnd w:id="6"/>
    </w:p>
    <w:p>
      <w:pPr>
        <w:pStyle w:val="Heading2"/>
        <w:rPr>
          <w:rFonts w:ascii="仿宋" w:eastAsia="仿宋" w:hAnsi="仿宋" w:cs="仿宋" w:hint="eastAsia"/>
          <w:lang w:eastAsia="zh-CN"/>
        </w:rPr>
      </w:pPr>
      <w:bookmarkStart w:id="7" w:name="_Toc25207"/>
      <w:r>
        <w:rPr>
          <w:rFonts w:ascii="仿宋" w:eastAsia="仿宋" w:hAnsi="仿宋" w:cs="仿宋" w:hint="eastAsia"/>
          <w:lang w:eastAsia="zh-CN"/>
        </w:rPr>
        <w:t>(一)、新能源高压清洗车项目承办单位基本情况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8" w:name="_Toc3344"/>
      <w:r>
        <w:rPr>
          <w:rFonts w:ascii="仿宋" w:eastAsia="仿宋" w:hAnsi="仿宋" w:cs="仿宋" w:hint="eastAsia"/>
          <w:sz w:val="28"/>
          <w:lang w:eastAsia="zh-CN"/>
        </w:rPr>
        <w:t>(二)、公司经济效益分析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新能源高压清洗车项目承办单位的XXXX，我们着眼于实现可持续的经济效益。通过技术创新和解决方案的提供，公司预计在新能源高压清洗车项目执行期间将获得可观的收入增长。这一收入来源主要包括新能源高压清洗车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同时，我们注重成本控制和效率提升，以确保新能源高压清洗车项目的可持续盈利。透过精细的管理和资源优化，公司期望实现新能源高压清洗车项目利润最大化。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新能源高压清洗车项目实施进行全面的投资评估，包括新能源高压清洗车项目启动阶段的资金投入和后续运营成本。通过对新能源高压清洗车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新能源高压清洗车项目实施过程中具备足够的资金流动性，公司将进行详尽的现金流分析。这包括资金需求的合理预测、新能源高压清洗车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9" w:name="_Toc19496"/>
      <w:r>
        <w:rPr>
          <w:rFonts w:ascii="仿宋" w:eastAsia="仿宋" w:hAnsi="仿宋" w:cs="仿宋" w:hint="eastAsia"/>
          <w:sz w:val="28"/>
          <w:lang w:eastAsia="zh-CN"/>
        </w:rPr>
        <w:t>三、新能源高压清洗车项目土建工程</w:t>
      </w:r>
      <w:bookmarkEnd w:id="9"/>
    </w:p>
    <w:p>
      <w:pPr>
        <w:pStyle w:val="Heading2"/>
        <w:rPr>
          <w:rFonts w:ascii="仿宋" w:eastAsia="仿宋" w:hAnsi="仿宋" w:cs="仿宋" w:hint="eastAsia"/>
          <w:lang w:eastAsia="zh-CN"/>
        </w:rPr>
      </w:pPr>
      <w:bookmarkStart w:id="10" w:name="_Toc13738"/>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在新能源高压清洗车项目的建筑工程设计中，我们将秉承一系列重要的设计原则，以确保新能源高压清洗车项目建筑在功能、美观、可持续性等方面达到最佳效果。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首要原则是确保建筑的功能性得到最大化的发挥。我们将充分理解新能源高压清洗车项目的实际需求，合理布局各个功能区域，保证建筑在满足业务需求的同时，提供高效的工作环境。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在建筑设计中，我们将综合考虑建设和运营成本。通过精细的经济效益分析，确保设计方案在高效利用资源的同时，对新能源高压清洗车项目的长期盈利能力有积极的贡献。</w:t>
      </w:r>
    </w:p>
    <w:p>
      <w:pPr>
        <w:pStyle w:val="Heading2"/>
        <w:ind w:firstLine="560" w:firstLineChars="200"/>
        <w:rPr>
          <w:rFonts w:ascii="仿宋" w:eastAsia="仿宋" w:hAnsi="仿宋" w:cs="仿宋" w:hint="eastAsia"/>
          <w:sz w:val="28"/>
          <w:lang w:eastAsia="zh-CN"/>
        </w:rPr>
      </w:pPr>
      <w:bookmarkStart w:id="11" w:name="_Toc6775"/>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新能源高压清洗车项目的土建工程设计中，我们将精准设定设计年限，结合新能源高压清洗车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新能源高压清洗车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1798"/>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新能源高压清洗车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新能源高压清洗车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新能源高压清洗车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13220"/>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本期工程新能源高压清洗车项目预计总建筑面积XXX平方米，其中：计容建筑面积XXX平方米，计划建筑工程投资XX万元，占新能源高压清洗车项目总投资的XX%。</w:t>
      </w:r>
    </w:p>
    <w:p>
      <w:pPr>
        <w:pStyle w:val="Heading1"/>
        <w:ind w:firstLine="560" w:firstLineChars="200"/>
        <w:rPr>
          <w:rFonts w:ascii="仿宋" w:eastAsia="仿宋" w:hAnsi="仿宋" w:cs="仿宋" w:hint="eastAsia"/>
          <w:sz w:val="28"/>
          <w:lang w:eastAsia="zh-CN"/>
        </w:rPr>
      </w:pPr>
      <w:bookmarkStart w:id="14" w:name="_Toc19802"/>
      <w:r>
        <w:rPr>
          <w:rFonts w:ascii="仿宋" w:eastAsia="仿宋" w:hAnsi="仿宋" w:cs="仿宋" w:hint="eastAsia"/>
          <w:sz w:val="28"/>
          <w:lang w:eastAsia="zh-CN"/>
        </w:rPr>
        <w:t>四、新能源高压清洗车项目可持续发展</w:t>
      </w:r>
      <w:bookmarkEnd w:id="14"/>
    </w:p>
    <w:p>
      <w:pPr>
        <w:pStyle w:val="Heading2"/>
        <w:rPr>
          <w:rFonts w:ascii="仿宋" w:eastAsia="仿宋" w:hAnsi="仿宋" w:cs="仿宋" w:hint="eastAsia"/>
          <w:lang w:eastAsia="zh-CN"/>
        </w:rPr>
      </w:pPr>
      <w:bookmarkStart w:id="15" w:name="_Toc32314"/>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新能源高压清洗车项目中，新能源高压清洗车项目团队着眼于未来，明确了可持续发展的战略方向。制定的具体可持续发展目标包括降低资源使用、采用环保技术、最大化社会效益等。这一步骤不仅有助于新能源高压清洗车项目在环保和社会责任方面达到最高标准，也为未来提供了明确的指引，确保新能源高压清洗车项目的发展符合可持续性原则。</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1.2 可持续实践的融入新能源高压清洗车项目管理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新能源高压清洗车项目管理周期。从新能源高压清洗车项目规划开始，新能源高压清洗车项目团队就考虑了环境和社会的因素。在执行阶段，新能源高压清洗车项目团队积极推动绿色技术的应用，优化资源利用。此外，关注员工的社会责任，通过培训和沟通活动提高员工对可持续发展的认知，使他们能够在日常工作中践行可持续实践。这些举措不仅为新能源高压清洗车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7043"/>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新能源高压清洗车项目的可持续发展理念，我们深信环保与社会责任是新能源高压清洗车项目成功的关键支柱。在新能源高压清洗车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新能源高压清洗车项目团队通过引入先进的环保技术、建立高效的废物处理系统以及推动能源节约措施，积极履行环保责任。定期的环保监测和评估确保新能源高压清洗车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新能源高压清洗车项目不仅致力于自身可持续发展，还注重对社会的回馈。通过支持社区新能源高压清洗车项目、参与慈善事业、提供培训机会等方式，新能源高压清洗车项目积极履行社会责任。与当地社区建立积极互动，关注员工的工作与生活平衡，以及员工的身心健康，是新能源高压清洗车项目在社会责任层面的关键举措。这样的实践不仅增强了新能源高压清洗车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30231"/>
      <w:r>
        <w:rPr>
          <w:rFonts w:ascii="仿宋" w:eastAsia="仿宋" w:hAnsi="仿宋" w:cs="仿宋" w:hint="eastAsia"/>
          <w:sz w:val="28"/>
          <w:lang w:eastAsia="zh-CN"/>
        </w:rPr>
        <w:t>五、工艺说明</w:t>
      </w:r>
      <w:bookmarkEnd w:id="17"/>
    </w:p>
    <w:p>
      <w:pPr>
        <w:pStyle w:val="Heading2"/>
        <w:rPr>
          <w:rFonts w:ascii="仿宋" w:eastAsia="仿宋" w:hAnsi="仿宋" w:cs="仿宋" w:hint="eastAsia"/>
          <w:lang w:eastAsia="zh-CN"/>
        </w:rPr>
      </w:pPr>
      <w:bookmarkStart w:id="18" w:name="_Toc18557"/>
      <w:r>
        <w:rPr>
          <w:rFonts w:ascii="仿宋" w:eastAsia="仿宋" w:hAnsi="仿宋" w:cs="仿宋" w:hint="eastAsia"/>
          <w:lang w:eastAsia="zh-CN"/>
        </w:rPr>
        <w:t>(一)、技术管理特点</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新能源高压清洗车项目的技术管理特点体现在其创新导向。通过引入最先进的技术趋势和解决方案，新能源高压清洗车项目致力于提升科技含量、提高质量和效率水平。这意味着我们将采用最新的工具和方法，确保新能源高压清洗车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新能源高压清洗车项目技术管理的显著特征。通过整合不同领域的技术资源，我们实现了跨学科的协同工作。这有助于优化技术架构，提高整体效能。此外，整合性策略还促进了不同技术团队之间的紧密沟通和高效合作，确保新能源高压清洗车项目各方面的技术都能得到协同发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新能源高压清洗车项目所采用的技术。通过不断优化技术方案，新能源高压清洗车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新能源高压清洗车项目团队将在新能源高压清洗车项目初期识别可能的技术风险，并采取相应的预防和应对措施。通过建立健全的风险评估机制，新能源高压清洗车项目能够在实施过程中及时发现并解决潜在的技术问题，保障新能源高压清洗车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新能源高压清洗车项目中，技术将成为新能源高压清洗车项目成功的有力支持。这一深度剖析揭示了技术管理在新能源高压清洗车项目实施中的关键作用，为新能源高压清洗车项目的技术基础奠定了坚实的基础。</w:t>
      </w:r>
    </w:p>
    <w:p>
      <w:pPr>
        <w:pStyle w:val="Heading2"/>
        <w:ind w:firstLine="560" w:firstLineChars="200"/>
        <w:rPr>
          <w:rFonts w:ascii="仿宋" w:eastAsia="仿宋" w:hAnsi="仿宋" w:cs="仿宋" w:hint="eastAsia"/>
          <w:sz w:val="28"/>
          <w:lang w:eastAsia="zh-CN"/>
        </w:rPr>
      </w:pPr>
      <w:bookmarkStart w:id="19" w:name="_Toc32409"/>
      <w:r>
        <w:rPr>
          <w:rFonts w:ascii="仿宋" w:eastAsia="仿宋" w:hAnsi="仿宋" w:cs="仿宋" w:hint="eastAsia"/>
          <w:sz w:val="28"/>
          <w:lang w:eastAsia="zh-CN"/>
        </w:rPr>
        <w:t>(二)、新能源高压清洗车项目工艺技术设计方案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新能源高压清洗车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新能源高压清洗车项目将严格按照相关行业规范要求进行组织。通过有效控制产品质量，新能源高压清洗车项目将致力于为顾客提供优质的新能源高压清洗车项目产品和良好的服务。这体现了新能源高压清洗车项目对于生产活动合规性和质量标准的高度重视，为新能源高压清洗车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新能源高压清洗车项目注重生态效益和清洁生产原则。新能源高压清洗车项目建设将紧密结合地方特色经济发展，与社会经济发展规划和区域环境保护规划方案相协调一致。通过与当地区域自然生态系统的结合，新能源高压清洗车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新能源高压清洗车项目产品具有多样化的客户需求和个性化的特点。因此，新能源高压清洗车项目产品规格品种多样，且单批生产数量较小。为满足这一特点，新能源高压清洗车项目承办单位将建设先进的柔性制造生产线。通过广泛应用柔性制造技术，新能源高压清洗车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新能源高压清洗车项目采用的技术具有较高的技术含量和自动化水平，处于国内先进水平。这一技术选用不仅体现了对生产效率、质量和环境友好性的高标准要求，同时为新能源高压清洗车项目的可持续发展奠定了坚实的基础。</w:t>
      </w:r>
    </w:p>
    <w:p>
      <w:pPr>
        <w:pStyle w:val="Heading2"/>
        <w:ind w:firstLine="560" w:firstLineChars="200"/>
        <w:rPr>
          <w:rFonts w:ascii="仿宋" w:eastAsia="仿宋" w:hAnsi="仿宋" w:cs="仿宋" w:hint="eastAsia"/>
          <w:sz w:val="28"/>
          <w:lang w:eastAsia="zh-CN"/>
        </w:rPr>
      </w:pPr>
      <w:bookmarkStart w:id="20" w:name="_Toc6480"/>
      <w:r>
        <w:rPr>
          <w:rFonts w:ascii="仿宋" w:eastAsia="仿宋" w:hAnsi="仿宋" w:cs="仿宋" w:hint="eastAsia"/>
          <w:sz w:val="28"/>
          <w:lang w:eastAsia="zh-CN"/>
        </w:rPr>
        <w:t>(三)、设备选型方案</w:t>
      </w:r>
      <w:bookmarkEnd w:id="20"/>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为确保新能源高压清洗车项目的高效生产和技术实施，我们制定了一套精心设计的设备选型方案，以满足新能源高压清洗车项目生产、质量和环保的要求。该方案的主要特点如下：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新能源高压清洗车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针对新能源高压清洗车项目产品的多样性和小批量生产的特点，我们将建设柔性制造生产线。通过在设备选型中考虑柔性制造技术，可以灵活应对不同产品规格和生产需求，实现生产线的高度灵活性和适应性。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https://d.book118.com/056140020203010101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新能源高压清洗车项目计划设计方案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新能源高压清洗车项目计划设计方案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新能源高压清洗车项目计划设计方案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新能源高压清洗车项目计划设计方案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新能源高压清洗车项目计划设计方案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新能源高压清洗车项目计划设计方案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新能源高压清洗车项目计划设计方案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新能源高压清洗车项目计划设计方案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新能源高压清洗车项目计划设计方案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新能源高压清洗车项目计划设计方案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新能源高压清洗车项目计划设计方案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新能源高压清洗车项目计划设计方案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新能源高压清洗车项目计划设计方案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新能源高压清洗车项目计划设计方案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新能源高压清洗车项目计划设计方案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新能源高压清洗车项目计划设计方案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新能源高压清洗车项目计划设计方案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F8A4ABF"/>
    <w:rsid w:val="1F8A4AB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56140020203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2024-03-03T22:51:00Z</dcterms:created>
  <dcterms:modified xsi:type="dcterms:W3CDTF">2024-03-03T22:52:17Z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7539AE8B470544519DA87F3CA241B8FC_11</vt:lpwstr>
  </property>
  <property fmtid="{D5CDD505-2E9C-101B-9397-08002B2CF9AE}" pid="3" name="KSOProductBuildVer">
    <vt:lpwstr>2052-12.1.0.16388</vt:lpwstr>
  </property>
</Properties>
</file>