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改装汽车和低速载货汽车项目规划设计纲要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990" w:history="1">
        <w:r>
          <w:rPr>
            <w:rFonts w:ascii="仿宋" w:eastAsia="仿宋" w:hAnsi="仿宋" w:cs="仿宋" w:hint="eastAsia"/>
            <w:lang w:eastAsia="zh-CN"/>
          </w:rPr>
          <w:t>前言</w:t>
        </w:r>
        <w:r>
          <w:tab/>
        </w:r>
        <w:r>
          <w:fldChar w:fldCharType="begin"/>
        </w:r>
        <w:r>
          <w:instrText xml:space="preserve"> PAGEREF _Toc22990 \h </w:instrText>
        </w:r>
        <w:r>
          <w:fldChar w:fldCharType="separate"/>
        </w:r>
        <w:r>
          <w:t>3</w:t>
        </w:r>
        <w:r>
          <w:fldChar w:fldCharType="end"/>
        </w:r>
      </w:hyperlink>
    </w:p>
    <w:p>
      <w:pPr>
        <w:pStyle w:val="TOC1"/>
        <w:tabs>
          <w:tab w:val="right" w:leader="dot" w:pos="8306"/>
        </w:tabs>
      </w:pPr>
      <w:hyperlink w:anchor="_Toc24430" w:history="1">
        <w:r>
          <w:rPr>
            <w:rFonts w:ascii="仿宋" w:eastAsia="仿宋" w:hAnsi="仿宋" w:cs="仿宋" w:hint="eastAsia"/>
            <w:lang w:eastAsia="zh-CN"/>
          </w:rPr>
          <w:t>一、改装汽车和低速载货汽车项目土建工程</w:t>
        </w:r>
        <w:r>
          <w:tab/>
        </w:r>
        <w:r>
          <w:fldChar w:fldCharType="begin"/>
        </w:r>
        <w:r>
          <w:instrText xml:space="preserve"> PAGEREF _Toc24430 \h </w:instrText>
        </w:r>
        <w:r>
          <w:fldChar w:fldCharType="separate"/>
        </w:r>
        <w:r>
          <w:t>3</w:t>
        </w:r>
        <w:r>
          <w:fldChar w:fldCharType="end"/>
        </w:r>
      </w:hyperlink>
    </w:p>
    <w:p>
      <w:pPr>
        <w:pStyle w:val="TOC2"/>
        <w:tabs>
          <w:tab w:val="right" w:leader="dot" w:pos="8306"/>
        </w:tabs>
      </w:pPr>
      <w:hyperlink w:anchor="_Toc6613" w:history="1">
        <w:r>
          <w:rPr>
            <w:rFonts w:ascii="仿宋" w:eastAsia="仿宋" w:hAnsi="仿宋" w:cs="仿宋" w:hint="eastAsia"/>
            <w:lang w:eastAsia="zh-CN"/>
          </w:rPr>
          <w:t>(一)、建筑工程设计原则</w:t>
        </w:r>
        <w:r>
          <w:tab/>
        </w:r>
        <w:r>
          <w:fldChar w:fldCharType="begin"/>
        </w:r>
        <w:r>
          <w:instrText xml:space="preserve"> PAGEREF _Toc6613 \h </w:instrText>
        </w:r>
        <w:r>
          <w:fldChar w:fldCharType="separate"/>
        </w:r>
        <w:r>
          <w:t>3</w:t>
        </w:r>
        <w:r>
          <w:fldChar w:fldCharType="end"/>
        </w:r>
      </w:hyperlink>
    </w:p>
    <w:p>
      <w:pPr>
        <w:pStyle w:val="TOC2"/>
        <w:tabs>
          <w:tab w:val="right" w:leader="dot" w:pos="8306"/>
        </w:tabs>
      </w:pPr>
      <w:hyperlink w:anchor="_Toc29818" w:history="1">
        <w:r>
          <w:rPr>
            <w:rFonts w:ascii="仿宋" w:eastAsia="仿宋" w:hAnsi="仿宋" w:cs="仿宋" w:hint="eastAsia"/>
            <w:lang w:eastAsia="zh-CN"/>
          </w:rPr>
          <w:t>(二)、土建工程设计年限及安全等级</w:t>
        </w:r>
        <w:r>
          <w:tab/>
        </w:r>
        <w:r>
          <w:fldChar w:fldCharType="begin"/>
        </w:r>
        <w:r>
          <w:instrText xml:space="preserve"> PAGEREF _Toc29818 \h </w:instrText>
        </w:r>
        <w:r>
          <w:fldChar w:fldCharType="separate"/>
        </w:r>
        <w:r>
          <w:t>4</w:t>
        </w:r>
        <w:r>
          <w:fldChar w:fldCharType="end"/>
        </w:r>
      </w:hyperlink>
    </w:p>
    <w:p>
      <w:pPr>
        <w:pStyle w:val="TOC2"/>
        <w:tabs>
          <w:tab w:val="right" w:leader="dot" w:pos="8306"/>
        </w:tabs>
      </w:pPr>
      <w:hyperlink w:anchor="_Toc17389" w:history="1">
        <w:r>
          <w:rPr>
            <w:rFonts w:ascii="仿宋" w:eastAsia="仿宋" w:hAnsi="仿宋" w:cs="仿宋" w:hint="eastAsia"/>
            <w:lang w:eastAsia="zh-CN"/>
          </w:rPr>
          <w:t>(三)、建筑工程设计总体要求</w:t>
        </w:r>
        <w:r>
          <w:tab/>
        </w:r>
        <w:r>
          <w:fldChar w:fldCharType="begin"/>
        </w:r>
        <w:r>
          <w:instrText xml:space="preserve"> PAGEREF _Toc17389 \h </w:instrText>
        </w:r>
        <w:r>
          <w:fldChar w:fldCharType="separate"/>
        </w:r>
        <w:r>
          <w:t>5</w:t>
        </w:r>
        <w:r>
          <w:fldChar w:fldCharType="end"/>
        </w:r>
      </w:hyperlink>
    </w:p>
    <w:p>
      <w:pPr>
        <w:pStyle w:val="TOC2"/>
        <w:tabs>
          <w:tab w:val="right" w:leader="dot" w:pos="8306"/>
        </w:tabs>
      </w:pPr>
      <w:hyperlink w:anchor="_Toc161" w:history="1">
        <w:r>
          <w:rPr>
            <w:rFonts w:ascii="仿宋" w:eastAsia="仿宋" w:hAnsi="仿宋" w:cs="仿宋" w:hint="eastAsia"/>
            <w:lang w:eastAsia="zh-CN"/>
          </w:rPr>
          <w:t>(四)、土建工程建设指标</w:t>
        </w:r>
        <w:r>
          <w:tab/>
        </w:r>
        <w:r>
          <w:fldChar w:fldCharType="begin"/>
        </w:r>
        <w:r>
          <w:instrText xml:space="preserve"> PAGEREF _Toc161 \h </w:instrText>
        </w:r>
        <w:r>
          <w:fldChar w:fldCharType="separate"/>
        </w:r>
        <w:r>
          <w:t>6</w:t>
        </w:r>
        <w:r>
          <w:fldChar w:fldCharType="end"/>
        </w:r>
      </w:hyperlink>
    </w:p>
    <w:p>
      <w:pPr>
        <w:pStyle w:val="TOC1"/>
        <w:tabs>
          <w:tab w:val="right" w:leader="dot" w:pos="8306"/>
        </w:tabs>
      </w:pPr>
      <w:hyperlink w:anchor="_Toc11721" w:history="1">
        <w:r>
          <w:rPr>
            <w:rFonts w:ascii="仿宋" w:eastAsia="仿宋" w:hAnsi="仿宋" w:cs="仿宋" w:hint="eastAsia"/>
            <w:lang w:eastAsia="zh-CN"/>
          </w:rPr>
          <w:t>二、改装汽车和低速载货汽车项目文档管理</w:t>
        </w:r>
        <w:r>
          <w:tab/>
        </w:r>
        <w:r>
          <w:fldChar w:fldCharType="begin"/>
        </w:r>
        <w:r>
          <w:instrText xml:space="preserve"> PAGEREF _Toc11721 \h </w:instrText>
        </w:r>
        <w:r>
          <w:fldChar w:fldCharType="separate"/>
        </w:r>
        <w:r>
          <w:t>6</w:t>
        </w:r>
        <w:r>
          <w:fldChar w:fldCharType="end"/>
        </w:r>
      </w:hyperlink>
    </w:p>
    <w:p>
      <w:pPr>
        <w:pStyle w:val="TOC2"/>
        <w:tabs>
          <w:tab w:val="right" w:leader="dot" w:pos="8306"/>
        </w:tabs>
      </w:pPr>
      <w:hyperlink w:anchor="_Toc3891" w:history="1">
        <w:r>
          <w:rPr>
            <w:rFonts w:ascii="仿宋" w:eastAsia="仿宋" w:hAnsi="仿宋" w:cs="仿宋" w:hint="eastAsia"/>
            <w:lang w:eastAsia="zh-CN"/>
          </w:rPr>
          <w:t>(一)、文档编制与审查</w:t>
        </w:r>
        <w:r>
          <w:tab/>
        </w:r>
        <w:r>
          <w:fldChar w:fldCharType="begin"/>
        </w:r>
        <w:r>
          <w:instrText xml:space="preserve"> PAGEREF _Toc3891 \h </w:instrText>
        </w:r>
        <w:r>
          <w:fldChar w:fldCharType="separate"/>
        </w:r>
        <w:r>
          <w:t>6</w:t>
        </w:r>
        <w:r>
          <w:fldChar w:fldCharType="end"/>
        </w:r>
      </w:hyperlink>
    </w:p>
    <w:p>
      <w:pPr>
        <w:pStyle w:val="TOC2"/>
        <w:tabs>
          <w:tab w:val="right" w:leader="dot" w:pos="8306"/>
        </w:tabs>
      </w:pPr>
      <w:hyperlink w:anchor="_Toc14403" w:history="1">
        <w:r>
          <w:rPr>
            <w:rFonts w:ascii="仿宋" w:eastAsia="仿宋" w:hAnsi="仿宋" w:cs="仿宋" w:hint="eastAsia"/>
            <w:lang w:eastAsia="zh-CN"/>
          </w:rPr>
          <w:t>(二)、文档发布与分发</w:t>
        </w:r>
        <w:r>
          <w:tab/>
        </w:r>
        <w:r>
          <w:fldChar w:fldCharType="begin"/>
        </w:r>
        <w:r>
          <w:instrText xml:space="preserve"> PAGEREF _Toc14403 \h </w:instrText>
        </w:r>
        <w:r>
          <w:fldChar w:fldCharType="separate"/>
        </w:r>
        <w:r>
          <w:t>8</w:t>
        </w:r>
        <w:r>
          <w:fldChar w:fldCharType="end"/>
        </w:r>
      </w:hyperlink>
    </w:p>
    <w:p>
      <w:pPr>
        <w:pStyle w:val="TOC2"/>
        <w:tabs>
          <w:tab w:val="right" w:leader="dot" w:pos="8306"/>
        </w:tabs>
      </w:pPr>
      <w:hyperlink w:anchor="_Toc32094" w:history="1">
        <w:r>
          <w:rPr>
            <w:rFonts w:ascii="仿宋" w:eastAsia="仿宋" w:hAnsi="仿宋" w:cs="仿宋" w:hint="eastAsia"/>
            <w:lang w:eastAsia="zh-CN"/>
          </w:rPr>
          <w:t>(三)、文档存档与归档</w:t>
        </w:r>
        <w:r>
          <w:tab/>
        </w:r>
        <w:r>
          <w:fldChar w:fldCharType="begin"/>
        </w:r>
        <w:r>
          <w:instrText xml:space="preserve"> PAGEREF _Toc32094 \h </w:instrText>
        </w:r>
        <w:r>
          <w:fldChar w:fldCharType="separate"/>
        </w:r>
        <w:r>
          <w:t>9</w:t>
        </w:r>
        <w:r>
          <w:fldChar w:fldCharType="end"/>
        </w:r>
      </w:hyperlink>
    </w:p>
    <w:p>
      <w:pPr>
        <w:pStyle w:val="TOC1"/>
        <w:tabs>
          <w:tab w:val="right" w:leader="dot" w:pos="8306"/>
        </w:tabs>
      </w:pPr>
      <w:hyperlink w:anchor="_Toc13467" w:history="1">
        <w:r>
          <w:rPr>
            <w:rFonts w:ascii="仿宋" w:eastAsia="仿宋" w:hAnsi="仿宋" w:cs="仿宋" w:hint="eastAsia"/>
            <w:lang w:eastAsia="zh-CN"/>
          </w:rPr>
          <w:t>三、改装汽车和低速载货汽车项目概论</w:t>
        </w:r>
        <w:r>
          <w:tab/>
        </w:r>
        <w:r>
          <w:fldChar w:fldCharType="begin"/>
        </w:r>
        <w:r>
          <w:instrText xml:space="preserve"> PAGEREF _Toc13467 \h </w:instrText>
        </w:r>
        <w:r>
          <w:fldChar w:fldCharType="separate"/>
        </w:r>
        <w:r>
          <w:t>10</w:t>
        </w:r>
        <w:r>
          <w:fldChar w:fldCharType="end"/>
        </w:r>
      </w:hyperlink>
    </w:p>
    <w:p>
      <w:pPr>
        <w:pStyle w:val="TOC2"/>
        <w:tabs>
          <w:tab w:val="right" w:leader="dot" w:pos="8306"/>
        </w:tabs>
      </w:pPr>
      <w:hyperlink w:anchor="_Toc25831" w:history="1">
        <w:r>
          <w:rPr>
            <w:rFonts w:ascii="仿宋" w:eastAsia="仿宋" w:hAnsi="仿宋" w:cs="仿宋" w:hint="eastAsia"/>
            <w:lang w:eastAsia="zh-CN"/>
          </w:rPr>
          <w:t>(一)、改装汽车和低速载货汽车项目概况</w:t>
        </w:r>
        <w:r>
          <w:tab/>
        </w:r>
        <w:r>
          <w:fldChar w:fldCharType="begin"/>
        </w:r>
        <w:r>
          <w:instrText xml:space="preserve"> PAGEREF _Toc25831 \h </w:instrText>
        </w:r>
        <w:r>
          <w:fldChar w:fldCharType="separate"/>
        </w:r>
        <w:r>
          <w:t>10</w:t>
        </w:r>
        <w:r>
          <w:fldChar w:fldCharType="end"/>
        </w:r>
      </w:hyperlink>
    </w:p>
    <w:p>
      <w:pPr>
        <w:pStyle w:val="TOC2"/>
        <w:tabs>
          <w:tab w:val="right" w:leader="dot" w:pos="8306"/>
        </w:tabs>
      </w:pPr>
      <w:hyperlink w:anchor="_Toc21735" w:history="1">
        <w:r>
          <w:rPr>
            <w:rFonts w:ascii="仿宋" w:eastAsia="仿宋" w:hAnsi="仿宋" w:cs="仿宋" w:hint="eastAsia"/>
            <w:lang w:eastAsia="zh-CN"/>
          </w:rPr>
          <w:t>(二)、改装汽车和低速载货汽车项目目标</w:t>
        </w:r>
        <w:r>
          <w:tab/>
        </w:r>
        <w:r>
          <w:fldChar w:fldCharType="begin"/>
        </w:r>
        <w:r>
          <w:instrText xml:space="preserve"> PAGEREF _Toc21735 \h </w:instrText>
        </w:r>
        <w:r>
          <w:fldChar w:fldCharType="separate"/>
        </w:r>
        <w:r>
          <w:t>12</w:t>
        </w:r>
        <w:r>
          <w:fldChar w:fldCharType="end"/>
        </w:r>
      </w:hyperlink>
    </w:p>
    <w:p>
      <w:pPr>
        <w:pStyle w:val="TOC2"/>
        <w:tabs>
          <w:tab w:val="right" w:leader="dot" w:pos="8306"/>
        </w:tabs>
      </w:pPr>
      <w:hyperlink w:anchor="_Toc14699" w:history="1">
        <w:r>
          <w:rPr>
            <w:rFonts w:ascii="仿宋" w:eastAsia="仿宋" w:hAnsi="仿宋" w:cs="仿宋" w:hint="eastAsia"/>
            <w:lang w:eastAsia="zh-CN"/>
          </w:rPr>
          <w:t>(三)、改装汽车和低速载货汽车项目提出的理由</w:t>
        </w:r>
        <w:r>
          <w:tab/>
        </w:r>
        <w:r>
          <w:fldChar w:fldCharType="begin"/>
        </w:r>
        <w:r>
          <w:instrText xml:space="preserve"> PAGEREF _Toc14699 \h </w:instrText>
        </w:r>
        <w:r>
          <w:fldChar w:fldCharType="separate"/>
        </w:r>
        <w:r>
          <w:t>13</w:t>
        </w:r>
        <w:r>
          <w:fldChar w:fldCharType="end"/>
        </w:r>
      </w:hyperlink>
    </w:p>
    <w:p>
      <w:pPr>
        <w:pStyle w:val="TOC2"/>
        <w:tabs>
          <w:tab w:val="right" w:leader="dot" w:pos="8306"/>
        </w:tabs>
      </w:pPr>
      <w:hyperlink w:anchor="_Toc2245" w:history="1">
        <w:r>
          <w:rPr>
            <w:rFonts w:ascii="仿宋" w:eastAsia="仿宋" w:hAnsi="仿宋" w:cs="仿宋" w:hint="eastAsia"/>
            <w:lang w:eastAsia="zh-CN"/>
          </w:rPr>
          <w:t>(四)、改装汽车和低速载货汽车项目意义</w:t>
        </w:r>
        <w:r>
          <w:tab/>
        </w:r>
        <w:r>
          <w:fldChar w:fldCharType="begin"/>
        </w:r>
        <w:r>
          <w:instrText xml:space="preserve"> PAGEREF _Toc2245 \h </w:instrText>
        </w:r>
        <w:r>
          <w:fldChar w:fldCharType="separate"/>
        </w:r>
        <w:r>
          <w:t>15</w:t>
        </w:r>
        <w:r>
          <w:fldChar w:fldCharType="end"/>
        </w:r>
      </w:hyperlink>
    </w:p>
    <w:p>
      <w:pPr>
        <w:pStyle w:val="TOC2"/>
        <w:tabs>
          <w:tab w:val="right" w:leader="dot" w:pos="8306"/>
        </w:tabs>
      </w:pPr>
      <w:hyperlink w:anchor="_Toc5304" w:history="1">
        <w:r>
          <w:rPr>
            <w:rFonts w:ascii="仿宋" w:eastAsia="仿宋" w:hAnsi="仿宋" w:cs="仿宋" w:hint="eastAsia"/>
            <w:lang w:eastAsia="zh-CN"/>
          </w:rPr>
          <w:t>(五)、改装汽车和低速载货汽车项目背景</w:t>
        </w:r>
        <w:r>
          <w:tab/>
        </w:r>
        <w:r>
          <w:fldChar w:fldCharType="begin"/>
        </w:r>
        <w:r>
          <w:instrText xml:space="preserve"> PAGEREF _Toc5304 \h </w:instrText>
        </w:r>
        <w:r>
          <w:fldChar w:fldCharType="separate"/>
        </w:r>
        <w:r>
          <w:t>16</w:t>
        </w:r>
        <w:r>
          <w:fldChar w:fldCharType="end"/>
        </w:r>
      </w:hyperlink>
    </w:p>
    <w:p>
      <w:pPr>
        <w:pStyle w:val="TOC1"/>
        <w:tabs>
          <w:tab w:val="right" w:leader="dot" w:pos="8306"/>
        </w:tabs>
      </w:pPr>
      <w:hyperlink w:anchor="_Toc28872" w:history="1">
        <w:r>
          <w:rPr>
            <w:rFonts w:ascii="仿宋" w:eastAsia="仿宋" w:hAnsi="仿宋" w:cs="仿宋" w:hint="eastAsia"/>
            <w:lang w:eastAsia="zh-CN"/>
          </w:rPr>
          <w:t>四、改装汽车和低速载货汽车项目可持续发展</w:t>
        </w:r>
        <w:r>
          <w:tab/>
        </w:r>
        <w:r>
          <w:fldChar w:fldCharType="begin"/>
        </w:r>
        <w:r>
          <w:instrText xml:space="preserve"> PAGEREF _Toc28872 \h </w:instrText>
        </w:r>
        <w:r>
          <w:fldChar w:fldCharType="separate"/>
        </w:r>
        <w:r>
          <w:t>17</w:t>
        </w:r>
        <w:r>
          <w:fldChar w:fldCharType="end"/>
        </w:r>
      </w:hyperlink>
    </w:p>
    <w:p>
      <w:pPr>
        <w:pStyle w:val="TOC2"/>
        <w:tabs>
          <w:tab w:val="right" w:leader="dot" w:pos="8306"/>
        </w:tabs>
      </w:pPr>
      <w:hyperlink w:anchor="_Toc21263" w:history="1">
        <w:r>
          <w:rPr>
            <w:rFonts w:ascii="仿宋" w:eastAsia="仿宋" w:hAnsi="仿宋" w:cs="仿宋" w:hint="eastAsia"/>
            <w:lang w:eastAsia="zh-CN"/>
          </w:rPr>
          <w:t>(一)、可持续战略与实践</w:t>
        </w:r>
        <w:r>
          <w:tab/>
        </w:r>
        <w:r>
          <w:fldChar w:fldCharType="begin"/>
        </w:r>
        <w:r>
          <w:instrText xml:space="preserve"> PAGEREF _Toc21263 \h </w:instrText>
        </w:r>
        <w:r>
          <w:fldChar w:fldCharType="separate"/>
        </w:r>
        <w:r>
          <w:t>17</w:t>
        </w:r>
        <w:r>
          <w:fldChar w:fldCharType="end"/>
        </w:r>
      </w:hyperlink>
    </w:p>
    <w:p>
      <w:pPr>
        <w:pStyle w:val="TOC2"/>
        <w:tabs>
          <w:tab w:val="right" w:leader="dot" w:pos="8306"/>
        </w:tabs>
      </w:pPr>
      <w:hyperlink w:anchor="_Toc9793" w:history="1">
        <w:r>
          <w:rPr>
            <w:rFonts w:ascii="仿宋" w:eastAsia="仿宋" w:hAnsi="仿宋" w:cs="仿宋" w:hint="eastAsia"/>
            <w:lang w:eastAsia="zh-CN"/>
          </w:rPr>
          <w:t>(二)、环保与社会责任</w:t>
        </w:r>
        <w:r>
          <w:tab/>
        </w:r>
        <w:r>
          <w:fldChar w:fldCharType="begin"/>
        </w:r>
        <w:r>
          <w:instrText xml:space="preserve"> PAGEREF _Toc9793 \h </w:instrText>
        </w:r>
        <w:r>
          <w:fldChar w:fldCharType="separate"/>
        </w:r>
        <w:r>
          <w:t>18</w:t>
        </w:r>
        <w:r>
          <w:fldChar w:fldCharType="end"/>
        </w:r>
      </w:hyperlink>
    </w:p>
    <w:p>
      <w:pPr>
        <w:pStyle w:val="TOC1"/>
        <w:tabs>
          <w:tab w:val="right" w:leader="dot" w:pos="8306"/>
        </w:tabs>
      </w:pPr>
      <w:hyperlink w:anchor="_Toc26184" w:history="1">
        <w:r>
          <w:rPr>
            <w:rFonts w:ascii="仿宋" w:eastAsia="仿宋" w:hAnsi="仿宋" w:cs="仿宋" w:hint="eastAsia"/>
            <w:lang w:eastAsia="zh-CN"/>
          </w:rPr>
          <w:t>五、改装汽车和低速载货汽车项目绩效评估</w:t>
        </w:r>
        <w:r>
          <w:tab/>
        </w:r>
        <w:r>
          <w:fldChar w:fldCharType="begin"/>
        </w:r>
        <w:r>
          <w:instrText xml:space="preserve"> PAGEREF _Toc26184 \h </w:instrText>
        </w:r>
        <w:r>
          <w:fldChar w:fldCharType="separate"/>
        </w:r>
        <w:r>
          <w:t>19</w:t>
        </w:r>
        <w:r>
          <w:fldChar w:fldCharType="end"/>
        </w:r>
      </w:hyperlink>
    </w:p>
    <w:p>
      <w:pPr>
        <w:pStyle w:val="TOC2"/>
        <w:tabs>
          <w:tab w:val="right" w:leader="dot" w:pos="8306"/>
        </w:tabs>
      </w:pPr>
      <w:hyperlink w:anchor="_Toc16973" w:history="1">
        <w:r>
          <w:rPr>
            <w:rFonts w:ascii="仿宋" w:eastAsia="仿宋" w:hAnsi="仿宋" w:cs="仿宋" w:hint="eastAsia"/>
            <w:lang w:eastAsia="zh-CN"/>
          </w:rPr>
          <w:t>(一)、绩效评估指标</w:t>
        </w:r>
        <w:r>
          <w:tab/>
        </w:r>
        <w:r>
          <w:fldChar w:fldCharType="begin"/>
        </w:r>
        <w:r>
          <w:instrText xml:space="preserve"> PAGEREF _Toc16973 \h </w:instrText>
        </w:r>
        <w:r>
          <w:fldChar w:fldCharType="separate"/>
        </w:r>
        <w:r>
          <w:t>19</w:t>
        </w:r>
        <w:r>
          <w:fldChar w:fldCharType="end"/>
        </w:r>
      </w:hyperlink>
    </w:p>
    <w:p>
      <w:pPr>
        <w:pStyle w:val="TOC2"/>
        <w:tabs>
          <w:tab w:val="right" w:leader="dot" w:pos="8306"/>
        </w:tabs>
      </w:pPr>
      <w:hyperlink w:anchor="_Toc16167" w:history="1">
        <w:r>
          <w:rPr>
            <w:rFonts w:ascii="仿宋" w:eastAsia="仿宋" w:hAnsi="仿宋" w:cs="仿宋" w:hint="eastAsia"/>
            <w:lang w:eastAsia="zh-CN"/>
          </w:rPr>
          <w:t>(二)、绩效评估方法</w:t>
        </w:r>
        <w:r>
          <w:tab/>
        </w:r>
        <w:r>
          <w:fldChar w:fldCharType="begin"/>
        </w:r>
        <w:r>
          <w:instrText xml:space="preserve"> PAGEREF _Toc16167 \h </w:instrText>
        </w:r>
        <w:r>
          <w:fldChar w:fldCharType="separate"/>
        </w:r>
        <w:r>
          <w:t>20</w:t>
        </w:r>
        <w:r>
          <w:fldChar w:fldCharType="end"/>
        </w:r>
      </w:hyperlink>
    </w:p>
    <w:p>
      <w:pPr>
        <w:pStyle w:val="TOC2"/>
        <w:tabs>
          <w:tab w:val="right" w:leader="dot" w:pos="8306"/>
        </w:tabs>
      </w:pPr>
      <w:hyperlink w:anchor="_Toc9804" w:history="1">
        <w:r>
          <w:rPr>
            <w:rFonts w:ascii="仿宋" w:eastAsia="仿宋" w:hAnsi="仿宋" w:cs="仿宋" w:hint="eastAsia"/>
            <w:lang w:eastAsia="zh-CN"/>
          </w:rPr>
          <w:t>(三)、绩效评估周期</w:t>
        </w:r>
        <w:r>
          <w:tab/>
        </w:r>
        <w:r>
          <w:fldChar w:fldCharType="begin"/>
        </w:r>
        <w:r>
          <w:instrText xml:space="preserve"> PAGEREF _Toc9804 \h </w:instrText>
        </w:r>
        <w:r>
          <w:fldChar w:fldCharType="separate"/>
        </w:r>
        <w:r>
          <w:t>21</w:t>
        </w:r>
        <w:r>
          <w:fldChar w:fldCharType="end"/>
        </w:r>
      </w:hyperlink>
    </w:p>
    <w:p>
      <w:pPr>
        <w:pStyle w:val="TOC1"/>
        <w:tabs>
          <w:tab w:val="right" w:leader="dot" w:pos="8306"/>
        </w:tabs>
      </w:pPr>
      <w:hyperlink w:anchor="_Toc26224" w:history="1">
        <w:r>
          <w:rPr>
            <w:rFonts w:ascii="仿宋" w:eastAsia="仿宋" w:hAnsi="仿宋" w:cs="仿宋" w:hint="eastAsia"/>
            <w:lang w:eastAsia="zh-CN"/>
          </w:rPr>
          <w:t>六、改装汽车和低速载货汽车项目危机管理</w:t>
        </w:r>
        <w:r>
          <w:tab/>
        </w:r>
        <w:r>
          <w:fldChar w:fldCharType="begin"/>
        </w:r>
        <w:r>
          <w:instrText xml:space="preserve"> PAGEREF _Toc26224 \h </w:instrText>
        </w:r>
        <w:r>
          <w:fldChar w:fldCharType="separate"/>
        </w:r>
        <w:r>
          <w:t>23</w:t>
        </w:r>
        <w:r>
          <w:fldChar w:fldCharType="end"/>
        </w:r>
      </w:hyperlink>
    </w:p>
    <w:p>
      <w:pPr>
        <w:pStyle w:val="TOC2"/>
        <w:tabs>
          <w:tab w:val="right" w:leader="dot" w:pos="8306"/>
        </w:tabs>
      </w:pPr>
      <w:hyperlink w:anchor="_Toc22840" w:history="1">
        <w:r>
          <w:rPr>
            <w:rFonts w:ascii="仿宋" w:eastAsia="仿宋" w:hAnsi="仿宋" w:cs="仿宋" w:hint="eastAsia"/>
            <w:lang w:eastAsia="zh-CN"/>
          </w:rPr>
          <w:t>(一)、危机预警与识别</w:t>
        </w:r>
        <w:r>
          <w:tab/>
        </w:r>
        <w:r>
          <w:fldChar w:fldCharType="begin"/>
        </w:r>
        <w:r>
          <w:instrText xml:space="preserve"> PAGEREF _Toc22840 \h </w:instrText>
        </w:r>
        <w:r>
          <w:fldChar w:fldCharType="separate"/>
        </w:r>
        <w:r>
          <w:t>23</w:t>
        </w:r>
        <w:r>
          <w:fldChar w:fldCharType="end"/>
        </w:r>
      </w:hyperlink>
    </w:p>
    <w:p>
      <w:pPr>
        <w:pStyle w:val="TOC2"/>
        <w:tabs>
          <w:tab w:val="right" w:leader="dot" w:pos="8306"/>
        </w:tabs>
      </w:pPr>
      <w:hyperlink w:anchor="_Toc27510" w:history="1">
        <w:r>
          <w:rPr>
            <w:rFonts w:ascii="仿宋" w:eastAsia="仿宋" w:hAnsi="仿宋" w:cs="仿宋" w:hint="eastAsia"/>
            <w:lang w:eastAsia="zh-CN"/>
          </w:rPr>
          <w:t>(二)、危机应对与恢复</w:t>
        </w:r>
        <w:r>
          <w:tab/>
        </w:r>
        <w:r>
          <w:fldChar w:fldCharType="begin"/>
        </w:r>
        <w:r>
          <w:instrText xml:space="preserve"> PAGEREF _Toc27510 \h </w:instrText>
        </w:r>
        <w:r>
          <w:fldChar w:fldCharType="separate"/>
        </w:r>
        <w:r>
          <w:t>24</w:t>
        </w:r>
        <w:r>
          <w:fldChar w:fldCharType="end"/>
        </w:r>
      </w:hyperlink>
    </w:p>
    <w:p>
      <w:pPr>
        <w:pStyle w:val="TOC1"/>
        <w:tabs>
          <w:tab w:val="right" w:leader="dot" w:pos="8306"/>
        </w:tabs>
      </w:pPr>
      <w:hyperlink w:anchor="_Toc10346" w:history="1">
        <w:r>
          <w:rPr>
            <w:rFonts w:ascii="仿宋" w:eastAsia="仿宋" w:hAnsi="仿宋" w:cs="仿宋" w:hint="eastAsia"/>
            <w:lang w:eastAsia="zh-CN"/>
          </w:rPr>
          <w:t>七、生产安全保护</w:t>
        </w:r>
        <w:r>
          <w:tab/>
        </w:r>
        <w:r>
          <w:fldChar w:fldCharType="begin"/>
        </w:r>
        <w:r>
          <w:instrText xml:space="preserve"> PAGEREF _Toc10346 \h </w:instrText>
        </w:r>
        <w:r>
          <w:fldChar w:fldCharType="separate"/>
        </w:r>
        <w:r>
          <w:t>25</w:t>
        </w:r>
        <w:r>
          <w:fldChar w:fldCharType="end"/>
        </w:r>
      </w:hyperlink>
    </w:p>
    <w:p>
      <w:pPr>
        <w:pStyle w:val="TOC2"/>
        <w:tabs>
          <w:tab w:val="right" w:leader="dot" w:pos="8306"/>
        </w:tabs>
      </w:pPr>
      <w:hyperlink w:anchor="_Toc15413" w:history="1">
        <w:r>
          <w:rPr>
            <w:rFonts w:ascii="仿宋" w:eastAsia="仿宋" w:hAnsi="仿宋" w:cs="仿宋" w:hint="eastAsia"/>
            <w:lang w:eastAsia="zh-CN"/>
          </w:rPr>
          <w:t>(一)、消防安全</w:t>
        </w:r>
        <w:r>
          <w:tab/>
        </w:r>
        <w:r>
          <w:fldChar w:fldCharType="begin"/>
        </w:r>
        <w:r>
          <w:instrText xml:space="preserve"> PAGEREF _Toc15413 \h </w:instrText>
        </w:r>
        <w:r>
          <w:fldChar w:fldCharType="separate"/>
        </w:r>
        <w:r>
          <w:t>25</w:t>
        </w:r>
        <w:r>
          <w:fldChar w:fldCharType="end"/>
        </w:r>
      </w:hyperlink>
    </w:p>
    <w:p>
      <w:pPr>
        <w:pStyle w:val="TOC2"/>
        <w:tabs>
          <w:tab w:val="right" w:leader="dot" w:pos="8306"/>
        </w:tabs>
      </w:pPr>
      <w:hyperlink w:anchor="_Toc28624" w:history="1">
        <w:r>
          <w:rPr>
            <w:rFonts w:ascii="仿宋" w:eastAsia="仿宋" w:hAnsi="仿宋" w:cs="仿宋" w:hint="eastAsia"/>
            <w:lang w:eastAsia="zh-CN"/>
          </w:rPr>
          <w:t>(二)、防火防爆总图布置措施</w:t>
        </w:r>
        <w:r>
          <w:tab/>
        </w:r>
        <w:r>
          <w:fldChar w:fldCharType="begin"/>
        </w:r>
        <w:r>
          <w:instrText xml:space="preserve"> PAGEREF _Toc28624 \h </w:instrText>
        </w:r>
        <w:r>
          <w:fldChar w:fldCharType="separate"/>
        </w:r>
        <w:r>
          <w:t>27</w:t>
        </w:r>
        <w:r>
          <w:fldChar w:fldCharType="end"/>
        </w:r>
      </w:hyperlink>
    </w:p>
    <w:p>
      <w:pPr>
        <w:pStyle w:val="TOC2"/>
        <w:tabs>
          <w:tab w:val="right" w:leader="dot" w:pos="8306"/>
        </w:tabs>
      </w:pPr>
      <w:hyperlink w:anchor="_Toc23357" w:history="1">
        <w:r>
          <w:rPr>
            <w:rFonts w:ascii="仿宋" w:eastAsia="仿宋" w:hAnsi="仿宋" w:cs="仿宋" w:hint="eastAsia"/>
            <w:lang w:eastAsia="zh-CN"/>
          </w:rPr>
          <w:t>(三)、自然灾害防范措施</w:t>
        </w:r>
        <w:r>
          <w:tab/>
        </w:r>
        <w:r>
          <w:fldChar w:fldCharType="begin"/>
        </w:r>
        <w:r>
          <w:instrText xml:space="preserve"> PAGEREF _Toc23357 \h </w:instrText>
        </w:r>
        <w:r>
          <w:fldChar w:fldCharType="separate"/>
        </w:r>
        <w:r>
          <w:t>28</w:t>
        </w:r>
        <w:r>
          <w:fldChar w:fldCharType="end"/>
        </w:r>
      </w:hyperlink>
    </w:p>
    <w:p>
      <w:pPr>
        <w:pStyle w:val="TOC2"/>
        <w:tabs>
          <w:tab w:val="right" w:leader="dot" w:pos="8306"/>
        </w:tabs>
      </w:pPr>
      <w:hyperlink w:anchor="_Toc19626" w:history="1">
        <w:r>
          <w:rPr>
            <w:rFonts w:ascii="仿宋" w:eastAsia="仿宋" w:hAnsi="仿宋" w:cs="仿宋" w:hint="eastAsia"/>
            <w:lang w:eastAsia="zh-CN"/>
          </w:rPr>
          <w:t>(四)、安全色及安全标志使用要求</w:t>
        </w:r>
        <w:r>
          <w:tab/>
        </w:r>
        <w:r>
          <w:fldChar w:fldCharType="begin"/>
        </w:r>
        <w:r>
          <w:instrText xml:space="preserve"> PAGEREF _Toc19626 \h </w:instrText>
        </w:r>
        <w:r>
          <w:fldChar w:fldCharType="separate"/>
        </w:r>
        <w:r>
          <w:t>29</w:t>
        </w:r>
        <w:r>
          <w:fldChar w:fldCharType="end"/>
        </w:r>
      </w:hyperlink>
    </w:p>
    <w:p>
      <w:pPr>
        <w:pStyle w:val="TOC2"/>
        <w:tabs>
          <w:tab w:val="right" w:leader="dot" w:pos="8306"/>
        </w:tabs>
      </w:pPr>
      <w:hyperlink w:anchor="_Toc18935" w:history="1">
        <w:r>
          <w:rPr>
            <w:rFonts w:ascii="仿宋" w:eastAsia="仿宋" w:hAnsi="仿宋" w:cs="仿宋" w:hint="eastAsia"/>
            <w:lang w:eastAsia="zh-CN"/>
          </w:rPr>
          <w:t>(五)、防尘防毒措施</w:t>
        </w:r>
        <w:r>
          <w:tab/>
        </w:r>
        <w:r>
          <w:fldChar w:fldCharType="begin"/>
        </w:r>
        <w:r>
          <w:instrText xml:space="preserve"> PAGEREF _Toc18935 \h </w:instrText>
        </w:r>
        <w:r>
          <w:fldChar w:fldCharType="separate"/>
        </w:r>
        <w:r>
          <w:t>30</w:t>
        </w:r>
        <w:r>
          <w:fldChar w:fldCharType="end"/>
        </w:r>
      </w:hyperlink>
    </w:p>
    <w:p>
      <w:pPr>
        <w:pStyle w:val="TOC2"/>
        <w:tabs>
          <w:tab w:val="right" w:leader="dot" w:pos="8306"/>
        </w:tabs>
      </w:pPr>
      <w:hyperlink w:anchor="_Toc22335" w:history="1">
        <w:r>
          <w:rPr>
            <w:rFonts w:ascii="仿宋" w:eastAsia="仿宋" w:hAnsi="仿宋" w:cs="仿宋" w:hint="eastAsia"/>
            <w:lang w:eastAsia="zh-CN"/>
          </w:rPr>
          <w:t>(六)、防静电、触电防护及防雷措施</w:t>
        </w:r>
        <w:r>
          <w:tab/>
        </w:r>
        <w:r>
          <w:fldChar w:fldCharType="begin"/>
        </w:r>
        <w:r>
          <w:instrText xml:space="preserve"> PAGEREF _Toc22335 \h </w:instrText>
        </w:r>
        <w:r>
          <w:fldChar w:fldCharType="separate"/>
        </w:r>
        <w:r>
          <w:t>31</w:t>
        </w:r>
        <w:r>
          <w:fldChar w:fldCharType="end"/>
        </w:r>
      </w:hyperlink>
    </w:p>
    <w:p>
      <w:pPr>
        <w:pStyle w:val="TOC2"/>
        <w:tabs>
          <w:tab w:val="right" w:leader="dot" w:pos="8306"/>
        </w:tabs>
      </w:pPr>
      <w:hyperlink w:anchor="_Toc29195" w:history="1">
        <w:r>
          <w:rPr>
            <w:rFonts w:ascii="仿宋" w:eastAsia="仿宋" w:hAnsi="仿宋" w:cs="仿宋" w:hint="eastAsia"/>
            <w:lang w:eastAsia="zh-CN"/>
          </w:rPr>
          <w:t>(七)、机械设备安全保障措施</w:t>
        </w:r>
        <w:r>
          <w:tab/>
        </w:r>
        <w:r>
          <w:fldChar w:fldCharType="begin"/>
        </w:r>
        <w:r>
          <w:instrText xml:space="preserve"> PAGEREF _Toc29195 \h </w:instrText>
        </w:r>
        <w:r>
          <w:fldChar w:fldCharType="separate"/>
        </w:r>
        <w:r>
          <w:t>33</w:t>
        </w:r>
        <w:r>
          <w:fldChar w:fldCharType="end"/>
        </w:r>
      </w:hyperlink>
    </w:p>
    <w:p>
      <w:pPr>
        <w:pStyle w:val="TOC1"/>
        <w:tabs>
          <w:tab w:val="right" w:leader="dot" w:pos="8306"/>
        </w:tabs>
      </w:pPr>
      <w:hyperlink w:anchor="_Toc9003" w:history="1">
        <w:r>
          <w:rPr>
            <w:rFonts w:ascii="仿宋" w:eastAsia="仿宋" w:hAnsi="仿宋" w:cs="仿宋" w:hint="eastAsia"/>
            <w:lang w:eastAsia="zh-CN"/>
          </w:rPr>
          <w:t>八、改装汽车和低速载货汽车项目人力资源管理</w:t>
        </w:r>
        <w:r>
          <w:tab/>
        </w:r>
        <w:r>
          <w:fldChar w:fldCharType="begin"/>
        </w:r>
        <w:r>
          <w:instrText xml:space="preserve"> PAGEREF _Toc9003 \h </w:instrText>
        </w:r>
        <w:r>
          <w:fldChar w:fldCharType="separate"/>
        </w:r>
        <w:r>
          <w:t>34</w:t>
        </w:r>
        <w:r>
          <w:fldChar w:fldCharType="end"/>
        </w:r>
      </w:hyperlink>
    </w:p>
    <w:p>
      <w:pPr>
        <w:pStyle w:val="TOC2"/>
        <w:tabs>
          <w:tab w:val="right" w:leader="dot" w:pos="8306"/>
        </w:tabs>
      </w:pPr>
      <w:hyperlink w:anchor="_Toc28396" w:history="1">
        <w:r>
          <w:rPr>
            <w:rFonts w:ascii="仿宋" w:eastAsia="仿宋" w:hAnsi="仿宋" w:cs="仿宋" w:hint="eastAsia"/>
            <w:lang w:eastAsia="zh-CN"/>
          </w:rPr>
          <w:t>(一)、建立健全的预算管理制度</w:t>
        </w:r>
        <w:r>
          <w:tab/>
        </w:r>
        <w:r>
          <w:fldChar w:fldCharType="begin"/>
        </w:r>
        <w:r>
          <w:instrText xml:space="preserve"> PAGEREF _Toc28396 \h </w:instrText>
        </w:r>
        <w:r>
          <w:fldChar w:fldCharType="separate"/>
        </w:r>
        <w:r>
          <w:t>34</w:t>
        </w:r>
        <w:r>
          <w:fldChar w:fldCharType="end"/>
        </w:r>
      </w:hyperlink>
    </w:p>
    <w:p>
      <w:pPr>
        <w:pStyle w:val="TOC2"/>
        <w:tabs>
          <w:tab w:val="right" w:leader="dot" w:pos="8306"/>
        </w:tabs>
      </w:pPr>
      <w:hyperlink w:anchor="_Toc825" w:history="1">
        <w:r>
          <w:rPr>
            <w:rFonts w:ascii="仿宋" w:eastAsia="仿宋" w:hAnsi="仿宋" w:cs="仿宋" w:hint="eastAsia"/>
            <w:lang w:eastAsia="zh-CN"/>
          </w:rPr>
          <w:t>(二)、加强资金流动监控</w:t>
        </w:r>
        <w:r>
          <w:tab/>
        </w:r>
        <w:r>
          <w:fldChar w:fldCharType="begin"/>
        </w:r>
        <w:r>
          <w:instrText xml:space="preserve"> PAGEREF _Toc825 \h </w:instrText>
        </w:r>
        <w:r>
          <w:fldChar w:fldCharType="separate"/>
        </w:r>
        <w:r>
          <w:t>36</w:t>
        </w:r>
        <w:r>
          <w:fldChar w:fldCharType="end"/>
        </w:r>
      </w:hyperlink>
    </w:p>
    <w:p>
      <w:pPr>
        <w:pStyle w:val="TOC2"/>
        <w:tabs>
          <w:tab w:val="right" w:leader="dot" w:pos="8306"/>
        </w:tabs>
      </w:pPr>
      <w:hyperlink w:anchor="_Toc24791" w:history="1">
        <w:r>
          <w:rPr>
            <w:rFonts w:ascii="仿宋" w:eastAsia="仿宋" w:hAnsi="仿宋" w:cs="仿宋" w:hint="eastAsia"/>
            <w:lang w:eastAsia="zh-CN"/>
          </w:rPr>
          <w:t>(三)、制定完善的风险控制机制</w:t>
        </w:r>
        <w:r>
          <w:tab/>
        </w:r>
        <w:r>
          <w:fldChar w:fldCharType="begin"/>
        </w:r>
        <w:r>
          <w:instrText xml:space="preserve"> PAGEREF _Toc24791 \h </w:instrText>
        </w:r>
        <w:r>
          <w:fldChar w:fldCharType="separate"/>
        </w:r>
        <w:r>
          <w:t>37</w:t>
        </w:r>
        <w:r>
          <w:fldChar w:fldCharType="end"/>
        </w:r>
      </w:hyperlink>
    </w:p>
    <w:p>
      <w:pPr>
        <w:pStyle w:val="TOC2"/>
        <w:tabs>
          <w:tab w:val="right" w:leader="dot" w:pos="8306"/>
        </w:tabs>
      </w:pPr>
      <w:hyperlink w:anchor="_Toc13535" w:history="1">
        <w:r>
          <w:rPr>
            <w:rFonts w:ascii="仿宋" w:eastAsia="仿宋" w:hAnsi="仿宋" w:cs="仿宋" w:hint="eastAsia"/>
            <w:lang w:eastAsia="zh-CN"/>
          </w:rPr>
          <w:t>(四)、优化成本管理</w:t>
        </w:r>
        <w:r>
          <w:tab/>
        </w:r>
        <w:r>
          <w:fldChar w:fldCharType="begin"/>
        </w:r>
        <w:r>
          <w:instrText xml:space="preserve"> PAGEREF _Toc13535 \h </w:instrText>
        </w:r>
        <w:r>
          <w:fldChar w:fldCharType="separate"/>
        </w:r>
        <w:r>
          <w:t>39</w:t>
        </w:r>
        <w:r>
          <w:fldChar w:fldCharType="end"/>
        </w:r>
      </w:hyperlink>
    </w:p>
    <w:p>
      <w:pPr>
        <w:pStyle w:val="TOC1"/>
        <w:tabs>
          <w:tab w:val="right" w:leader="dot" w:pos="8306"/>
        </w:tabs>
      </w:pPr>
      <w:hyperlink w:anchor="_Toc31949" w:history="1">
        <w:r>
          <w:rPr>
            <w:rFonts w:ascii="仿宋" w:eastAsia="仿宋" w:hAnsi="仿宋" w:cs="仿宋" w:hint="eastAsia"/>
            <w:lang w:eastAsia="zh-CN"/>
          </w:rPr>
          <w:t>九、改装汽车和低速载货汽车项目人力资源培养与发展</w:t>
        </w:r>
        <w:r>
          <w:tab/>
        </w:r>
        <w:r>
          <w:fldChar w:fldCharType="begin"/>
        </w:r>
        <w:r>
          <w:instrText xml:space="preserve"> PAGEREF _Toc31949 \h </w:instrText>
        </w:r>
        <w:r>
          <w:fldChar w:fldCharType="separate"/>
        </w:r>
        <w:r>
          <w:t>40</w:t>
        </w:r>
        <w:r>
          <w:fldChar w:fldCharType="end"/>
        </w:r>
      </w:hyperlink>
    </w:p>
    <w:p>
      <w:pPr>
        <w:pStyle w:val="TOC2"/>
        <w:tabs>
          <w:tab w:val="right" w:leader="dot" w:pos="8306"/>
        </w:tabs>
      </w:pPr>
      <w:hyperlink w:anchor="_Toc30942" w:history="1">
        <w:r>
          <w:rPr>
            <w:rFonts w:ascii="仿宋" w:eastAsia="仿宋" w:hAnsi="仿宋" w:cs="仿宋" w:hint="eastAsia"/>
            <w:lang w:eastAsia="zh-CN"/>
          </w:rPr>
          <w:t>(一)、人才需求与规划</w:t>
        </w:r>
        <w:r>
          <w:tab/>
        </w:r>
        <w:r>
          <w:fldChar w:fldCharType="begin"/>
        </w:r>
        <w:r>
          <w:instrText xml:space="preserve"> PAGEREF _Toc30942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956" w:history="1">
        <w:r>
          <w:rPr>
            <w:rFonts w:ascii="仿宋" w:eastAsia="仿宋" w:hAnsi="仿宋" w:cs="仿宋" w:hint="eastAsia"/>
            <w:lang w:eastAsia="zh-CN"/>
          </w:rPr>
          <w:t>(二)、培训与发展计划</w:t>
        </w:r>
        <w:r>
          <w:tab/>
        </w:r>
        <w:r>
          <w:fldChar w:fldCharType="begin"/>
        </w:r>
        <w:r>
          <w:instrText xml:space="preserve"> PAGEREF _Toc26956 \h </w:instrText>
        </w:r>
        <w:r>
          <w:fldChar w:fldCharType="separate"/>
        </w:r>
        <w:r>
          <w:t>41</w:t>
        </w:r>
        <w:r>
          <w:fldChar w:fldCharType="end"/>
        </w:r>
      </w:hyperlink>
    </w:p>
    <w:p>
      <w:pPr>
        <w:pStyle w:val="TOC1"/>
        <w:tabs>
          <w:tab w:val="right" w:leader="dot" w:pos="8306"/>
        </w:tabs>
      </w:pPr>
      <w:hyperlink w:anchor="_Toc2447" w:history="1">
        <w:r>
          <w:rPr>
            <w:rFonts w:ascii="仿宋" w:eastAsia="仿宋" w:hAnsi="仿宋" w:cs="仿宋" w:hint="eastAsia"/>
            <w:lang w:eastAsia="zh-CN"/>
          </w:rPr>
          <w:t>十、改装汽车和低速载货汽车项目创新与研发</w:t>
        </w:r>
        <w:r>
          <w:tab/>
        </w:r>
        <w:r>
          <w:fldChar w:fldCharType="begin"/>
        </w:r>
        <w:r>
          <w:instrText xml:space="preserve"> PAGEREF _Toc2447 \h </w:instrText>
        </w:r>
        <w:r>
          <w:fldChar w:fldCharType="separate"/>
        </w:r>
        <w:r>
          <w:t>41</w:t>
        </w:r>
        <w:r>
          <w:fldChar w:fldCharType="end"/>
        </w:r>
      </w:hyperlink>
    </w:p>
    <w:p>
      <w:pPr>
        <w:pStyle w:val="TOC2"/>
        <w:tabs>
          <w:tab w:val="right" w:leader="dot" w:pos="8306"/>
        </w:tabs>
      </w:pPr>
      <w:hyperlink w:anchor="_Toc13775" w:history="1">
        <w:r>
          <w:rPr>
            <w:rFonts w:ascii="仿宋" w:eastAsia="仿宋" w:hAnsi="仿宋" w:cs="仿宋" w:hint="eastAsia"/>
            <w:lang w:eastAsia="zh-CN"/>
          </w:rPr>
          <w:t>(一)、创新策略与方向</w:t>
        </w:r>
        <w:r>
          <w:tab/>
        </w:r>
        <w:r>
          <w:fldChar w:fldCharType="begin"/>
        </w:r>
        <w:r>
          <w:instrText xml:space="preserve"> PAGEREF _Toc13775 \h </w:instrText>
        </w:r>
        <w:r>
          <w:fldChar w:fldCharType="separate"/>
        </w:r>
        <w:r>
          <w:t>41</w:t>
        </w:r>
        <w:r>
          <w:fldChar w:fldCharType="end"/>
        </w:r>
      </w:hyperlink>
    </w:p>
    <w:p>
      <w:pPr>
        <w:pStyle w:val="TOC2"/>
        <w:tabs>
          <w:tab w:val="right" w:leader="dot" w:pos="8306"/>
        </w:tabs>
      </w:pPr>
      <w:hyperlink w:anchor="_Toc9442" w:history="1">
        <w:r>
          <w:rPr>
            <w:rFonts w:ascii="仿宋" w:eastAsia="仿宋" w:hAnsi="仿宋" w:cs="仿宋" w:hint="eastAsia"/>
            <w:lang w:eastAsia="zh-CN"/>
          </w:rPr>
          <w:t>(二)、研发规划与投入</w:t>
        </w:r>
        <w:r>
          <w:tab/>
        </w:r>
        <w:r>
          <w:fldChar w:fldCharType="begin"/>
        </w:r>
        <w:r>
          <w:instrText xml:space="preserve"> PAGEREF _Toc9442 \h </w:instrText>
        </w:r>
        <w:r>
          <w:fldChar w:fldCharType="separate"/>
        </w:r>
        <w:r>
          <w:t>43</w:t>
        </w:r>
        <w:r>
          <w:fldChar w:fldCharType="end"/>
        </w:r>
      </w:hyperlink>
    </w:p>
    <w:p>
      <w:pPr>
        <w:pStyle w:val="TOC1"/>
        <w:tabs>
          <w:tab w:val="right" w:leader="dot" w:pos="8306"/>
        </w:tabs>
      </w:pPr>
      <w:hyperlink w:anchor="_Toc27492" w:history="1">
        <w:r>
          <w:rPr>
            <w:rFonts w:ascii="仿宋" w:eastAsia="仿宋" w:hAnsi="仿宋" w:cs="仿宋" w:hint="eastAsia"/>
            <w:lang w:eastAsia="zh-CN"/>
          </w:rPr>
          <w:t>十一、改装汽车和低速载货汽车项目计划安排</w:t>
        </w:r>
        <w:r>
          <w:tab/>
        </w:r>
        <w:r>
          <w:fldChar w:fldCharType="begin"/>
        </w:r>
        <w:r>
          <w:instrText xml:space="preserve"> PAGEREF _Toc27492 \h </w:instrText>
        </w:r>
        <w:r>
          <w:fldChar w:fldCharType="separate"/>
        </w:r>
        <w:r>
          <w:t>45</w:t>
        </w:r>
        <w:r>
          <w:fldChar w:fldCharType="end"/>
        </w:r>
      </w:hyperlink>
    </w:p>
    <w:p>
      <w:pPr>
        <w:pStyle w:val="TOC2"/>
        <w:tabs>
          <w:tab w:val="right" w:leader="dot" w:pos="8306"/>
        </w:tabs>
      </w:pPr>
      <w:hyperlink w:anchor="_Toc20256" w:history="1">
        <w:r>
          <w:rPr>
            <w:rFonts w:ascii="仿宋" w:eastAsia="仿宋" w:hAnsi="仿宋" w:cs="仿宋" w:hint="eastAsia"/>
            <w:lang w:eastAsia="zh-CN"/>
          </w:rPr>
          <w:t>(一)、建设周期</w:t>
        </w:r>
        <w:r>
          <w:tab/>
        </w:r>
        <w:r>
          <w:fldChar w:fldCharType="begin"/>
        </w:r>
        <w:r>
          <w:instrText xml:space="preserve"> PAGEREF _Toc20256 \h </w:instrText>
        </w:r>
        <w:r>
          <w:fldChar w:fldCharType="separate"/>
        </w:r>
        <w:r>
          <w:t>45</w:t>
        </w:r>
        <w:r>
          <w:fldChar w:fldCharType="end"/>
        </w:r>
      </w:hyperlink>
    </w:p>
    <w:p>
      <w:pPr>
        <w:pStyle w:val="TOC2"/>
        <w:tabs>
          <w:tab w:val="right" w:leader="dot" w:pos="8306"/>
        </w:tabs>
      </w:pPr>
      <w:hyperlink w:anchor="_Toc26325" w:history="1">
        <w:r>
          <w:rPr>
            <w:rFonts w:ascii="仿宋" w:eastAsia="仿宋" w:hAnsi="仿宋" w:cs="仿宋" w:hint="eastAsia"/>
            <w:lang w:eastAsia="zh-CN"/>
          </w:rPr>
          <w:t>(二)、建设进度</w:t>
        </w:r>
        <w:r>
          <w:tab/>
        </w:r>
        <w:r>
          <w:fldChar w:fldCharType="begin"/>
        </w:r>
        <w:r>
          <w:instrText xml:space="preserve"> PAGEREF _Toc26325 \h </w:instrText>
        </w:r>
        <w:r>
          <w:fldChar w:fldCharType="separate"/>
        </w:r>
        <w:r>
          <w:t>46</w:t>
        </w:r>
        <w:r>
          <w:fldChar w:fldCharType="end"/>
        </w:r>
      </w:hyperlink>
    </w:p>
    <w:p>
      <w:pPr>
        <w:pStyle w:val="TOC2"/>
        <w:tabs>
          <w:tab w:val="right" w:leader="dot" w:pos="8306"/>
        </w:tabs>
      </w:pPr>
      <w:hyperlink w:anchor="_Toc23787" w:history="1">
        <w:r>
          <w:rPr>
            <w:rFonts w:ascii="仿宋" w:eastAsia="仿宋" w:hAnsi="仿宋" w:cs="仿宋" w:hint="eastAsia"/>
            <w:lang w:eastAsia="zh-CN"/>
          </w:rPr>
          <w:t>(三)、进度安排注意事项</w:t>
        </w:r>
        <w:r>
          <w:tab/>
        </w:r>
        <w:r>
          <w:fldChar w:fldCharType="begin"/>
        </w:r>
        <w:r>
          <w:instrText xml:space="preserve"> PAGEREF _Toc23787 \h </w:instrText>
        </w:r>
        <w:r>
          <w:fldChar w:fldCharType="separate"/>
        </w:r>
        <w:r>
          <w:t>47</w:t>
        </w:r>
        <w:r>
          <w:fldChar w:fldCharType="end"/>
        </w:r>
      </w:hyperlink>
    </w:p>
    <w:p>
      <w:pPr>
        <w:pStyle w:val="TOC2"/>
        <w:tabs>
          <w:tab w:val="right" w:leader="dot" w:pos="8306"/>
        </w:tabs>
      </w:pPr>
      <w:hyperlink w:anchor="_Toc28984" w:history="1">
        <w:r>
          <w:rPr>
            <w:rFonts w:ascii="仿宋" w:eastAsia="仿宋" w:hAnsi="仿宋" w:cs="仿宋" w:hint="eastAsia"/>
            <w:lang w:eastAsia="zh-CN"/>
          </w:rPr>
          <w:t>(四)、人力资源配置</w:t>
        </w:r>
        <w:r>
          <w:tab/>
        </w:r>
        <w:r>
          <w:fldChar w:fldCharType="begin"/>
        </w:r>
        <w:r>
          <w:instrText xml:space="preserve"> PAGEREF _Toc28984 \h </w:instrText>
        </w:r>
        <w:r>
          <w:fldChar w:fldCharType="separate"/>
        </w:r>
        <w:r>
          <w:t>48</w:t>
        </w:r>
        <w:r>
          <w:fldChar w:fldCharType="end"/>
        </w:r>
      </w:hyperlink>
    </w:p>
    <w:p>
      <w:pPr>
        <w:pStyle w:val="TOC1"/>
        <w:tabs>
          <w:tab w:val="right" w:leader="dot" w:pos="8306"/>
        </w:tabs>
      </w:pPr>
      <w:hyperlink w:anchor="_Toc1556" w:history="1">
        <w:r>
          <w:rPr>
            <w:rFonts w:ascii="仿宋" w:eastAsia="仿宋" w:hAnsi="仿宋" w:cs="仿宋" w:hint="eastAsia"/>
            <w:lang w:eastAsia="zh-CN"/>
          </w:rPr>
          <w:t>十二、改装汽车和低速载货汽车项目社会影响</w:t>
        </w:r>
        <w:r>
          <w:tab/>
        </w:r>
        <w:r>
          <w:fldChar w:fldCharType="begin"/>
        </w:r>
        <w:r>
          <w:instrText xml:space="preserve"> PAGEREF _Toc1556 \h </w:instrText>
        </w:r>
        <w:r>
          <w:fldChar w:fldCharType="separate"/>
        </w:r>
        <w:r>
          <w:t>49</w:t>
        </w:r>
        <w:r>
          <w:fldChar w:fldCharType="end"/>
        </w:r>
      </w:hyperlink>
    </w:p>
    <w:p>
      <w:pPr>
        <w:pStyle w:val="TOC2"/>
        <w:tabs>
          <w:tab w:val="right" w:leader="dot" w:pos="8306"/>
        </w:tabs>
      </w:pPr>
      <w:hyperlink w:anchor="_Toc29156" w:history="1">
        <w:r>
          <w:rPr>
            <w:rFonts w:ascii="仿宋" w:eastAsia="仿宋" w:hAnsi="仿宋" w:cs="仿宋" w:hint="eastAsia"/>
            <w:lang w:eastAsia="zh-CN"/>
          </w:rPr>
          <w:t>(一)、社会责任与义务</w:t>
        </w:r>
        <w:r>
          <w:tab/>
        </w:r>
        <w:r>
          <w:fldChar w:fldCharType="begin"/>
        </w:r>
        <w:r>
          <w:instrText xml:space="preserve"> PAGEREF _Toc29156 \h </w:instrText>
        </w:r>
        <w:r>
          <w:fldChar w:fldCharType="separate"/>
        </w:r>
        <w:r>
          <w:t>49</w:t>
        </w:r>
        <w:r>
          <w:fldChar w:fldCharType="end"/>
        </w:r>
      </w:hyperlink>
    </w:p>
    <w:p>
      <w:pPr>
        <w:pStyle w:val="TOC2"/>
        <w:tabs>
          <w:tab w:val="right" w:leader="dot" w:pos="8306"/>
        </w:tabs>
      </w:pPr>
      <w:hyperlink w:anchor="_Toc4154" w:history="1">
        <w:r>
          <w:rPr>
            <w:rFonts w:ascii="仿宋" w:eastAsia="仿宋" w:hAnsi="仿宋" w:cs="仿宋" w:hint="eastAsia"/>
            <w:lang w:eastAsia="zh-CN"/>
          </w:rPr>
          <w:t>(二)、社会参与与沟通</w:t>
        </w:r>
        <w:r>
          <w:tab/>
        </w:r>
        <w:r>
          <w:fldChar w:fldCharType="begin"/>
        </w:r>
        <w:r>
          <w:instrText xml:space="preserve"> PAGEREF _Toc4154 \h </w:instrText>
        </w:r>
        <w:r>
          <w:fldChar w:fldCharType="separate"/>
        </w:r>
        <w:r>
          <w:t>50</w:t>
        </w:r>
        <w:r>
          <w:fldChar w:fldCharType="end"/>
        </w:r>
      </w:hyperlink>
    </w:p>
    <w:p>
      <w:pPr>
        <w:pStyle w:val="TOC1"/>
        <w:tabs>
          <w:tab w:val="right" w:leader="dot" w:pos="8306"/>
        </w:tabs>
      </w:pPr>
      <w:hyperlink w:anchor="_Toc11543" w:history="1">
        <w:r>
          <w:rPr>
            <w:rFonts w:ascii="仿宋" w:eastAsia="仿宋" w:hAnsi="仿宋" w:cs="仿宋" w:hint="eastAsia"/>
            <w:lang w:eastAsia="zh-CN"/>
          </w:rPr>
          <w:t>十三、改装汽车和低速载货汽车项目实施保障措施</w:t>
        </w:r>
        <w:r>
          <w:tab/>
        </w:r>
        <w:r>
          <w:fldChar w:fldCharType="begin"/>
        </w:r>
        <w:r>
          <w:instrText xml:space="preserve"> PAGEREF _Toc11543 \h </w:instrText>
        </w:r>
        <w:r>
          <w:fldChar w:fldCharType="separate"/>
        </w:r>
        <w:r>
          <w:t>51</w:t>
        </w:r>
        <w:r>
          <w:fldChar w:fldCharType="end"/>
        </w:r>
      </w:hyperlink>
    </w:p>
    <w:p>
      <w:pPr>
        <w:pStyle w:val="TOC2"/>
        <w:tabs>
          <w:tab w:val="right" w:leader="dot" w:pos="8306"/>
        </w:tabs>
      </w:pPr>
      <w:hyperlink w:anchor="_Toc22356" w:history="1">
        <w:r>
          <w:rPr>
            <w:rFonts w:ascii="仿宋" w:eastAsia="仿宋" w:hAnsi="仿宋" w:cs="仿宋" w:hint="eastAsia"/>
            <w:lang w:eastAsia="zh-CN"/>
          </w:rPr>
          <w:t>(一)、改装汽车和低速载货汽车项目实施保障机制</w:t>
        </w:r>
        <w:r>
          <w:tab/>
        </w:r>
        <w:r>
          <w:fldChar w:fldCharType="begin"/>
        </w:r>
        <w:r>
          <w:instrText xml:space="preserve"> PAGEREF _Toc22356 \h </w:instrText>
        </w:r>
        <w:r>
          <w:fldChar w:fldCharType="separate"/>
        </w:r>
        <w:r>
          <w:t>51</w:t>
        </w:r>
        <w:r>
          <w:fldChar w:fldCharType="end"/>
        </w:r>
      </w:hyperlink>
    </w:p>
    <w:p>
      <w:pPr>
        <w:pStyle w:val="TOC2"/>
        <w:tabs>
          <w:tab w:val="right" w:leader="dot" w:pos="8306"/>
        </w:tabs>
      </w:pPr>
      <w:hyperlink w:anchor="_Toc23767" w:history="1">
        <w:r>
          <w:rPr>
            <w:rFonts w:ascii="仿宋" w:eastAsia="仿宋" w:hAnsi="仿宋" w:cs="仿宋" w:hint="eastAsia"/>
            <w:lang w:eastAsia="zh-CN"/>
          </w:rPr>
          <w:t>(二)、改装汽车和低速载货汽车项目法律合规要求</w:t>
        </w:r>
        <w:r>
          <w:tab/>
        </w:r>
        <w:r>
          <w:fldChar w:fldCharType="begin"/>
        </w:r>
        <w:r>
          <w:instrText xml:space="preserve"> PAGEREF _Toc23767 \h </w:instrText>
        </w:r>
        <w:r>
          <w:fldChar w:fldCharType="separate"/>
        </w:r>
        <w:r>
          <w:t>55</w:t>
        </w:r>
        <w:r>
          <w:fldChar w:fldCharType="end"/>
        </w:r>
      </w:hyperlink>
    </w:p>
    <w:p>
      <w:pPr>
        <w:pStyle w:val="TOC2"/>
        <w:tabs>
          <w:tab w:val="right" w:leader="dot" w:pos="8306"/>
        </w:tabs>
      </w:pPr>
      <w:hyperlink w:anchor="_Toc27534" w:history="1">
        <w:r>
          <w:rPr>
            <w:rFonts w:ascii="仿宋" w:eastAsia="仿宋" w:hAnsi="仿宋" w:cs="仿宋" w:hint="eastAsia"/>
            <w:lang w:eastAsia="zh-CN"/>
          </w:rPr>
          <w:t>(三)、改装汽车和低速载货汽车项目合同管理与法律事务</w:t>
        </w:r>
        <w:r>
          <w:tab/>
        </w:r>
        <w:r>
          <w:fldChar w:fldCharType="begin"/>
        </w:r>
        <w:r>
          <w:instrText xml:space="preserve"> PAGEREF _Toc27534 \h </w:instrText>
        </w:r>
        <w:r>
          <w:fldChar w:fldCharType="separate"/>
        </w:r>
        <w:r>
          <w:t>60</w:t>
        </w:r>
        <w:r>
          <w:fldChar w:fldCharType="end"/>
        </w:r>
      </w:hyperlink>
    </w:p>
    <w:p>
      <w:pPr>
        <w:pStyle w:val="TOC2"/>
        <w:tabs>
          <w:tab w:val="right" w:leader="dot" w:pos="8306"/>
        </w:tabs>
      </w:pPr>
      <w:hyperlink w:anchor="_Toc7637" w:history="1">
        <w:r>
          <w:rPr>
            <w:rFonts w:ascii="仿宋" w:eastAsia="仿宋" w:hAnsi="仿宋" w:cs="仿宋" w:hint="eastAsia"/>
            <w:lang w:eastAsia="zh-CN"/>
          </w:rPr>
          <w:t>(四)、改装汽车和低速载货汽车项目知识产权保护策略</w:t>
        </w:r>
        <w:r>
          <w:tab/>
        </w:r>
        <w:r>
          <w:fldChar w:fldCharType="begin"/>
        </w:r>
        <w:r>
          <w:instrText xml:space="preserve"> PAGEREF _Toc7637 \h </w:instrText>
        </w:r>
        <w:r>
          <w:fldChar w:fldCharType="separate"/>
        </w:r>
        <w:r>
          <w:t>66</w:t>
        </w:r>
        <w:r>
          <w:fldChar w:fldCharType="end"/>
        </w:r>
      </w:hyperlink>
    </w:p>
    <w:p>
      <w:pPr>
        <w:pStyle w:val="TOC1"/>
        <w:tabs>
          <w:tab w:val="right" w:leader="dot" w:pos="8306"/>
        </w:tabs>
      </w:pPr>
      <w:hyperlink w:anchor="_Toc30508" w:history="1">
        <w:r>
          <w:rPr>
            <w:rFonts w:ascii="仿宋" w:eastAsia="仿宋" w:hAnsi="仿宋" w:cs="仿宋" w:hint="eastAsia"/>
            <w:lang w:eastAsia="zh-CN"/>
          </w:rPr>
          <w:t>十四、改装汽车和低速载货汽车项目工程方案分析</w:t>
        </w:r>
        <w:r>
          <w:tab/>
        </w:r>
        <w:r>
          <w:fldChar w:fldCharType="begin"/>
        </w:r>
        <w:r>
          <w:instrText xml:space="preserve"> PAGEREF _Toc30508 \h </w:instrText>
        </w:r>
        <w:r>
          <w:fldChar w:fldCharType="separate"/>
        </w:r>
        <w:r>
          <w:t>69</w:t>
        </w:r>
        <w:r>
          <w:fldChar w:fldCharType="end"/>
        </w:r>
      </w:hyperlink>
    </w:p>
    <w:p>
      <w:pPr>
        <w:pStyle w:val="TOC2"/>
        <w:tabs>
          <w:tab w:val="right" w:leader="dot" w:pos="8306"/>
        </w:tabs>
      </w:pPr>
      <w:hyperlink w:anchor="_Toc14420" w:history="1">
        <w:r>
          <w:rPr>
            <w:rFonts w:ascii="仿宋" w:eastAsia="仿宋" w:hAnsi="仿宋" w:cs="仿宋" w:hint="eastAsia"/>
            <w:lang w:eastAsia="zh-CN"/>
          </w:rPr>
          <w:t>(一)、建筑工程设计原则</w:t>
        </w:r>
        <w:r>
          <w:tab/>
        </w:r>
        <w:r>
          <w:fldChar w:fldCharType="begin"/>
        </w:r>
        <w:r>
          <w:instrText xml:space="preserve"> PAGEREF _Toc14420 \h </w:instrText>
        </w:r>
        <w:r>
          <w:fldChar w:fldCharType="separate"/>
        </w:r>
        <w:r>
          <w:t>69</w:t>
        </w:r>
        <w:r>
          <w:fldChar w:fldCharType="end"/>
        </w:r>
      </w:hyperlink>
    </w:p>
    <w:p>
      <w:pPr>
        <w:pStyle w:val="TOC2"/>
        <w:tabs>
          <w:tab w:val="right" w:leader="dot" w:pos="8306"/>
        </w:tabs>
      </w:pPr>
      <w:hyperlink w:anchor="_Toc29765" w:history="1">
        <w:r>
          <w:rPr>
            <w:rFonts w:ascii="仿宋" w:eastAsia="仿宋" w:hAnsi="仿宋" w:cs="仿宋" w:hint="eastAsia"/>
            <w:lang w:eastAsia="zh-CN"/>
          </w:rPr>
          <w:t>(二)、土建工程建设指标</w:t>
        </w:r>
        <w:r>
          <w:tab/>
        </w:r>
        <w:r>
          <w:fldChar w:fldCharType="begin"/>
        </w:r>
        <w:r>
          <w:instrText xml:space="preserve"> PAGEREF _Toc29765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99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4430"/>
      <w:r>
        <w:rPr>
          <w:rFonts w:ascii="仿宋" w:eastAsia="仿宋" w:hAnsi="仿宋" w:cs="仿宋" w:hint="eastAsia"/>
          <w:sz w:val="28"/>
          <w:lang w:eastAsia="zh-CN"/>
        </w:rPr>
        <w:t>一、改装汽车和低速载货汽车项目土建工程</w:t>
      </w:r>
      <w:bookmarkEnd w:id="2"/>
    </w:p>
    <w:p>
      <w:pPr>
        <w:pStyle w:val="Heading2"/>
        <w:rPr>
          <w:rFonts w:ascii="仿宋" w:eastAsia="仿宋" w:hAnsi="仿宋" w:cs="仿宋" w:hint="eastAsia"/>
          <w:lang w:eastAsia="zh-CN"/>
        </w:rPr>
      </w:pPr>
      <w:bookmarkStart w:id="3" w:name="_Toc6613"/>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在改装汽车和低速载货汽车项目的建筑工程设计中，我们将秉承一系列重要的设计原则，以确保改装汽车和低速载货汽车项目建筑在功能、美观、可持续性等方面达到最佳效果。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首要原则是确保建筑的功能性得到最大化的发挥。我们将充分理解改装汽车和低速载货汽车项目的实际需求，合理布局各个功能区域，保证建筑在满足业务需求的同时，提供高效的工作环境。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在建筑设计中，我们将综合考虑建设和运营成本。通过精细的经济效益分析，确保设计方案在高效利用资源的同时，对改装汽车和低速载货汽车项目的长期盈利能力有积极的贡献。</w:t>
      </w:r>
    </w:p>
    <w:p>
      <w:pPr>
        <w:pStyle w:val="Heading2"/>
        <w:ind w:firstLine="560" w:firstLineChars="200"/>
        <w:rPr>
          <w:rFonts w:ascii="仿宋" w:eastAsia="仿宋" w:hAnsi="仿宋" w:cs="仿宋" w:hint="eastAsia"/>
          <w:sz w:val="28"/>
          <w:lang w:eastAsia="zh-CN"/>
        </w:rPr>
      </w:pPr>
      <w:bookmarkStart w:id="4" w:name="_Toc29818"/>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改装汽车和低速载货汽车项目的土建工程设计中，我们将精准设定设计年限，结合改装汽车和低速载货汽车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改装汽车和低速载货汽车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7389"/>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改装汽车和低速载货汽车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改装汽车和低速载货汽车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改装汽车和低速载货汽车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61"/>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本期工程改装汽车和低速载货汽车项目预计总建筑面积XXX平方米，其中：计容建筑面积XXX平方米，计划建筑工程投资XX万元，占改装汽车和低速载货汽车项目总投资的XX%。</w:t>
      </w:r>
    </w:p>
    <w:p>
      <w:pPr>
        <w:pStyle w:val="Heading1"/>
        <w:ind w:firstLine="560" w:firstLineChars="200"/>
        <w:rPr>
          <w:rFonts w:ascii="仿宋" w:eastAsia="仿宋" w:hAnsi="仿宋" w:cs="仿宋" w:hint="eastAsia"/>
          <w:sz w:val="28"/>
          <w:lang w:eastAsia="zh-CN"/>
        </w:rPr>
      </w:pPr>
      <w:bookmarkStart w:id="7" w:name="_Toc11721"/>
      <w:r>
        <w:rPr>
          <w:rFonts w:ascii="仿宋" w:eastAsia="仿宋" w:hAnsi="仿宋" w:cs="仿宋" w:hint="eastAsia"/>
          <w:sz w:val="28"/>
          <w:lang w:eastAsia="zh-CN"/>
        </w:rPr>
        <w:t>二、改装汽车和低速载货汽车项目文档管理</w:t>
      </w:r>
      <w:bookmarkEnd w:id="7"/>
    </w:p>
    <w:p>
      <w:pPr>
        <w:pStyle w:val="Heading2"/>
        <w:rPr>
          <w:rFonts w:ascii="仿宋" w:eastAsia="仿宋" w:hAnsi="仿宋" w:cs="仿宋" w:hint="eastAsia"/>
          <w:lang w:eastAsia="zh-CN"/>
        </w:rPr>
      </w:pPr>
      <w:bookmarkStart w:id="8" w:name="_Toc3891"/>
      <w:r>
        <w:rPr>
          <w:rFonts w:ascii="仿宋" w:eastAsia="仿宋" w:hAnsi="仿宋" w:cs="仿宋" w:hint="eastAsia"/>
          <w:lang w:eastAsia="zh-CN"/>
        </w:rPr>
        <w:t>(一)、文档编制与审查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改装汽车和低速载货汽车项目高度重视文档的质量和准确性，以支持改装汽车和低速载货汽车项目的各项活动和决策。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改装汽车和低速载货汽车项目文档的编制始于改装汽车和低速载货汽车项目计划的初期，我们制定了详细的文档编制计划，明确了每个文档的内容、格式和编写责任人。在改装汽车和低速载货汽车项目启动阶段，我们首先编制了改装汽车和低速载货汽车项目章程，明确定义了改装汽车和低速载货汽车项目的目标、范围、风险等关键要素。随后，改装汽车和低速载货汽车项目团队根据计划陆续编制了需求文档、设计文档、测试文档等各类文档，确保改装汽车和低速载货汽车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改装汽车和低速载货汽车项目管理中的重要环节，旨在确保改装汽车和低速载货汽车项目文档符合质量标准和改装汽车和低速载货汽车项目需求。在改装汽车和低速载货汽车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除了内部审查，我们还进行了外部审查，邀请改装汽车和低速载货汽车项目相关利益方和专业领域的专家对文档进行独立审查。这有助于获取更全面、客观的反馈，确保改装汽车和低速载货汽车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改装汽车和低速载货汽车项目在文档编制与审查方面建立了严格的管理机制，通过规范的流程和多维度的审查，确保改装汽车和低速载货汽车项目文档的质量、准确性和可靠性，为改装汽车和低速载货汽车项目的顺利推进提供了有力支持。</w:t>
      </w:r>
    </w:p>
    <w:p>
      <w:pPr>
        <w:pStyle w:val="Heading2"/>
        <w:ind w:firstLine="560" w:firstLineChars="200"/>
        <w:rPr>
          <w:rFonts w:ascii="仿宋" w:eastAsia="仿宋" w:hAnsi="仿宋" w:cs="仿宋" w:hint="eastAsia"/>
          <w:sz w:val="28"/>
          <w:lang w:eastAsia="zh-CN"/>
        </w:rPr>
      </w:pPr>
      <w:bookmarkStart w:id="9" w:name="_Toc14403"/>
      <w:r>
        <w:rPr>
          <w:rFonts w:ascii="仿宋" w:eastAsia="仿宋" w:hAnsi="仿宋" w:cs="仿宋" w:hint="eastAsia"/>
          <w:sz w:val="28"/>
          <w:lang w:eastAsia="zh-CN"/>
        </w:rPr>
        <w:t>(二)、文档发布与分发</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在改装汽车和低速载货汽车项目中，我们致力于优化文档发布与分发过程，以确保信息的高效传递和团队间协作的顺畅进行。以下是我们采取的关键优化策略：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我们通过多渠道发布文档，包括电子邮件、改装汽车和低速载货汽车项目管理平台、内部网站等，以满足不同团队成员的偏好和需求。多渠道发布确保了信息的全面覆盖。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我们采用了精细的权限控制，确保只有授权人员可以访问敏感信息。这种安全措施保护了改装汽车和低速载货汽车项目文档的机密性，防止了未经授权的信息泄露。</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0" w:name="_Toc32094"/>
      <w:r>
        <w:rPr>
          <w:rFonts w:ascii="仿宋" w:eastAsia="仿宋" w:hAnsi="仿宋" w:cs="仿宋" w:hint="eastAsia"/>
          <w:sz w:val="28"/>
          <w:lang w:eastAsia="zh-CN"/>
        </w:rPr>
        <w:t>(三)、文档存档与归档</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改装汽车和低速载货汽车项目生命周期中一个至关重要的环节，直接关系到改装汽车和低速载货汽车项目信息的长期保存和历史记录的完整性。在改装汽车和低速载货汽车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1" w:name="_Toc13467"/>
      <w:r>
        <w:rPr>
          <w:rFonts w:ascii="仿宋" w:eastAsia="仿宋" w:hAnsi="仿宋" w:cs="仿宋" w:hint="eastAsia"/>
          <w:sz w:val="28"/>
          <w:lang w:eastAsia="zh-CN"/>
        </w:rPr>
        <w:t>三、改装汽车和低速载货汽车项目概论</w:t>
      </w:r>
      <w:bookmarkEnd w:id="11"/>
    </w:p>
    <w:p>
      <w:pPr>
        <w:pStyle w:val="Heading2"/>
        <w:rPr>
          <w:rFonts w:ascii="仿宋" w:eastAsia="仿宋" w:hAnsi="仿宋" w:cs="仿宋" w:hint="eastAsia"/>
          <w:lang w:eastAsia="zh-CN"/>
        </w:rPr>
      </w:pPr>
      <w:bookmarkStart w:id="12" w:name="_Toc25831"/>
      <w:r>
        <w:rPr>
          <w:rFonts w:ascii="仿宋" w:eastAsia="仿宋" w:hAnsi="仿宋" w:cs="仿宋" w:hint="eastAsia"/>
          <w:lang w:eastAsia="zh-CN"/>
        </w:rPr>
        <w:t>(一)、改装汽车和低速载货汽车项目概况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改装汽车和低速载货汽车项目的起源追溯至对市场的深入洞察。市场的不断演变与变革为改装汽车和低速载货汽车项目提供了难得的机遇。当前市场存在的需求缺口和变革的大环境共同构成了改装汽车和低速载货汽车项目的背景。这个改装汽车和低速载货汽车项目旨在充分利用市场机遇，填补行业中尚未满足的需求，为客户提供全新的解决方案。市场的变革和需求的增长使得这个改装汽车和低速载货汽车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改装汽车和低速载货汽车项目名称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改装汽车和低速载货汽车项目正式命名为改装汽车和低速载货汽车。这个名称不仅仅是一个标识，更代表了改装汽车和低速载货汽车项目的核心理念和愿景。它蕴含着改装汽车和低速载货汽车项目所要解决问题的关键字，具有强烈的表达和辨识度，为改装汽车和低速载货汽车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改装汽车和低速载货汽车项目目标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改装汽车和低速载货汽车项目的核心目标是提供一种全新、高效的解决方案，满足客户日益增长的需求。改装汽车和低速载货汽车项目追求的不仅仅是满足市场需求，更是在市场中获得卓越的竞争优势。通过不断提升产品或服务的质量和创新水平，改装汽车和低速载货汽车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改装汽车和低速载货汽车项目范围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改装汽车和低速载货汽车项目全面涵盖了产品研发、制造、市场推广和售后服务，确保从产品设计到最终用户体验的全方位关注。这一全面的改装汽车和低速载货汽车项目范围是为了确保改装汽车和低速载货汽车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改装汽车和低速载货汽车项目时间表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改装汽车和低速载货汽车项目计划在未来18个月内完成，包括研发、测试、市场试点和正式推出等不同阶段。这个时间表的合理设计是为了确保改装汽车和低速载货汽车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改装汽车和低速载货汽车项目预算</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改装汽车和低速载货汽车项目总预算估算为XX百万美元，主要分配在研发、市场推广、人员培训和运营等方面。这一充足的预算为改装汽车和低速载货汽车项目提供了充足的资源，确保改装汽车和低速载货汽车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改装汽车和低速载货汽车项目风险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改装汽车和低速载货汽车项目可能面临的风险包括市场接受度低、技术难题、竞争激烈等。改装汽车和低速载货汽车项目团队已经制定了相应的风险应对计划，通过前瞻性的风险管理，确保改装汽车和低速载货汽车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改装汽车和低速载货汽车项目团队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改装汽车和低速载货汽车项目汇聚了一支经验丰富、多领域专业素养的核心团队，确保改装汽车和低速载货汽车项目在各个方面都能拥有高水平的执行力。团队的协同作战是改装汽车和低速载货汽车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改装汽车和低速载货汽车项目背景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改装汽车和低速载货汽车项目的背景根植于市场对更高效、创新产品的渴望，同时也受到科技发展对行业格局的深刻改变的影响。这为改装汽车和低速载货汽车项目提供了广阔的发展空间和市场需求。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改装汽车和低速载货汽车项目现状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截至目前，改装汽车和低速载货汽车项目已完成市场调研和技术验证，取得了初步的成功。这为改装汽车和低速载货汽车项目在未来的发展奠定了坚实的基础，为更远大的目标打下了坚实的基石。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21735"/>
      <w:r>
        <w:rPr>
          <w:rFonts w:ascii="仿宋" w:eastAsia="仿宋" w:hAnsi="仿宋" w:cs="仿宋" w:hint="eastAsia"/>
          <w:sz w:val="28"/>
          <w:lang w:eastAsia="zh-CN"/>
        </w:rPr>
        <w:t>(二)、改装汽车和低速载货汽车项目目标</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改装汽车和低速载货汽车项目首要业务目标是在市场中占据有利地位，实现产品/服务的成功推广和销售。通过不断提升产品质量、创新性，改装汽车和低速载货汽车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在科技迅速发展的时代，改装汽车和低速载货汽车项目着眼于技术创新。通过持续的研发和技术升级，改装汽车和低速载货汽车项目旨在推出更具创新性的产品或服务，以满足市场对新鲜、先进解决方案的需求。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改装汽车和低速载货汽车项目设定了客户满意度目标。通过提供卓越的产品质量和优质的客户服务，改装汽车和低速载货汽车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改装汽车和低速载货汽车项目注重社会责任和可持续发展。通过实施环保、社会责任改装汽车和低速载货汽车项目，改装汽车和低速载货汽车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改装汽车和低速载货汽车项目的团队是实现目标的核心驱动力。因此，改装汽车和低速载货汽车项目设定了团队发展目标，包括提升团队成员的专业技能、培养领导力，以及搭建协同高效的团队工作氛围。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14699"/>
      <w:r>
        <w:rPr>
          <w:rFonts w:ascii="仿宋" w:eastAsia="仿宋" w:hAnsi="仿宋" w:cs="仿宋" w:hint="eastAsia"/>
          <w:sz w:val="28"/>
          <w:lang w:eastAsia="zh-CN"/>
        </w:rPr>
        <w:t>(三)、改装汽车和低速载货汽车项目提出的理由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改装汽车和低速载货汽车项目提出的理由</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改装汽车和低速载货汽车项目的提出源于对市场机遇的深刻洞察。当前市场中存在的需求缺口和行业发展趋势表明，有巨大的商业机会等待被开发。通过准确捕捉市场机遇，改装汽车和低速载货汽车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改装汽车和低速载货汽车项目的理念基于对技术创新的信仰。通过持续的研发和技术投入，改装汽车和低速载货汽车项目有望推出更具创新性的产品或服务。在科技飞速发展的当下，改装汽车和低速载货汽车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改装汽车和低速载货汽车项目的提出是为了增强企业的行业竞争力。通过提升产品或服务的质量和独特性，改装汽车和低速载货汽车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改装汽车和低速载货汽车项目响应了消费者需求的变化。随着社会和科技的不断发展，消费者对产品和服务的需求也在发生变化。通过深入了解并及时回应消费者的新需求，改装汽车和低速载货汽车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改装汽车和低速载货汽车项目的提出是企业战略发展规划的一部分。在面对日益激烈的市场竞争和不断变化的商业环境中，改装汽车和低速载货汽车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改装汽车和低速载货汽车项目的提出不仅仅是基于商业考量，还注重社会责任。通过推出环保、社会责任等方面的改装汽车和低速载货汽车项目，改装汽车和低速载货汽车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改装汽车和低速载货汽车项目的提出反映了对利益相关者期望的关注。包括客户、员工、投资者等利益相关者在企业发展中都有着各自的期望，改装汽车和低速载货汽车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2245"/>
      <w:r>
        <w:rPr>
          <w:rFonts w:ascii="仿宋" w:eastAsia="仿宋" w:hAnsi="仿宋" w:cs="仿宋" w:hint="eastAsia"/>
          <w:sz w:val="28"/>
          <w:lang w:eastAsia="zh-CN"/>
        </w:rPr>
        <w:t>(四)、改装汽车和低速载货汽车项目意义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在实施改装汽车和低速载货汽车项目的过程中，我们不仅仅是在追逐商业成功，更是为企业和社会的多个层面创造了深远的意义。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改装汽车和低速载货汽车项目的首要意义在于提升企业的市场竞争力。通过持续的创新和对产品质量的高标准要求，改装汽车和低速载货汽车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改装汽车和低速载货汽车项目的推进将促使行业技术水平的提升。通过引入先进技术和创新性解决方案，改装汽车和低速载货汽车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改装汽车和低速载货汽车项目不仅创造了大量就业机会，提高了就业水平，还注重社会责任和环保。通过参与社会公益事业和推动环保改装汽车和低速载货汽车项目，改装汽车和低速载货汽车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综合而言，改装汽车和低速载货汽车项目意义重大，不仅推动了企业的发展，也为行业和社会的进步贡献了积极力量。这是一个全面而深刻的影响，将在未来产生可持续的正面效应。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5304"/>
      <w:r>
        <w:rPr>
          <w:rFonts w:ascii="仿宋" w:eastAsia="仿宋" w:hAnsi="仿宋" w:cs="仿宋" w:hint="eastAsia"/>
          <w:sz w:val="28"/>
          <w:lang w:eastAsia="zh-CN"/>
        </w:rPr>
        <w:t>(五)、改装汽车和低速载货汽车项目背景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在当今迅猛发展的商业环境中，改装汽车和低速载货汽车项目的动因根植于对多方面因素的审慎考量。这个改装汽车和低速载货汽车项目的提出并非孤立的决策，而是对企业所处背景深入思考的产物。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改装汽车和低速载货汽车项目背后的首要原因。科技的迅速发展和全球市场的快速变化使得企业必须灵活应对。改装汽车和低速载货汽车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https://d.book118.com/056141215053010041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改装汽车和低速载货汽车项目规划设计纲要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改装汽车和低速载货汽车项目规划设计纲要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改装汽车和低速载货汽车项目规划设计纲要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改装汽车和低速载货汽车项目规划设计纲要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改装汽车和低速载货汽车项目规划设计纲要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改装汽车和低速载货汽车项目规划设计纲要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改装汽车和低速载货汽车项目规划设计纲要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改装汽车和低速载货汽车项目规划设计纲要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改装汽车和低速载货汽车项目规划设计纲要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改装汽车和低速载货汽车项目规划设计纲要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改装汽车和低速载货汽车项目规划设计纲要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改装汽车和低速载货汽车项目规划设计纲要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改装汽车和低速载货汽车项目规划设计纲要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改装汽车和低速载货汽车项目规划设计纲要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改装汽车和低速载货汽车项目规划设计纲要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改装汽车和低速载货汽车项目规划设计纲要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改装汽车和低速载货汽车项目规划设计纲要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6F6DFF"/>
    <w:rsid w:val="066F6DF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56141215053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2024-01-19T04:13:00Z</dcterms:created>
  <dcterms:modified xsi:type="dcterms:W3CDTF">2024-01-19T04:14:10Z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52C89B6DFF924F41AB9C97207143F95F_11</vt:lpwstr>
  </property>
  <property fmtid="{D5CDD505-2E9C-101B-9397-08002B2CF9AE}" pid="3" name="KSOProductBuildVer">
    <vt:lpwstr>2052-12.1.0.16120</vt:lpwstr>
  </property>
</Properties>
</file>