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车载高压空压机组行业相关公司筹备报告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39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_Toc24396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_Toc3037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_Toc29551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_Toc24144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_Toc22442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14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_Toc3514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_Toc14685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_Toc28782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9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_Toc29439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_Toc13043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_Toc8016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_Toc19823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_Toc23721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_Toc13915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5" w:history="1">
        <w:r>
          <w:rPr>
            <w:rFonts w:ascii="仿宋" w:eastAsia="仿宋" w:hAnsi="仿宋" w:cs="仿宋" w:hint="eastAsia"/>
            <w:lang w:eastAsia="zh-CN"/>
          </w:rPr>
          <w:t>(七)、车载高压空压机组项目建设必要性分析</w:t>
        </w:r>
        <w:r>
          <w:tab/>
        </w:r>
        <w:r>
          <w:fldChar w:fldCharType="begin"/>
        </w:r>
        <w:r>
          <w:instrText xml:space="preserve"> PAGEREF _Toc19605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20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_Toc13220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_Toc10375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_Toc8183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95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_Toc22795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_Toc24469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_Toc18133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_Toc12268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_Toc10702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_Toc10151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_Toc11677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79" w:history="1">
        <w:r>
          <w:rPr>
            <w:rFonts w:ascii="仿宋" w:eastAsia="仿宋" w:hAnsi="仿宋" w:cs="仿宋" w:hint="eastAsia"/>
            <w:lang w:eastAsia="zh-CN"/>
          </w:rPr>
          <w:t>六、车载高压空压机组项目风险分析</w:t>
        </w:r>
        <w:r>
          <w:tab/>
        </w:r>
        <w:r>
          <w:fldChar w:fldCharType="begin"/>
        </w:r>
        <w:r>
          <w:instrText xml:space="preserve"> PAGEREF _Toc30979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3" w:history="1">
        <w:r>
          <w:rPr>
            <w:rFonts w:ascii="仿宋" w:eastAsia="仿宋" w:hAnsi="仿宋" w:cs="仿宋" w:hint="eastAsia"/>
            <w:lang w:eastAsia="zh-CN"/>
          </w:rPr>
          <w:t>(一)、车载高压空压机组项目风险分析</w:t>
        </w:r>
        <w:r>
          <w:tab/>
        </w:r>
        <w:r>
          <w:fldChar w:fldCharType="begin"/>
        </w:r>
        <w:r>
          <w:instrText xml:space="preserve"> PAGEREF _Toc29043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4" w:history="1">
        <w:r>
          <w:rPr>
            <w:rFonts w:ascii="仿宋" w:eastAsia="仿宋" w:hAnsi="仿宋" w:cs="仿宋" w:hint="eastAsia"/>
            <w:lang w:eastAsia="zh-CN"/>
          </w:rPr>
          <w:t>(二)、车载高压空压机组项目风险对策</w:t>
        </w:r>
        <w:r>
          <w:tab/>
        </w:r>
        <w:r>
          <w:fldChar w:fldCharType="begin"/>
        </w:r>
        <w:r>
          <w:instrText xml:space="preserve"> PAGEREF _Toc22124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0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_Toc25105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_Toc24355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_Toc22751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_Toc26116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_Toc10227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_Toc23741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_Toc27277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_Toc10437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_Toc12950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48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_Toc5483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_Toc17152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_Toc29491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_Toc17974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_Toc14086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96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_Toc10496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_Toc16391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_Toc17793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_Toc24854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_Toc10047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98" w:history="1">
        <w:r>
          <w:rPr>
            <w:rFonts w:ascii="仿宋" w:eastAsia="仿宋" w:hAnsi="仿宋" w:cs="仿宋" w:hint="eastAsia"/>
            <w:lang w:eastAsia="zh-CN"/>
          </w:rPr>
          <w:t>九、车载高压空压机组项目经济效益</w:t>
        </w:r>
        <w:r>
          <w:tab/>
        </w:r>
        <w:r>
          <w:fldChar w:fldCharType="begin"/>
        </w:r>
        <w:r>
          <w:instrText xml:space="preserve"> PAGEREF _Toc29498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_Toc14421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_Toc8332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0" w:history="1">
        <w:r>
          <w:rPr>
            <w:rFonts w:ascii="仿宋" w:eastAsia="仿宋" w:hAnsi="仿宋" w:cs="仿宋" w:hint="eastAsia"/>
            <w:lang w:eastAsia="zh-CN"/>
          </w:rPr>
          <w:t>(三)、车载高压空压机组项目盈利能力分析</w:t>
        </w:r>
        <w:r>
          <w:tab/>
        </w:r>
        <w:r>
          <w:fldChar w:fldCharType="begin"/>
        </w:r>
        <w:r>
          <w:instrText xml:space="preserve"> PAGEREF _Toc26940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_Toc21344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_Toc12236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_Toc21428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24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_Toc24424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_Toc11575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_Toc11126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_Toc28296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8" w:history="1">
        <w:r>
          <w:rPr>
            <w:rFonts w:ascii="仿宋" w:eastAsia="仿宋" w:hAnsi="仿宋" w:cs="仿宋" w:hint="eastAsia"/>
            <w:lang w:eastAsia="zh-CN"/>
          </w:rPr>
          <w:t>(五)、车载高压空压机组项目总投资</w:t>
        </w:r>
        <w:r>
          <w:tab/>
        </w:r>
        <w:r>
          <w:fldChar w:fldCharType="begin"/>
        </w:r>
        <w:r>
          <w:instrText xml:space="preserve"> PAGEREF _Toc21888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_Toc25573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47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_Toc13947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_Toc11866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3" w:history="1">
        <w:r>
          <w:rPr>
            <w:rFonts w:ascii="仿宋" w:eastAsia="仿宋" w:hAnsi="仿宋" w:cs="仿宋" w:hint="eastAsia"/>
            <w:lang w:eastAsia="zh-CN"/>
          </w:rPr>
          <w:t>(二)、合作车载高压空压机组项目</w:t>
        </w:r>
        <w:r>
          <w:tab/>
        </w:r>
        <w:r>
          <w:fldChar w:fldCharType="begin"/>
        </w:r>
        <w:r>
          <w:instrText xml:space="preserve"> PAGEREF _Toc32013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_Toc7791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18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_Toc16518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_Toc31611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_Toc2844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39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3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55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https://d.book118.com/056203155140010050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车载高压空压机组行业相关公司筹备报告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车载高压空压机组行业相关公司筹备报告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车载高压空压机组行业相关公司筹备报告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车载高压空压机组行业相关公司筹备报告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车载高压空压机组行业相关公司筹备报告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56203155140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2024-02-04T02:12:00Z</dcterms:created>
  <dcterms:modified xsi:type="dcterms:W3CDTF">2024-02-04T02:13:10Z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D11E04A08A5C441DBBFD2C67EAFC4D8A_11</vt:lpwstr>
  </property>
  <property fmtid="{D5CDD505-2E9C-101B-9397-08002B2CF9AE}" pid="3" name="KSOProductBuildVer">
    <vt:lpwstr>2052-12.1.0.16250</vt:lpwstr>
  </property>
</Properties>
</file>