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53" w:line="226" w:lineRule="auto"/>
        <w:ind w:left="2606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颗粒碰撞噪声检测系统校准规范</w:t>
      </w:r>
    </w:p>
    <w:p>
      <w:pPr>
        <w:spacing w:before="141" w:line="223" w:lineRule="auto"/>
        <w:ind w:left="76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36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pStyle w:val="BodyText"/>
        <w:spacing w:before="140" w:line="219" w:lineRule="auto"/>
        <w:ind w:left="502"/>
      </w:pPr>
      <w:r>
        <w:rPr>
          <w:spacing w:val="-1"/>
        </w:rPr>
        <w:t>本规范适用于颗粒碰撞噪声检测系统（又称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PIND</w:t>
      </w:r>
      <w:r>
        <w:rPr>
          <w:spacing w:val="-1"/>
        </w:rPr>
        <w:t>）的校准。</w:t>
      </w:r>
    </w:p>
    <w:p>
      <w:pPr>
        <w:spacing w:before="223" w:line="222" w:lineRule="auto"/>
        <w:ind w:left="6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8"/>
          <w:sz w:val="24"/>
          <w:szCs w:val="24"/>
        </w:rPr>
        <w:t>2</w:t>
      </w:r>
      <w:r>
        <w:rPr>
          <w:rFonts w:ascii="SimHei" w:eastAsia="SimHei" w:hAnsi="SimHei" w:cs="SimHei"/>
          <w:spacing w:val="4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8"/>
          <w:sz w:val="24"/>
          <w:szCs w:val="24"/>
        </w:rPr>
        <w:t>引用文件</w:t>
      </w:r>
    </w:p>
    <w:p>
      <w:pPr>
        <w:pStyle w:val="BodyText"/>
        <w:spacing w:before="144" w:line="219" w:lineRule="auto"/>
        <w:ind w:left="458"/>
      </w:pPr>
      <w:r>
        <w:rPr>
          <w:spacing w:val="-1"/>
        </w:rPr>
        <w:t>本规范引用了下列文件：</w:t>
      </w:r>
    </w:p>
    <w:p>
      <w:pPr>
        <w:pStyle w:val="BodyText"/>
        <w:spacing w:before="103" w:line="220" w:lineRule="auto"/>
        <w:ind w:left="496"/>
      </w:pPr>
      <w:r>
        <w:rPr>
          <w:rFonts w:ascii="Times New Roman" w:eastAsia="Times New Roman" w:hAnsi="Times New Roman" w:cs="Times New Roman"/>
          <w:spacing w:val="-2"/>
        </w:rPr>
        <w:t>JJF</w:t>
      </w:r>
      <w:r>
        <w:rPr>
          <w:rFonts w:ascii="Times New Roman" w:eastAsia="Times New Roman" w:hAnsi="Times New Roman" w:cs="Times New Roman"/>
          <w:spacing w:val="46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1156-2006      </w:t>
      </w:r>
      <w:r>
        <w:rPr>
          <w:spacing w:val="-2"/>
        </w:rPr>
        <w:t>振动冲击转速计量术语及定义</w:t>
      </w:r>
    </w:p>
    <w:p>
      <w:pPr>
        <w:pStyle w:val="BodyText"/>
        <w:spacing w:before="103" w:line="219" w:lineRule="auto"/>
        <w:ind w:left="496"/>
      </w:pPr>
      <w:r>
        <w:rPr>
          <w:rFonts w:ascii="Times New Roman" w:eastAsia="Times New Roman" w:hAnsi="Times New Roman" w:cs="Times New Roman"/>
          <w:spacing w:val="-1"/>
        </w:rPr>
        <w:t>JJF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1337-2012      </w:t>
      </w:r>
      <w:r>
        <w:rPr>
          <w:spacing w:val="-1"/>
        </w:rPr>
        <w:t>声发射传感器校准规范（比较</w:t>
      </w:r>
      <w:r>
        <w:rPr>
          <w:spacing w:val="-2"/>
        </w:rPr>
        <w:t>法）</w:t>
      </w:r>
    </w:p>
    <w:p>
      <w:pPr>
        <w:pStyle w:val="BodyText"/>
        <w:spacing w:before="69" w:line="360" w:lineRule="exact"/>
        <w:ind w:left="500"/>
      </w:pPr>
      <w:r>
        <w:rPr>
          <w:rFonts w:ascii="Times New Roman" w:eastAsia="Times New Roman" w:hAnsi="Times New Roman" w:cs="Times New Roman"/>
          <w:position w:val="2"/>
        </w:rPr>
        <w:t xml:space="preserve">GB/T 3223-94      </w:t>
      </w:r>
      <w:r>
        <w:rPr>
          <w:position w:val="2"/>
        </w:rPr>
        <w:t>声学</w:t>
      </w:r>
      <w:r>
        <w:rPr>
          <w:spacing w:val="-1"/>
          <w:position w:val="2"/>
        </w:rPr>
        <w:t xml:space="preserve"> 水声换能器自由场校准方法</w:t>
      </w:r>
    </w:p>
    <w:p>
      <w:pPr>
        <w:pStyle w:val="BodyText"/>
        <w:spacing w:before="63" w:line="260" w:lineRule="auto"/>
        <w:ind w:left="500" w:right="1330"/>
      </w:pPr>
      <w:r>
        <w:rPr>
          <w:rFonts w:ascii="Times New Roman" w:eastAsia="Times New Roman" w:hAnsi="Times New Roman" w:cs="Times New Roman"/>
        </w:rPr>
        <w:t xml:space="preserve">GJB 360B-2009    </w:t>
      </w:r>
      <w:r>
        <w:t>电子及</w:t>
      </w:r>
      <w:r>
        <w:rPr>
          <w:spacing w:val="-1"/>
        </w:rPr>
        <w:t>电气元件试验方法 方法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217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spacing w:val="-1"/>
        </w:rPr>
        <w:t>粒子碰撞噪声检测试验</w:t>
      </w:r>
      <w:r>
        <w:t xml:space="preserve"> </w:t>
      </w:r>
      <w:r>
        <w:rPr>
          <w:rFonts w:ascii="Times New Roman" w:eastAsia="Times New Roman" w:hAnsi="Times New Roman" w:cs="Times New Roman"/>
        </w:rPr>
        <w:t xml:space="preserve">GJB 548C-2021    </w:t>
      </w:r>
      <w:r>
        <w:t>微电子器件试验方法和程序 方法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spacing w:val="-1"/>
        </w:rPr>
        <w:t xml:space="preserve">020.2  </w:t>
      </w:r>
      <w:r>
        <w:rPr>
          <w:spacing w:val="-1"/>
        </w:rPr>
        <w:t>粒子碰撞噪声检测</w:t>
      </w:r>
    </w:p>
    <w:p>
      <w:pPr>
        <w:pStyle w:val="BodyText"/>
        <w:spacing w:before="105" w:line="220" w:lineRule="auto"/>
        <w:jc w:val="right"/>
      </w:pPr>
      <w:r>
        <w:rPr>
          <w:rFonts w:ascii="Times New Roman" w:eastAsia="Times New Roman" w:hAnsi="Times New Roman" w:cs="Times New Roman"/>
          <w:spacing w:val="-2"/>
        </w:rPr>
        <w:t xml:space="preserve">GJB 65C-2021  </w:t>
      </w:r>
      <w:r>
        <w:rPr>
          <w:spacing w:val="-2"/>
        </w:rPr>
        <w:t>有失效率等级</w:t>
      </w:r>
      <w:r>
        <w:rPr>
          <w:spacing w:val="-3"/>
        </w:rPr>
        <w:t xml:space="preserve">的电磁继电器通用规范 </w:t>
      </w:r>
      <w:r>
        <w:rPr>
          <w:rFonts w:ascii="Times New Roman" w:eastAsia="Times New Roman" w:hAnsi="Times New Roman" w:cs="Times New Roman"/>
          <w:spacing w:val="-3"/>
        </w:rPr>
        <w:t xml:space="preserve">3.25  </w:t>
      </w:r>
      <w:r>
        <w:rPr>
          <w:spacing w:val="-3"/>
        </w:rPr>
        <w:t>粒子碰撞噪声检测试验（</w:t>
      </w:r>
      <w:r>
        <w:rPr>
          <w:rFonts w:ascii="Times New Roman" w:eastAsia="Times New Roman" w:hAnsi="Times New Roman" w:cs="Times New Roman"/>
          <w:spacing w:val="-3"/>
        </w:rPr>
        <w:t>PIND</w:t>
      </w:r>
      <w:r>
        <w:rPr>
          <w:spacing w:val="-3"/>
        </w:rPr>
        <w:t>）</w:t>
      </w:r>
    </w:p>
    <w:p>
      <w:pPr>
        <w:pStyle w:val="BodyText"/>
        <w:spacing w:before="103" w:line="259" w:lineRule="auto"/>
        <w:ind w:left="24" w:right="219" w:firstLine="438"/>
      </w:pPr>
      <w:r>
        <w:rPr>
          <w:spacing w:val="2"/>
        </w:rPr>
        <w:t>凡是注日期的引用文件，仅注日期的版本适用于本规范；凡是不</w:t>
      </w:r>
      <w:r>
        <w:rPr>
          <w:spacing w:val="1"/>
        </w:rPr>
        <w:t>注日期的引用文件，其</w:t>
      </w:r>
      <w:r>
        <w:t xml:space="preserve"> </w:t>
      </w:r>
      <w:r>
        <w:rPr>
          <w:spacing w:val="-1"/>
        </w:rPr>
        <w:t>最新版本（包括所有的修改单）适用于本规范。</w:t>
      </w:r>
    </w:p>
    <w:p>
      <w:pPr>
        <w:spacing w:before="224" w:line="222" w:lineRule="auto"/>
        <w:ind w:left="64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6"/>
          <w:sz w:val="24"/>
          <w:szCs w:val="24"/>
        </w:rPr>
        <w:t>3</w:t>
      </w:r>
      <w:r>
        <w:rPr>
          <w:rFonts w:ascii="SimHei" w:eastAsia="SimHei" w:hAnsi="SimHei" w:cs="SimHei"/>
          <w:spacing w:val="3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6"/>
          <w:sz w:val="24"/>
          <w:szCs w:val="24"/>
        </w:rPr>
        <w:t>术语</w:t>
      </w:r>
    </w:p>
    <w:p>
      <w:pPr>
        <w:pStyle w:val="BodyText"/>
        <w:spacing w:before="220" w:line="221" w:lineRule="auto"/>
      </w:pPr>
      <w:r>
        <w:rPr>
          <w:rFonts w:ascii="Times New Roman" w:eastAsia="Times New Roman" w:hAnsi="Times New Roman" w:cs="Times New Roman"/>
          <w:spacing w:val="-2"/>
        </w:rPr>
        <w:t>3.1    PIND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2"/>
        </w:rPr>
        <w:t>换能器</w:t>
      </w:r>
    </w:p>
    <w:p>
      <w:pPr>
        <w:pStyle w:val="BodyText"/>
        <w:spacing w:before="100" w:line="260" w:lineRule="auto"/>
        <w:ind w:left="40" w:right="257" w:firstLine="488"/>
      </w:pPr>
      <w:r>
        <w:rPr>
          <w:spacing w:val="-1"/>
        </w:rPr>
        <w:t>电能和声能相互转换的器件。将电能转换成声能的称为发射换能器；将声能转换成电能</w:t>
      </w:r>
      <w:r>
        <w:t xml:space="preserve"> </w:t>
      </w:r>
      <w:r>
        <w:rPr>
          <w:spacing w:val="-1"/>
        </w:rPr>
        <w:t>的是接收换能器。发射和接收换能器通常是分开使用的，但也可以共用一个。</w:t>
      </w:r>
    </w:p>
    <w:p>
      <w:pPr>
        <w:pStyle w:val="BodyText"/>
        <w:spacing w:before="106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3.2    </w:t>
      </w:r>
      <w:r>
        <w:rPr>
          <w:spacing w:val="-1"/>
        </w:rPr>
        <w:t>声压灵敏度级</w:t>
      </w:r>
    </w:p>
    <w:p>
      <w:pPr>
        <w:pStyle w:val="BodyText"/>
        <w:spacing w:before="101" w:line="260" w:lineRule="auto"/>
        <w:ind w:left="25" w:right="155" w:firstLine="469"/>
      </w:pPr>
      <w:r>
        <w:rPr>
          <w:rFonts w:ascii="Times New Roman" w:eastAsia="Times New Roman" w:hAnsi="Times New Roman" w:cs="Times New Roman"/>
          <w:spacing w:val="-3"/>
        </w:rPr>
        <w:t xml:space="preserve">PIND </w:t>
      </w:r>
      <w:r>
        <w:rPr>
          <w:spacing w:val="-3"/>
        </w:rPr>
        <w:t>换能器声压灵敏度与参考声压灵敏度之比的常用对数乘以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</w:t>
      </w:r>
      <w:r>
        <w:rPr>
          <w:spacing w:val="-3"/>
        </w:rPr>
        <w:t>，在测量频率范围内，</w:t>
      </w:r>
      <w:r>
        <w:t xml:space="preserve"> </w:t>
      </w:r>
      <w:r>
        <w:rPr>
          <w:spacing w:val="-1"/>
        </w:rPr>
        <w:t>声压灵敏度级最大值为峰值声压灵敏度级。</w:t>
      </w:r>
    </w:p>
    <w:p>
      <w:pPr>
        <w:pStyle w:val="BodyText"/>
        <w:spacing w:before="103" w:line="221" w:lineRule="auto"/>
      </w:pPr>
      <w:r>
        <w:rPr>
          <w:rFonts w:ascii="Times New Roman" w:eastAsia="Times New Roman" w:hAnsi="Times New Roman" w:cs="Times New Roman"/>
          <w:spacing w:val="-3"/>
        </w:rPr>
        <w:t>3.3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-3"/>
        </w:rPr>
        <w:t>标准声源</w:t>
      </w:r>
    </w:p>
    <w:p>
      <w:pPr>
        <w:pStyle w:val="BodyText"/>
        <w:spacing w:before="102" w:line="220" w:lineRule="auto"/>
        <w:ind w:left="503"/>
      </w:pPr>
      <w:r>
        <w:rPr>
          <w:spacing w:val="-1"/>
        </w:rPr>
        <w:t>经过校准的频率和声压已知的声源。</w:t>
      </w:r>
    </w:p>
    <w:p>
      <w:pPr>
        <w:spacing w:before="222" w:line="221" w:lineRule="auto"/>
        <w:ind w:left="57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4</w:t>
      </w:r>
      <w:r>
        <w:rPr>
          <w:rFonts w:ascii="SimHei" w:eastAsia="SimHei" w:hAnsi="SimHei" w:cs="SimHei"/>
          <w:spacing w:val="3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4"/>
          <w:sz w:val="24"/>
          <w:szCs w:val="24"/>
        </w:rPr>
        <w:t>概述</w:t>
      </w:r>
    </w:p>
    <w:p>
      <w:pPr>
        <w:pStyle w:val="BodyText"/>
        <w:spacing w:before="109" w:line="282" w:lineRule="auto"/>
        <w:ind w:left="21" w:right="305" w:firstLine="479"/>
      </w:pPr>
      <w:r>
        <w:rPr>
          <w:spacing w:val="-1"/>
        </w:rPr>
        <w:t>颗粒碰撞噪声检测系统（</w:t>
      </w:r>
      <w:r>
        <w:rPr>
          <w:rFonts w:ascii="Times New Roman" w:eastAsia="Times New Roman" w:hAnsi="Times New Roman" w:cs="Times New Roman"/>
          <w:spacing w:val="-1"/>
        </w:rPr>
        <w:t>Particle Impact Noise Detection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1"/>
        </w:rPr>
        <w:t>）是一种针对元器件封装后多余</w:t>
      </w:r>
      <w:r>
        <w:t xml:space="preserve"> </w:t>
      </w:r>
      <w:r>
        <w:rPr>
          <w:spacing w:val="-1"/>
        </w:rPr>
        <w:t>粒子检测的专用设备，其目的是有效检测出存在</w:t>
      </w:r>
      <w:r>
        <w:rPr>
          <w:spacing w:val="-2"/>
        </w:rPr>
        <w:t>于元器件、半导体封装腔体内的松动粒子，</w:t>
      </w:r>
      <w:r>
        <w:t xml:space="preserve"> </w:t>
      </w:r>
      <w:r>
        <w:rPr>
          <w:spacing w:val="-1"/>
        </w:rPr>
        <w:t>从而提高元器件、半导体等零部件的可靠性。</w:t>
      </w:r>
    </w:p>
    <w:p>
      <w:pPr>
        <w:pStyle w:val="BodyText"/>
        <w:spacing w:before="105" w:line="286" w:lineRule="auto"/>
        <w:ind w:left="21" w:right="257" w:firstLine="479"/>
      </w:pPr>
      <w:r>
        <w:t>颗粒碰撞噪声检测系统主要由检测单元、控制单元和激励装置等</w:t>
      </w:r>
      <w:r>
        <w:rPr>
          <w:spacing w:val="-1"/>
        </w:rPr>
        <w:t>组成。检测单元中的超</w:t>
      </w:r>
      <w:r>
        <w:t xml:space="preserve"> </w:t>
      </w:r>
      <w:r>
        <w:t>声传感器，对松动粒子在封装腔体内随机运动产生的应力弹性波和</w:t>
      </w:r>
      <w:r>
        <w:rPr>
          <w:spacing w:val="-1"/>
        </w:rPr>
        <w:t>声波混响信号进行拾取，</w:t>
      </w:r>
      <w:r>
        <w:t xml:space="preserve"> </w:t>
      </w:r>
      <w:r>
        <w:t>并经信号调理放大后，由主机处理显示，有助于得出检测结论；控</w:t>
      </w:r>
      <w:r>
        <w:rPr>
          <w:spacing w:val="-1"/>
        </w:rPr>
        <w:t>制单元控制激励装置按照</w:t>
      </w:r>
      <w:r>
        <w:t xml:space="preserve"> </w:t>
      </w:r>
      <w:r>
        <w:t>设定程序产生特定幅值和频率的振动、冲击运动激励，通过特定的</w:t>
      </w:r>
      <w:r>
        <w:rPr>
          <w:spacing w:val="-1"/>
        </w:rPr>
        <w:t>力学冲击环境使束缚在封</w:t>
      </w:r>
      <w:r>
        <w:t xml:space="preserve"> </w:t>
      </w:r>
      <w:r>
        <w:t>装中的粒子产生松动，再通过持续的力学振动环境使松动粒子在封</w:t>
      </w:r>
      <w:r>
        <w:rPr>
          <w:spacing w:val="-1"/>
        </w:rPr>
        <w:t>装腔体内运动产生随机组</w:t>
      </w:r>
      <w:r>
        <w:t xml:space="preserve"> </w:t>
      </w:r>
      <w:r>
        <w:rPr>
          <w:spacing w:val="-1"/>
        </w:rPr>
        <w:t>合的移动和撞击过程。</w:t>
      </w:r>
    </w:p>
    <w:p>
      <w:pPr>
        <w:pStyle w:val="BodyText"/>
        <w:spacing w:before="102" w:line="220" w:lineRule="auto"/>
        <w:ind w:left="500"/>
      </w:pPr>
      <w:r>
        <w:rPr>
          <w:spacing w:val="-2"/>
        </w:rPr>
        <w:t>颗粒碰撞噪声检测系统典型原理框图如图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 </w:t>
      </w:r>
      <w:r>
        <w:rPr>
          <w:spacing w:val="-2"/>
        </w:rPr>
        <w:t>所示：</w:t>
      </w:r>
    </w:p>
    <w:p>
      <w:pPr>
        <w:spacing w:line="220" w:lineRule="auto"/>
        <w:sectPr>
          <w:headerReference w:type="default" r:id="rId4"/>
          <w:footerReference w:type="default" r:id="rId5"/>
          <w:pgSz w:w="11906" w:h="16839"/>
          <w:pgMar w:top="930" w:right="915" w:bottom="786" w:left="1121" w:header="654" w:footer="624" w:gutter="0"/>
          <w:cols w:space="708"/>
        </w:sectPr>
      </w:pPr>
    </w:p>
    <w:p>
      <w:pPr>
        <w:spacing w:before="204" w:line="2451" w:lineRule="exact"/>
        <w:ind w:firstLine="2101"/>
      </w:pPr>
      <w:r>
        <w:rPr>
          <w:position w:val="-49"/>
        </w:rPr>
        <w:drawing>
          <wp:inline distT="0" distB="0" distL="0" distR="0">
            <wp:extent cx="3467100" cy="155600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55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3504"/>
      </w:pPr>
      <w:r>
        <w:rPr>
          <w:spacing w:val="-5"/>
        </w:rPr>
        <w:t>图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    PIND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5"/>
        </w:rPr>
        <w:t>典型原理框图</w:t>
      </w:r>
    </w:p>
    <w:p>
      <w:pPr>
        <w:spacing w:before="222" w:line="222" w:lineRule="auto"/>
        <w:ind w:left="58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5</w:t>
      </w:r>
      <w:r>
        <w:rPr>
          <w:rFonts w:ascii="SimHei" w:eastAsia="SimHei" w:hAnsi="SimHei" w:cs="SimHei"/>
          <w:spacing w:val="3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pStyle w:val="BodyText"/>
        <w:spacing w:before="141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5.1    </w:t>
      </w:r>
      <w:r>
        <w:rPr>
          <w:spacing w:val="-1"/>
        </w:rPr>
        <w:t>正弦振动加速度峰值示值误差</w:t>
      </w:r>
    </w:p>
    <w:p>
      <w:pPr>
        <w:pStyle w:val="BodyText"/>
        <w:spacing w:before="67" w:line="360" w:lineRule="exact"/>
        <w:ind w:left="505"/>
      </w:pPr>
      <w:r>
        <w:rPr>
          <w:spacing w:val="-1"/>
          <w:position w:val="2"/>
        </w:rPr>
        <w:t>正弦振动加速度峰值示值误差不超过</w:t>
      </w:r>
      <w:r>
        <w:rPr>
          <w:rFonts w:ascii="Times New Roman" w:eastAsia="Times New Roman" w:hAnsi="Times New Roman" w:cs="Times New Roman"/>
          <w:spacing w:val="-1"/>
          <w:position w:val="2"/>
        </w:rPr>
        <w:t>±10%</w:t>
      </w:r>
      <w:r>
        <w:rPr>
          <w:spacing w:val="-1"/>
          <w:position w:val="2"/>
        </w:rPr>
        <w:t>。</w:t>
      </w:r>
    </w:p>
    <w:p>
      <w:pPr>
        <w:pStyle w:val="BodyText"/>
        <w:spacing w:before="63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5.2    </w:t>
      </w:r>
      <w:r>
        <w:rPr>
          <w:spacing w:val="-1"/>
        </w:rPr>
        <w:t>正弦振动频率示值误差</w:t>
      </w:r>
    </w:p>
    <w:p>
      <w:pPr>
        <w:pStyle w:val="BodyText"/>
        <w:spacing w:before="68" w:line="360" w:lineRule="exact"/>
        <w:ind w:left="505"/>
      </w:pPr>
      <w:r>
        <w:rPr>
          <w:spacing w:val="-1"/>
          <w:position w:val="2"/>
        </w:rPr>
        <w:t>正弦振动频率示值误差不超过</w:t>
      </w:r>
      <w:r>
        <w:rPr>
          <w:rFonts w:ascii="Times New Roman" w:eastAsia="Times New Roman" w:hAnsi="Times New Roman" w:cs="Times New Roman"/>
          <w:spacing w:val="-1"/>
          <w:position w:val="2"/>
        </w:rPr>
        <w:t>±8%</w:t>
      </w:r>
      <w:r>
        <w:rPr>
          <w:spacing w:val="-1"/>
          <w:position w:val="2"/>
        </w:rPr>
        <w:t>。</w:t>
      </w:r>
    </w:p>
    <w:p>
      <w:pPr>
        <w:pStyle w:val="BodyText"/>
        <w:spacing w:before="66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5.3    </w:t>
      </w:r>
      <w:r>
        <w:rPr>
          <w:spacing w:val="-1"/>
        </w:rPr>
        <w:t>正弦振动波形失真度</w:t>
      </w:r>
    </w:p>
    <w:p>
      <w:pPr>
        <w:pStyle w:val="BodyText"/>
        <w:spacing w:before="65" w:line="361" w:lineRule="exact"/>
        <w:ind w:left="505"/>
      </w:pPr>
      <w:r>
        <w:rPr>
          <w:spacing w:val="-3"/>
          <w:position w:val="2"/>
        </w:rPr>
        <w:t>正弦振动波形失真度不超过</w:t>
      </w:r>
      <w:r>
        <w:rPr>
          <w:spacing w:val="-28"/>
          <w:position w:val="2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"/>
        </w:rPr>
        <w:t>10%</w:t>
      </w:r>
      <w:r>
        <w:rPr>
          <w:spacing w:val="-3"/>
          <w:position w:val="2"/>
        </w:rPr>
        <w:t>。</w:t>
      </w:r>
    </w:p>
    <w:p>
      <w:pPr>
        <w:pStyle w:val="BodyText"/>
        <w:spacing w:before="66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5.4    </w:t>
      </w:r>
      <w:r>
        <w:rPr>
          <w:spacing w:val="-1"/>
        </w:rPr>
        <w:t>正弦振动试验时间示值误差</w:t>
      </w:r>
    </w:p>
    <w:p>
      <w:pPr>
        <w:pStyle w:val="BodyText"/>
        <w:spacing w:before="65" w:line="361" w:lineRule="exact"/>
        <w:ind w:left="483"/>
      </w:pPr>
      <w:r>
        <w:rPr>
          <w:spacing w:val="-1"/>
          <w:position w:val="2"/>
        </w:rPr>
        <w:t>正弦振动试验时间不超过</w:t>
      </w:r>
      <w:r>
        <w:rPr>
          <w:rFonts w:ascii="Times New Roman" w:eastAsia="Times New Roman" w:hAnsi="Times New Roman" w:cs="Times New Roman"/>
          <w:spacing w:val="-1"/>
          <w:position w:val="2"/>
        </w:rPr>
        <w:t>±10%</w:t>
      </w:r>
      <w:r>
        <w:rPr>
          <w:spacing w:val="-1"/>
          <w:position w:val="2"/>
        </w:rPr>
        <w:t>。</w:t>
      </w:r>
    </w:p>
    <w:p>
      <w:pPr>
        <w:pStyle w:val="BodyText"/>
        <w:spacing w:before="66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5.5    </w:t>
      </w:r>
      <w:r>
        <w:rPr>
          <w:spacing w:val="-1"/>
        </w:rPr>
        <w:t>冲击加速度峰值示值误差</w:t>
      </w:r>
    </w:p>
    <w:p>
      <w:pPr>
        <w:pStyle w:val="BodyText"/>
        <w:spacing w:before="67" w:line="360" w:lineRule="exact"/>
        <w:ind w:left="479"/>
      </w:pPr>
      <w:r>
        <w:rPr>
          <w:spacing w:val="-1"/>
          <w:position w:val="2"/>
        </w:rPr>
        <w:t>冲击加速度峰值示值误差不超过</w:t>
      </w:r>
      <w:r>
        <w:rPr>
          <w:rFonts w:ascii="Times New Roman" w:eastAsia="Times New Roman" w:hAnsi="Times New Roman" w:cs="Times New Roman"/>
          <w:spacing w:val="-1"/>
          <w:position w:val="2"/>
        </w:rPr>
        <w:t>±20%</w:t>
      </w:r>
      <w:r>
        <w:rPr>
          <w:spacing w:val="-1"/>
          <w:position w:val="2"/>
        </w:rPr>
        <w:t>。</w:t>
      </w:r>
    </w:p>
    <w:p>
      <w:pPr>
        <w:pStyle w:val="BodyText"/>
        <w:spacing w:before="64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5.6    </w:t>
      </w:r>
      <w:r>
        <w:rPr>
          <w:spacing w:val="-1"/>
        </w:rPr>
        <w:t>冲击持续时间</w:t>
      </w:r>
    </w:p>
    <w:p>
      <w:pPr>
        <w:pStyle w:val="BodyText"/>
        <w:spacing w:before="105" w:line="389" w:lineRule="exact"/>
        <w:ind w:left="478"/>
      </w:pPr>
      <w:r>
        <w:rPr>
          <w:spacing w:val="-1"/>
          <w:position w:val="11"/>
        </w:rPr>
        <w:t>针对半导体分立器件、微电子器件主冲击持续时间不超</w:t>
      </w:r>
      <w:r>
        <w:rPr>
          <w:spacing w:val="-2"/>
          <w:position w:val="11"/>
        </w:rPr>
        <w:t>过</w:t>
      </w:r>
      <w:r>
        <w:rPr>
          <w:spacing w:val="-32"/>
          <w:position w:val="1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1"/>
        </w:rPr>
        <w:t>100μs</w:t>
      </w:r>
      <w:r>
        <w:rPr>
          <w:spacing w:val="-2"/>
          <w:position w:val="11"/>
        </w:rPr>
        <w:t>。</w:t>
      </w:r>
    </w:p>
    <w:p>
      <w:pPr>
        <w:pStyle w:val="BodyText"/>
        <w:spacing w:line="220" w:lineRule="auto"/>
        <w:ind w:left="478"/>
      </w:pPr>
      <w:r>
        <w:rPr>
          <w:spacing w:val="-2"/>
        </w:rPr>
        <w:t>针对电磁继电器，冲击持续时间不超过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1ms</w:t>
      </w:r>
      <w:r>
        <w:rPr>
          <w:spacing w:val="-2"/>
        </w:rPr>
        <w:t>。</w:t>
      </w:r>
    </w:p>
    <w:p>
      <w:pPr>
        <w:pStyle w:val="BodyText"/>
        <w:spacing w:before="103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5.7    </w:t>
      </w:r>
      <w:r>
        <w:rPr>
          <w:spacing w:val="-1"/>
        </w:rPr>
        <w:t>冲击加速度峰值重复性</w:t>
      </w:r>
    </w:p>
    <w:p>
      <w:pPr>
        <w:pStyle w:val="BodyText"/>
        <w:spacing w:before="65" w:line="360" w:lineRule="exact"/>
        <w:ind w:left="470"/>
      </w:pPr>
      <w:r>
        <w:rPr>
          <w:spacing w:val="-3"/>
          <w:position w:val="2"/>
        </w:rPr>
        <w:t>冲击加速度峰值的重复性不大于</w:t>
      </w:r>
      <w:r>
        <w:rPr>
          <w:spacing w:val="-18"/>
          <w:position w:val="2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"/>
        </w:rPr>
        <w:t>10%</w:t>
      </w:r>
      <w:r>
        <w:rPr>
          <w:spacing w:val="-3"/>
          <w:position w:val="2"/>
        </w:rPr>
        <w:t>。</w:t>
      </w:r>
    </w:p>
    <w:p>
      <w:pPr>
        <w:pStyle w:val="BodyText"/>
        <w:spacing w:before="67" w:line="220" w:lineRule="auto"/>
      </w:pPr>
      <w:r>
        <w:rPr>
          <w:rFonts w:ascii="Times New Roman" w:eastAsia="Times New Roman" w:hAnsi="Times New Roman" w:cs="Times New Roman"/>
          <w:spacing w:val="-1"/>
        </w:rPr>
        <w:t xml:space="preserve">5.8    PIND </w:t>
      </w:r>
      <w:r>
        <w:rPr>
          <w:spacing w:val="-1"/>
        </w:rPr>
        <w:t>换能器声压灵敏度级</w:t>
      </w:r>
    </w:p>
    <w:p>
      <w:pPr>
        <w:pStyle w:val="BodyText"/>
        <w:spacing w:before="66" w:line="278" w:lineRule="auto"/>
        <w:ind w:left="12" w:right="59" w:firstLine="463"/>
      </w:pPr>
      <w:r>
        <w:rPr>
          <w:rFonts w:ascii="Times New Roman" w:eastAsia="Times New Roman" w:hAnsi="Times New Roman" w:cs="Times New Roman"/>
        </w:rPr>
        <w:t>PIND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9"/>
        </w:rPr>
        <w:t xml:space="preserve">换能器应在 </w:t>
      </w:r>
      <w:r>
        <w:rPr>
          <w:rFonts w:ascii="Times New Roman" w:eastAsia="Times New Roman" w:hAnsi="Times New Roman" w:cs="Times New Roman"/>
          <w:spacing w:val="9"/>
        </w:rPr>
        <w:t>150</w:t>
      </w:r>
      <w:r>
        <w:rPr>
          <w:rFonts w:ascii="Times New Roman" w:eastAsia="Times New Roman" w:hAnsi="Times New Roman" w:cs="Times New Roman"/>
        </w:rPr>
        <w:t>kHz</w:t>
      </w:r>
      <w:r>
        <w:rPr>
          <w:spacing w:val="9"/>
        </w:rPr>
        <w:t>～</w:t>
      </w:r>
      <w:r>
        <w:rPr>
          <w:rFonts w:ascii="Times New Roman" w:eastAsia="Times New Roman" w:hAnsi="Times New Roman" w:cs="Times New Roman"/>
          <w:spacing w:val="9"/>
        </w:rPr>
        <w:t>160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9"/>
        </w:rPr>
        <w:t>频率范围内的某个频率上，峰值声压灵敏度级为</w:t>
      </w:r>
      <w:r>
        <w:t xml:space="preserve"> </w:t>
      </w: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-77.5±3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dB</w:t>
      </w:r>
      <w:r>
        <w:rPr>
          <w:spacing w:val="-6"/>
        </w:rPr>
        <w:t>（以</w:t>
      </w:r>
      <w:r>
        <w:rPr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1V/</w:t>
      </w:r>
      <w:r>
        <w:rPr>
          <w:rFonts w:ascii="Times New Roman" w:eastAsia="Times New Roman" w:hAnsi="Times New Roman" w:cs="Times New Roman"/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µbar </w:t>
      </w:r>
      <w:r>
        <w:rPr>
          <w:spacing w:val="-6"/>
        </w:rPr>
        <w:t>作为参考值）。</w:t>
      </w:r>
    </w:p>
    <w:p>
      <w:pPr>
        <w:pStyle w:val="BodyText"/>
        <w:spacing w:before="88" w:line="271" w:lineRule="auto"/>
        <w:ind w:right="59" w:firstLine="419"/>
        <w:rPr>
          <w:sz w:val="20"/>
          <w:szCs w:val="20"/>
        </w:rPr>
      </w:pPr>
      <w:r>
        <w:rPr>
          <w:spacing w:val="9"/>
          <w:sz w:val="20"/>
          <w:szCs w:val="20"/>
        </w:rPr>
        <w:t>注：</w:t>
      </w:r>
      <w:r>
        <w:rPr>
          <w:spacing w:val="-60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以上计量特性要求不用于合格性判别，仅供参考，也可参照国家标准、国家军</w:t>
      </w:r>
      <w:r>
        <w:rPr>
          <w:spacing w:val="8"/>
          <w:sz w:val="20"/>
          <w:szCs w:val="20"/>
        </w:rPr>
        <w:t>用标准或厂家出厂</w:t>
      </w:r>
      <w:r>
        <w:rPr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相应条款给出的技术指标要求。</w:t>
      </w:r>
    </w:p>
    <w:p>
      <w:pPr>
        <w:spacing w:before="218" w:line="222" w:lineRule="auto"/>
        <w:ind w:left="6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6</w:t>
      </w:r>
      <w:r>
        <w:rPr>
          <w:rFonts w:ascii="SimHei" w:eastAsia="SimHei" w:hAnsi="SimHei" w:cs="SimHei"/>
          <w:spacing w:val="3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4"/>
          <w:sz w:val="24"/>
          <w:szCs w:val="24"/>
        </w:rPr>
        <w:t>校准条件</w:t>
      </w:r>
    </w:p>
    <w:p>
      <w:pPr>
        <w:pStyle w:val="BodyText"/>
        <w:spacing w:before="220" w:line="220" w:lineRule="auto"/>
        <w:ind w:left="22"/>
      </w:pPr>
      <w:r>
        <w:rPr>
          <w:spacing w:val="-2"/>
        </w:rPr>
        <w:t>6.1  环境条件</w:t>
      </w:r>
    </w:p>
    <w:p>
      <w:pPr>
        <w:pStyle w:val="BodyText"/>
        <w:spacing w:before="103" w:line="388" w:lineRule="exact"/>
        <w:ind w:left="457"/>
        <w:sectPr>
          <w:headerReference w:type="default" r:id="rId7"/>
          <w:footerReference w:type="default" r:id="rId8"/>
          <w:pgSz w:w="11906" w:h="16839"/>
          <w:pgMar w:top="930" w:right="1075" w:bottom="786" w:left="1121" w:header="654" w:footer="624" w:gutter="0"/>
          <w:pgNumType w:start="2"/>
          <w:cols w:space="708"/>
        </w:sectPr>
      </w:pPr>
      <w:r>
        <w:rPr>
          <w:spacing w:val="-1"/>
          <w:position w:val="10"/>
        </w:rPr>
        <w:t>环境温度</w:t>
      </w:r>
      <w:r>
        <w:rPr>
          <w:spacing w:val="-60"/>
          <w:w w:val="94"/>
          <w:position w:val="10"/>
        </w:rPr>
        <w:t>：（</w:t>
      </w:r>
      <w:r>
        <w:rPr>
          <w:rFonts w:ascii="Times New Roman" w:eastAsia="Times New Roman" w:hAnsi="Times New Roman" w:cs="Times New Roman"/>
          <w:spacing w:val="-1"/>
          <w:position w:val="10"/>
        </w:rPr>
        <w:t>15</w:t>
      </w:r>
      <w:r>
        <w:rPr>
          <w:spacing w:val="-1"/>
          <w:position w:val="10"/>
        </w:rPr>
        <w:t>～</w:t>
      </w:r>
      <w:r>
        <w:rPr>
          <w:rFonts w:ascii="Times New Roman" w:eastAsia="Times New Roman" w:hAnsi="Times New Roman" w:cs="Times New Roman"/>
          <w:spacing w:val="-1"/>
          <w:position w:val="10"/>
        </w:rPr>
        <w:t>30</w:t>
      </w:r>
      <w:r>
        <w:rPr>
          <w:spacing w:val="-1"/>
          <w:position w:val="10"/>
        </w:rPr>
        <w:t>）</w:t>
      </w:r>
      <w:r>
        <w:rPr>
          <w:spacing w:val="-90"/>
          <w:position w:val="10"/>
        </w:rPr>
        <w:t xml:space="preserve"> </w:t>
      </w:r>
      <w:r>
        <w:rPr>
          <w:spacing w:val="-1"/>
          <w:position w:val="10"/>
        </w:rPr>
        <w:t>℃;</w:t>
      </w:r>
    </w:p>
    <w:p>
      <w:pPr>
        <w:pStyle w:val="BodyText"/>
        <w:spacing w:before="1" w:line="220" w:lineRule="auto"/>
        <w:ind w:left="457"/>
      </w:pPr>
      <w:r>
        <w:rPr>
          <w:spacing w:val="7"/>
        </w:rPr>
        <w:t>相对湿度：</w:t>
      </w:r>
      <w:r>
        <w:rPr>
          <w:rFonts w:ascii="Times New Roman" w:eastAsia="Times New Roman" w:hAnsi="Times New Roman" w:cs="Times New Roman"/>
          <w:spacing w:val="7"/>
        </w:rPr>
        <w:t>≤85</w:t>
      </w:r>
      <w:r>
        <w:rPr>
          <w:spacing w:val="7"/>
        </w:rPr>
        <w:t>%;</w:t>
      </w:r>
    </w:p>
    <w:p>
      <w:pPr>
        <w:pStyle w:val="BodyText"/>
        <w:spacing w:before="67" w:line="333" w:lineRule="exact"/>
        <w:ind w:left="475"/>
      </w:pPr>
      <w:r>
        <w:rPr>
          <w:spacing w:val="-4"/>
          <w:position w:val="3"/>
        </w:rPr>
        <w:t>电源：</w:t>
      </w:r>
      <w:r>
        <w:rPr>
          <w:rFonts w:ascii="Times New Roman" w:eastAsia="Times New Roman" w:hAnsi="Times New Roman" w:cs="Times New Roman"/>
          <w:spacing w:val="-4"/>
          <w:position w:val="3"/>
        </w:rPr>
        <w:t>(220±22)V</w:t>
      </w:r>
      <w:r>
        <w:rPr>
          <w:rFonts w:ascii="Times New Roman" w:eastAsia="Times New Roman" w:hAnsi="Times New Roman" w:cs="Times New Roman"/>
          <w:spacing w:val="-15"/>
          <w:position w:val="3"/>
        </w:rPr>
        <w:t xml:space="preserve"> </w:t>
      </w:r>
      <w:r>
        <w:rPr>
          <w:spacing w:val="-4"/>
          <w:position w:val="3"/>
        </w:rPr>
        <w:t>、</w:t>
      </w:r>
      <w:r>
        <w:rPr>
          <w:rFonts w:ascii="Times New Roman" w:eastAsia="Times New Roman" w:hAnsi="Times New Roman" w:cs="Times New Roman"/>
          <w:spacing w:val="-4"/>
          <w:position w:val="3"/>
        </w:rPr>
        <w:t>(50±1)Hz</w:t>
      </w:r>
      <w:r>
        <w:rPr>
          <w:spacing w:val="-4"/>
          <w:position w:val="3"/>
        </w:rPr>
        <w:t>；</w:t>
      </w:r>
    </w:p>
    <w:p>
      <w:pPr>
        <w:pStyle w:val="BodyText"/>
        <w:spacing w:before="90" w:line="260" w:lineRule="auto"/>
        <w:ind w:left="22" w:firstLine="434"/>
      </w:pPr>
      <w:r>
        <w:rPr>
          <w:spacing w:val="-3"/>
        </w:rPr>
        <w:t>装置及其周围环境应无明显影响校准结果的振动源，无强电场、强磁场、强声场的干扰；</w:t>
      </w:r>
      <w:r>
        <w:rPr>
          <w:spacing w:val="8"/>
        </w:rPr>
        <w:t xml:space="preserve"> </w:t>
      </w:r>
      <w:r>
        <w:rPr>
          <w:spacing w:val="-1"/>
        </w:rPr>
        <w:t>用于校准的设备应接地良好。</w:t>
      </w:r>
    </w:p>
    <w:p>
      <w:pPr>
        <w:spacing w:line="260" w:lineRule="auto"/>
        <w:sectPr>
          <w:headerReference w:type="default" r:id="rId9"/>
          <w:footerReference w:type="default" r:id="rId10"/>
          <w:type w:val="nextPage"/>
          <w:pgSz w:w="11906" w:h="16839"/>
          <w:pgMar w:top="930" w:right="1075" w:bottom="786" w:left="1121" w:header="654" w:footer="624" w:gutter="0"/>
          <w:pgNumType w:start="3"/>
          <w:cols w:space="708"/>
          <w:titlePg w:val="0"/>
        </w:sectPr>
      </w:pPr>
    </w:p>
    <w:p>
      <w:pPr>
        <w:pStyle w:val="BodyText"/>
        <w:spacing w:before="239" w:line="221" w:lineRule="auto"/>
        <w:ind w:left="10"/>
      </w:pPr>
      <w:r>
        <w:rPr>
          <w:spacing w:val="-2"/>
        </w:rPr>
        <w:t>6.2  校准用设备</w:t>
      </w:r>
    </w:p>
    <w:p>
      <w:pPr>
        <w:pStyle w:val="BodyText"/>
        <w:spacing w:before="101" w:line="220" w:lineRule="auto"/>
        <w:ind w:left="489"/>
      </w:pPr>
      <w:r>
        <w:rPr>
          <w:spacing w:val="-5"/>
        </w:rPr>
        <w:t>校准用设备见表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。</w:t>
      </w:r>
    </w:p>
    <w:p>
      <w:pPr>
        <w:spacing w:before="98" w:line="230" w:lineRule="auto"/>
        <w:ind w:left="398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表</w:t>
      </w:r>
      <w:r>
        <w:rPr>
          <w:rFonts w:ascii="SimHei" w:eastAsia="SimHei" w:hAnsi="SimHei" w:cs="SimHei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1 </w:t>
      </w:r>
      <w:r>
        <w:rPr>
          <w:rFonts w:ascii="SimHei" w:eastAsia="SimHei" w:hAnsi="SimHei" w:cs="SimHei"/>
          <w:spacing w:val="4"/>
          <w:sz w:val="20"/>
          <w:szCs w:val="20"/>
        </w:rPr>
        <w:t>校准用设备表</w:t>
      </w:r>
    </w:p>
    <w:p>
      <w:pPr>
        <w:spacing w:line="60" w:lineRule="exact"/>
      </w:pPr>
    </w:p>
    <w:tbl>
      <w:tblPr>
        <w:tblStyle w:val="TableNormal0"/>
        <w:tblW w:w="8577" w:type="dxa"/>
        <w:tblInd w:w="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84"/>
        <w:gridCol w:w="2556"/>
        <w:gridCol w:w="4437"/>
      </w:tblGrid>
      <w:tr>
        <w:tblPrEx>
          <w:tblW w:w="8577" w:type="dxa"/>
          <w:tblInd w:w="5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9"/>
        </w:trPr>
        <w:tc>
          <w:tcPr>
            <w:tcW w:w="1584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34" w:line="230" w:lineRule="auto"/>
              <w:ind w:left="367"/>
            </w:pPr>
            <w:r>
              <w:rPr>
                <w:spacing w:val="6"/>
              </w:rPr>
              <w:t>设备名称</w:t>
            </w:r>
          </w:p>
        </w:tc>
        <w:tc>
          <w:tcPr>
            <w:tcW w:w="2556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34" w:line="230" w:lineRule="auto"/>
              <w:ind w:left="1070"/>
            </w:pPr>
            <w:r>
              <w:rPr>
                <w:spacing w:val="3"/>
              </w:rPr>
              <w:t>组成</w:t>
            </w:r>
          </w:p>
        </w:tc>
        <w:tc>
          <w:tcPr>
            <w:tcW w:w="4437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4" w:line="230" w:lineRule="auto"/>
              <w:ind w:left="1799"/>
            </w:pPr>
            <w:r>
              <w:rPr>
                <w:spacing w:val="7"/>
              </w:rPr>
              <w:t>计量性能</w:t>
            </w:r>
          </w:p>
        </w:tc>
      </w:tr>
      <w:tr>
        <w:tblPrEx>
          <w:tblW w:w="8577" w:type="dxa"/>
          <w:tblInd w:w="530" w:type="dxa"/>
          <w:tblLayout w:type="fixed"/>
        </w:tblPrEx>
        <w:trPr>
          <w:trHeight w:val="2402"/>
        </w:trPr>
        <w:tc>
          <w:tcPr>
            <w:tcW w:w="1584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85" w:lineRule="auto"/>
              <w:ind w:left="104" w:right="113"/>
              <w:jc w:val="both"/>
            </w:pPr>
            <w:r>
              <w:rPr>
                <w:spacing w:val="24"/>
              </w:rPr>
              <w:t>颗粒碰撞噪声</w:t>
            </w:r>
            <w:r>
              <w:rPr>
                <w:spacing w:val="3"/>
              </w:rPr>
              <w:t xml:space="preserve"> </w:t>
            </w:r>
            <w:r>
              <w:rPr>
                <w:spacing w:val="24"/>
              </w:rPr>
              <w:t>检测系统校准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装置</w:t>
            </w:r>
          </w:p>
        </w:tc>
        <w:tc>
          <w:tcPr>
            <w:tcW w:w="2556" w:type="dxa"/>
            <w:tcBorders>
              <w:bottom w:val="single" w:sz="10" w:space="0" w:color="000000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85" w:lineRule="auto"/>
              <w:ind w:left="103" w:right="142"/>
              <w:jc w:val="both"/>
            </w:pPr>
            <w:r>
              <w:rPr>
                <w:spacing w:val="9"/>
              </w:rPr>
              <w:t>加速度传感器、信号适调</w:t>
            </w:r>
            <w:r>
              <w:t xml:space="preserve"> </w:t>
            </w:r>
            <w:r>
              <w:rPr>
                <w:spacing w:val="9"/>
              </w:rPr>
              <w:t>器及数据采集系统或动态</w:t>
            </w:r>
            <w:r>
              <w:t xml:space="preserve"> </w:t>
            </w:r>
            <w:r>
              <w:rPr>
                <w:spacing w:val="8"/>
              </w:rPr>
              <w:t>信号分析仪、标准声源</w:t>
            </w:r>
          </w:p>
        </w:tc>
        <w:tc>
          <w:tcPr>
            <w:tcW w:w="4437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03" w:lineRule="auto"/>
              <w:ind w:left="112" w:right="10" w:hanging="1"/>
            </w:pPr>
            <w:r>
              <w:rPr>
                <w:spacing w:val="6"/>
              </w:rPr>
              <w:t>冲击加速度峰值测量不确定度：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U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rel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≤5%</w:t>
            </w:r>
            <w:r>
              <w:rPr>
                <w:spacing w:val="6"/>
              </w:rPr>
              <w:t>（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</w:rPr>
              <w:t>k</w:t>
            </w:r>
            <w:r>
              <w:rPr>
                <w:rFonts w:ascii="Times New Roman" w:eastAsia="Times New Roman" w:hAnsi="Times New Roman" w:cs="Times New Roman"/>
                <w:spacing w:val="6"/>
              </w:rPr>
              <w:t>=2</w:t>
            </w:r>
            <w:r>
              <w:rPr>
                <w:spacing w:val="6"/>
              </w:rPr>
              <w:t>）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或加速度示值误差不超过</w:t>
            </w:r>
            <w:r>
              <w:rPr>
                <w:rFonts w:ascii="Times New Roman" w:eastAsia="Times New Roman" w:hAnsi="Times New Roman" w:cs="Times New Roman"/>
                <w:spacing w:val="7"/>
              </w:rPr>
              <w:t>±3%</w:t>
            </w:r>
            <w:r>
              <w:rPr>
                <w:spacing w:val="7"/>
              </w:rPr>
              <w:t>；</w:t>
            </w:r>
          </w:p>
          <w:p>
            <w:pPr>
              <w:pStyle w:val="TableText"/>
              <w:spacing w:before="25" w:line="278" w:lineRule="exact"/>
              <w:jc w:val="right"/>
            </w:pPr>
            <w:r>
              <w:rPr>
                <w:spacing w:val="2"/>
                <w:position w:val="1"/>
              </w:rPr>
              <w:t>振动加速度幅值测量不确定度：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</w:rPr>
              <w:t>U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rel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≤3%</w:t>
            </w:r>
            <w:r>
              <w:rPr>
                <w:spacing w:val="2"/>
                <w:position w:val="1"/>
              </w:rPr>
              <w:t>（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</w:rPr>
              <w:t>=2</w:t>
            </w:r>
            <w:r>
              <w:rPr>
                <w:spacing w:val="-48"/>
                <w:w w:val="90"/>
                <w:position w:val="1"/>
              </w:rPr>
              <w:t>），</w:t>
            </w:r>
          </w:p>
          <w:p>
            <w:pPr>
              <w:pStyle w:val="TableText"/>
              <w:spacing w:before="63" w:line="277" w:lineRule="exact"/>
              <w:ind w:left="109"/>
            </w:pPr>
            <w:r>
              <w:rPr>
                <w:spacing w:val="7"/>
                <w:position w:val="1"/>
              </w:rPr>
              <w:t>振动频率测量不确定度：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</w:rPr>
              <w:t>U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rel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</w:rPr>
              <w:t>≤0.5%</w:t>
            </w:r>
            <w:r>
              <w:rPr>
                <w:spacing w:val="7"/>
                <w:position w:val="1"/>
              </w:rPr>
              <w:t>（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</w:rPr>
              <w:t>=2</w:t>
            </w:r>
            <w:r>
              <w:rPr>
                <w:spacing w:val="7"/>
                <w:position w:val="1"/>
              </w:rPr>
              <w:t>）</w:t>
            </w:r>
          </w:p>
          <w:p>
            <w:pPr>
              <w:pStyle w:val="TableText"/>
              <w:spacing w:before="60" w:line="278" w:lineRule="exact"/>
              <w:ind w:left="114"/>
            </w:pPr>
            <w:r>
              <w:rPr>
                <w:spacing w:val="8"/>
                <w:position w:val="1"/>
              </w:rPr>
              <w:t>声压灵敏度级测量不确定度：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1"/>
              </w:rPr>
              <w:t>U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</w:rPr>
              <w:t>≤1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dB</w:t>
            </w:r>
            <w:r>
              <w:rPr>
                <w:spacing w:val="8"/>
                <w:position w:val="1"/>
              </w:rPr>
              <w:t>（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</w:rPr>
              <w:t>=2</w:t>
            </w:r>
            <w:r>
              <w:rPr>
                <w:spacing w:val="8"/>
                <w:position w:val="1"/>
              </w:rPr>
              <w:t>）</w:t>
            </w:r>
          </w:p>
        </w:tc>
      </w:tr>
    </w:tbl>
    <w:p>
      <w:pPr>
        <w:spacing w:before="156" w:line="221" w:lineRule="auto"/>
        <w:ind w:left="5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7</w:t>
      </w:r>
      <w:r>
        <w:rPr>
          <w:rFonts w:ascii="SimHei" w:eastAsia="SimHei" w:hAnsi="SimHei" w:cs="SimHei"/>
          <w:spacing w:val="3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2"/>
          <w:sz w:val="24"/>
          <w:szCs w:val="24"/>
        </w:rPr>
        <w:t>校准项目和校准方法</w:t>
      </w:r>
    </w:p>
    <w:p>
      <w:pPr>
        <w:pStyle w:val="BodyText"/>
        <w:spacing w:before="219" w:line="221" w:lineRule="auto"/>
        <w:ind w:left="13"/>
      </w:pPr>
      <w:r>
        <w:rPr>
          <w:spacing w:val="-4"/>
        </w:rPr>
        <w:t>7.1</w:t>
      </w:r>
      <w:r>
        <w:rPr>
          <w:spacing w:val="5"/>
        </w:rPr>
        <w:t xml:space="preserve">  </w:t>
      </w:r>
      <w:r>
        <w:rPr>
          <w:spacing w:val="-4"/>
        </w:rPr>
        <w:t>校准项目</w:t>
      </w:r>
    </w:p>
    <w:p>
      <w:pPr>
        <w:pStyle w:val="BodyText"/>
        <w:spacing w:before="102" w:line="219" w:lineRule="auto"/>
        <w:ind w:left="364"/>
      </w:pPr>
      <w:r>
        <w:rPr>
          <w:spacing w:val="-2"/>
        </w:rPr>
        <w:t>颗粒碰撞噪声检测系统的校准项目见章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。</w:t>
      </w:r>
    </w:p>
    <w:p>
      <w:pPr>
        <w:pStyle w:val="BodyText"/>
        <w:spacing w:before="103" w:line="221" w:lineRule="auto"/>
        <w:ind w:left="13"/>
      </w:pPr>
      <w:r>
        <w:rPr>
          <w:spacing w:val="-4"/>
        </w:rPr>
        <w:t>7.2</w:t>
      </w:r>
      <w:r>
        <w:rPr>
          <w:spacing w:val="5"/>
        </w:rPr>
        <w:t xml:space="preserve">  </w:t>
      </w:r>
      <w:r>
        <w:rPr>
          <w:spacing w:val="-4"/>
        </w:rPr>
        <w:t>校准方法</w:t>
      </w:r>
    </w:p>
    <w:p>
      <w:pPr>
        <w:pStyle w:val="BodyText"/>
        <w:spacing w:before="102" w:line="220" w:lineRule="auto"/>
        <w:ind w:left="7"/>
      </w:pPr>
      <w:r>
        <w:rPr>
          <w:rFonts w:ascii="Times New Roman" w:eastAsia="Times New Roman" w:hAnsi="Times New Roman" w:cs="Times New Roman"/>
          <w:spacing w:val="-6"/>
        </w:rPr>
        <w:t>7.2.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spacing w:val="-6"/>
        </w:rPr>
        <w:t>外观检查</w:t>
      </w:r>
    </w:p>
    <w:p>
      <w:pPr>
        <w:pStyle w:val="BodyText"/>
        <w:spacing w:before="104" w:line="273" w:lineRule="auto"/>
        <w:ind w:left="8" w:right="81" w:firstLine="479"/>
        <w:jc w:val="both"/>
      </w:pPr>
      <w:r>
        <w:rPr>
          <w:spacing w:val="1"/>
        </w:rPr>
        <w:t>颗粒碰撞噪声检测系统上应标明型号规格、编号、制造厂家等基</w:t>
      </w:r>
      <w:r>
        <w:t xml:space="preserve">本信息；配套附件应齐 </w:t>
      </w:r>
      <w:r>
        <w:rPr>
          <w:spacing w:val="1"/>
        </w:rPr>
        <w:t>全。系统各操作按键及旋钮操作清晰准确。输出输入插座不应</w:t>
      </w:r>
      <w:r>
        <w:t xml:space="preserve">有松动和接触不良的现象。无 </w:t>
      </w:r>
      <w:r>
        <w:rPr>
          <w:spacing w:val="-1"/>
        </w:rPr>
        <w:t>影响正常工作的机械损失。</w:t>
      </w:r>
    </w:p>
    <w:p>
      <w:pPr>
        <w:pStyle w:val="BodyText"/>
        <w:spacing w:before="103" w:line="220" w:lineRule="auto"/>
        <w:ind w:left="7"/>
      </w:pPr>
      <w:r>
        <w:rPr>
          <w:rFonts w:ascii="Times New Roman" w:eastAsia="Times New Roman" w:hAnsi="Times New Roman" w:cs="Times New Roman"/>
          <w:spacing w:val="-1"/>
        </w:rPr>
        <w:t xml:space="preserve">7.2.2  </w:t>
      </w:r>
      <w:r>
        <w:rPr>
          <w:spacing w:val="-1"/>
        </w:rPr>
        <w:t>运行检查</w:t>
      </w:r>
    </w:p>
    <w:p>
      <w:pPr>
        <w:pStyle w:val="BodyText"/>
        <w:spacing w:before="102" w:line="273" w:lineRule="auto"/>
        <w:ind w:left="7" w:right="81" w:firstLine="499"/>
        <w:jc w:val="both"/>
      </w:pPr>
      <w:r>
        <w:t>台面空载，将测量系统中加速度传感器粘接在台面中心位置，加速度传感器通过适调放</w:t>
      </w:r>
      <w:r>
        <w:rPr>
          <w:spacing w:val="9"/>
        </w:rPr>
        <w:t xml:space="preserve"> </w:t>
      </w:r>
      <w:r>
        <w:rPr>
          <w:spacing w:val="-1"/>
        </w:rPr>
        <w:t>大器接数据采集系统</w:t>
      </w:r>
      <w:r>
        <w:rPr>
          <w:rFonts w:ascii="Times New Roman" w:eastAsia="Times New Roman" w:hAnsi="Times New Roman" w:cs="Times New Roman"/>
          <w:spacing w:val="-1"/>
        </w:rPr>
        <w:t>/</w:t>
      </w:r>
      <w:r>
        <w:rPr>
          <w:spacing w:val="-1"/>
        </w:rPr>
        <w:t>动态信号分析仪的各通道。系统通电，预热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15</w:t>
      </w:r>
      <w:r>
        <w:rPr>
          <w:rFonts w:ascii="Times New Roman" w:eastAsia="Times New Roman" w:hAnsi="Times New Roman" w:cs="Times New Roman"/>
          <w:spacing w:val="-2"/>
        </w:rPr>
        <w:t xml:space="preserve">min </w:t>
      </w:r>
      <w:r>
        <w:rPr>
          <w:spacing w:val="-2"/>
        </w:rPr>
        <w:t>后，将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PIND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2"/>
        </w:rPr>
        <w:t>设定为</w:t>
      </w:r>
      <w:r>
        <w:t xml:space="preserve"> </w:t>
      </w:r>
      <w:r>
        <w:rPr>
          <w:spacing w:val="-1"/>
        </w:rPr>
        <w:t>振动状态并运行，此时配套示波器上不应产生大于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20mV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</w:t>
      </w:r>
      <w:r>
        <w:rPr>
          <w:spacing w:val="-2"/>
        </w:rPr>
        <w:t>的峰峰值噪声信号。</w:t>
      </w:r>
    </w:p>
    <w:p>
      <w:pPr>
        <w:pStyle w:val="BodyText"/>
        <w:spacing w:before="102" w:line="221" w:lineRule="auto"/>
        <w:ind w:left="7"/>
      </w:pPr>
      <w:r>
        <w:rPr>
          <w:rFonts w:ascii="Times New Roman" w:eastAsia="Times New Roman" w:hAnsi="Times New Roman" w:cs="Times New Roman"/>
          <w:spacing w:val="-1"/>
        </w:rPr>
        <w:t xml:space="preserve">7.2.3  </w:t>
      </w:r>
      <w:r>
        <w:rPr>
          <w:spacing w:val="-1"/>
        </w:rPr>
        <w:t>校准点选取</w:t>
      </w:r>
    </w:p>
    <w:p>
      <w:pPr>
        <w:pStyle w:val="BodyText"/>
        <w:spacing w:before="101" w:line="260" w:lineRule="auto"/>
        <w:ind w:left="16" w:firstLine="470"/>
      </w:pPr>
      <w:r>
        <w:rPr>
          <w:spacing w:val="1"/>
        </w:rPr>
        <w:t>在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PIND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1"/>
        </w:rPr>
        <w:t>正弦振动试验范围内选取不少于四个校准点，至少包括最大</w:t>
      </w:r>
      <w:r>
        <w:t xml:space="preserve">、最小试验加速度 </w:t>
      </w:r>
      <w:r>
        <w:rPr>
          <w:spacing w:val="-2"/>
        </w:rPr>
        <w:t>峰值及最高、最低振动试验频率。在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PIND </w:t>
      </w:r>
      <w:r>
        <w:rPr>
          <w:spacing w:val="-2"/>
        </w:rPr>
        <w:t>冲击试验</w:t>
      </w:r>
      <w:r>
        <w:rPr>
          <w:spacing w:val="-3"/>
        </w:rPr>
        <w:t>范围内选取至少一个冲击加速度校准点。</w:t>
      </w:r>
    </w:p>
    <w:p>
      <w:pPr>
        <w:pStyle w:val="BodyText"/>
        <w:spacing w:before="98" w:line="346" w:lineRule="exact"/>
        <w:ind w:left="486"/>
        <w:rPr>
          <w:sz w:val="20"/>
          <w:szCs w:val="20"/>
        </w:rPr>
      </w:pPr>
      <w:r>
        <w:rPr>
          <w:spacing w:val="10"/>
          <w:position w:val="10"/>
          <w:sz w:val="20"/>
          <w:szCs w:val="20"/>
        </w:rPr>
        <w:t>注：应充分考虑用户的试验要求，尽量选取用</w:t>
      </w:r>
      <w:r>
        <w:rPr>
          <w:spacing w:val="9"/>
          <w:position w:val="10"/>
          <w:sz w:val="20"/>
          <w:szCs w:val="20"/>
        </w:rPr>
        <w:t>户实际试验条件作为校准点</w:t>
      </w:r>
    </w:p>
    <w:p>
      <w:pPr>
        <w:pStyle w:val="BodyText"/>
        <w:spacing w:line="220" w:lineRule="auto"/>
        <w:ind w:left="7"/>
      </w:pPr>
      <w:r>
        <w:rPr>
          <w:rFonts w:ascii="Times New Roman" w:eastAsia="Times New Roman" w:hAnsi="Times New Roman" w:cs="Times New Roman"/>
          <w:spacing w:val="-1"/>
        </w:rPr>
        <w:t xml:space="preserve">7.2.4  </w:t>
      </w:r>
      <w:r>
        <w:rPr>
          <w:spacing w:val="-1"/>
        </w:rPr>
        <w:t>正弦振动加速度峰值示值误差的校准</w:t>
      </w:r>
    </w:p>
    <w:p>
      <w:pPr>
        <w:pStyle w:val="BodyText"/>
        <w:spacing w:before="102" w:line="220" w:lineRule="auto"/>
        <w:ind w:left="492"/>
      </w:pPr>
      <w:r>
        <w:rPr>
          <w:spacing w:val="-1"/>
        </w:rPr>
        <w:t>设定振动试验并开始振动。分别记录每个校准点测量得到的振动加速度峰值</w:t>
      </w:r>
      <w:r>
        <w:rPr>
          <w:spacing w:val="-2"/>
        </w:rPr>
        <w:t>和</w:t>
      </w:r>
      <w:r>
        <w:rPr>
          <w:rFonts w:ascii="Times New Roman" w:eastAsia="Times New Roman" w:hAnsi="Times New Roman" w:cs="Times New Roman"/>
          <w:spacing w:val="-2"/>
        </w:rPr>
        <w:t>PIND</w:t>
      </w:r>
      <w:r>
        <w:rPr>
          <w:spacing w:val="-2"/>
        </w:rPr>
        <w:t>显示</w:t>
      </w:r>
    </w:p>
    <w:p>
      <w:pPr>
        <w:pStyle w:val="BodyText"/>
        <w:spacing w:before="93" w:line="344" w:lineRule="exact"/>
        <w:ind w:left="27"/>
      </w:pPr>
      <w:r>
        <w:rPr>
          <w:position w:val="3"/>
        </w:rPr>
        <w:t>的振动加速度峰值，按照式（</w:t>
      </w:r>
      <w:r>
        <w:rPr>
          <w:rFonts w:ascii="Times New Roman" w:eastAsia="Times New Roman" w:hAnsi="Times New Roman" w:cs="Times New Roman"/>
          <w:position w:val="3"/>
        </w:rPr>
        <w:t>1</w:t>
      </w:r>
      <w:r>
        <w:rPr>
          <w:position w:val="3"/>
        </w:rPr>
        <w:t>）计算正弦振动加速度峰值的示值误差</w:t>
      </w:r>
      <w:r>
        <w:rPr>
          <w:rFonts w:ascii="Arial" w:eastAsia="Arial" w:hAnsi="Arial" w:cs="Arial"/>
          <w:i/>
          <w:iCs/>
          <w:position w:val="3"/>
          <w:sz w:val="22"/>
          <w:szCs w:val="22"/>
        </w:rPr>
        <w:t>δ</w:t>
      </w: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ai</w:t>
      </w:r>
      <w:r>
        <w:rPr>
          <w:rFonts w:ascii="Times New Roman" w:eastAsia="Times New Roman" w:hAnsi="Times New Roman" w:cs="Times New Roman"/>
          <w:spacing w:val="40"/>
          <w:w w:val="102"/>
          <w:position w:val="-2"/>
          <w:sz w:val="13"/>
          <w:szCs w:val="13"/>
        </w:rPr>
        <w:t xml:space="preserve"> </w:t>
      </w:r>
      <w:r>
        <w:rPr>
          <w:position w:val="3"/>
        </w:rPr>
        <w:t>。</w:t>
      </w:r>
    </w:p>
    <w:p>
      <w:pPr>
        <w:spacing w:before="173"/>
        <w:ind w:left="4023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9.95pt;height:17.15pt;margin-top:9.08pt;margin-left:451.78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2" w:lineRule="auto"/>
                    <w:jc w:val="right"/>
                  </w:pPr>
                  <w:r>
                    <w:rPr>
                      <w:spacing w:val="-14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</w:rPr>
                    <w:t>1</w:t>
                  </w:r>
                  <w:r>
                    <w:rPr>
                      <w:spacing w:val="-14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i/>
          <w:iCs/>
          <w:spacing w:val="2"/>
          <w:sz w:val="22"/>
          <w:szCs w:val="22"/>
        </w:rPr>
        <w:t>δ</w:t>
      </w:r>
      <w:r>
        <w:rPr>
          <w:rFonts w:ascii="Times New Roman" w:eastAsia="Times New Roman" w:hAnsi="Times New Roman" w:cs="Times New Roman"/>
          <w:position w:val="-4"/>
          <w:sz w:val="13"/>
          <w:szCs w:val="13"/>
        </w:rPr>
        <w:t>ai</w:t>
      </w:r>
      <w:r>
        <w:rPr>
          <w:rFonts w:ascii="Times New Roman" w:eastAsia="Times New Roman" w:hAnsi="Times New Roman" w:cs="Times New Roman"/>
          <w:spacing w:val="10"/>
          <w:w w:val="101"/>
          <w:position w:val="-4"/>
          <w:sz w:val="13"/>
          <w:szCs w:val="13"/>
        </w:rPr>
        <w:t xml:space="preserve">  </w:t>
      </w:r>
      <w:r>
        <w:rPr>
          <w:rFonts w:ascii="Symbol" w:eastAsia="Symbol" w:hAnsi="Symbol" w:cs="Symbol"/>
          <w:spacing w:val="2"/>
          <w:sz w:val="21"/>
          <w:szCs w:val="21"/>
        </w:rPr>
        <w:t xml:space="preserve">= </w:t>
      </w:r>
      <w:r>
        <w:rPr>
          <w:position w:val="-25"/>
          <w:sz w:val="21"/>
          <w:szCs w:val="21"/>
        </w:rPr>
        <w:drawing>
          <wp:inline distT="0" distB="0" distL="0" distR="0">
            <wp:extent cx="427520" cy="31979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520" cy="31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59729" cy="16962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29" cy="169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100%</w:t>
      </w:r>
    </w:p>
    <w:p>
      <w:pPr>
        <w:pStyle w:val="BodyText"/>
        <w:spacing w:before="124" w:line="221" w:lineRule="auto"/>
        <w:ind w:left="492"/>
      </w:pPr>
      <w:r>
        <w:rPr>
          <w:spacing w:val="-5"/>
        </w:rPr>
        <w:t>式中：</w:t>
      </w:r>
    </w:p>
    <w:p>
      <w:pPr>
        <w:pStyle w:val="BodyText"/>
        <w:spacing w:before="114" w:line="451" w:lineRule="exact"/>
        <w:ind w:left="526"/>
        <w:sectPr>
          <w:headerReference w:type="default" r:id="rId13"/>
          <w:footerReference w:type="default" r:id="rId14"/>
          <w:pgSz w:w="11906" w:h="16839"/>
          <w:pgMar w:top="930" w:right="1053" w:bottom="786" w:left="1134" w:header="654" w:footer="624" w:gutter="0"/>
          <w:pgNumType w:start="4"/>
          <w:cols w:space="708"/>
        </w:sectPr>
      </w:pPr>
      <w:r>
        <w:rPr>
          <w:rFonts w:ascii="Times New Roman" w:eastAsia="Times New Roman" w:hAnsi="Times New Roman" w:cs="Times New Roman"/>
          <w:i/>
          <w:iCs/>
          <w:position w:val="13"/>
        </w:rPr>
        <w:t>a</w:t>
      </w:r>
      <w:r>
        <w:rPr>
          <w:rFonts w:ascii="Times New Roman" w:eastAsia="Times New Roman" w:hAnsi="Times New Roman" w:cs="Times New Roman"/>
          <w:position w:val="8"/>
          <w:sz w:val="14"/>
          <w:szCs w:val="14"/>
        </w:rPr>
        <w:t>i</w:t>
      </w:r>
      <w:r>
        <w:rPr>
          <w:rFonts w:ascii="Times New Roman" w:eastAsia="Times New Roman" w:hAnsi="Times New Roman" w:cs="Times New Roman"/>
          <w:spacing w:val="30"/>
          <w:w w:val="101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3"/>
        </w:rPr>
        <w:t>—</w:t>
      </w:r>
      <w:r>
        <w:rPr>
          <w:spacing w:val="1"/>
          <w:position w:val="13"/>
        </w:rPr>
        <w:t>第</w:t>
      </w:r>
      <w:r>
        <w:rPr>
          <w:rFonts w:ascii="Times New Roman" w:eastAsia="Times New Roman" w:hAnsi="Times New Roman" w:cs="Times New Roman"/>
          <w:i/>
          <w:iCs/>
          <w:spacing w:val="1"/>
          <w:position w:val="13"/>
          <w:sz w:val="26"/>
          <w:szCs w:val="26"/>
        </w:rPr>
        <w:t xml:space="preserve">i </w:t>
      </w:r>
      <w:r>
        <w:rPr>
          <w:spacing w:val="1"/>
          <w:position w:val="13"/>
        </w:rPr>
        <w:t>个校准点处，</w:t>
      </w:r>
      <w:r>
        <w:rPr>
          <w:rFonts w:ascii="Times New Roman" w:eastAsia="Times New Roman" w:hAnsi="Times New Roman" w:cs="Times New Roman"/>
          <w:position w:val="13"/>
        </w:rPr>
        <w:t>PIND</w:t>
      </w:r>
      <w:r>
        <w:rPr>
          <w:spacing w:val="1"/>
          <w:position w:val="13"/>
        </w:rPr>
        <w:t>的加速度峰值示值，</w:t>
      </w:r>
      <w:r>
        <w:rPr>
          <w:rFonts w:ascii="Times New Roman" w:eastAsia="Times New Roman" w:hAnsi="Times New Roman" w:cs="Times New Roman"/>
          <w:spacing w:val="1"/>
          <w:position w:val="13"/>
        </w:rPr>
        <w:t>g</w:t>
      </w:r>
      <w:r>
        <w:rPr>
          <w:spacing w:val="1"/>
          <w:position w:val="13"/>
        </w:rPr>
        <w:t>；</w:t>
      </w:r>
    </w:p>
    <w:p>
      <w:pPr>
        <w:pStyle w:val="BodyText"/>
        <w:spacing w:line="340" w:lineRule="exact"/>
        <w:ind w:left="522"/>
      </w:pPr>
      <w:r>
        <w:rPr>
          <w:rFonts w:ascii="Times New Roman" w:eastAsia="Times New Roman" w:hAnsi="Times New Roman" w:cs="Times New Roman"/>
          <w:i/>
          <w:iCs/>
          <w:spacing w:val="1"/>
          <w:position w:val="3"/>
        </w:rPr>
        <w:t>a</w:t>
      </w:r>
      <w:r>
        <w:rPr>
          <w:rFonts w:ascii="Times New Roman" w:eastAsia="Times New Roman" w:hAnsi="Times New Roman" w:cs="Times New Roman"/>
          <w:spacing w:val="1"/>
          <w:position w:val="-2"/>
          <w:sz w:val="14"/>
          <w:szCs w:val="14"/>
        </w:rPr>
        <w:t>0i</w:t>
      </w:r>
      <w:r>
        <w:rPr>
          <w:rFonts w:ascii="Times New Roman" w:eastAsia="Times New Roman" w:hAnsi="Times New Roman" w:cs="Times New Roman"/>
          <w:spacing w:val="15"/>
          <w:position w:val="-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3"/>
        </w:rPr>
        <w:t>—</w:t>
      </w:r>
      <w:r>
        <w:rPr>
          <w:spacing w:val="1"/>
          <w:position w:val="3"/>
        </w:rPr>
        <w:t>第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26"/>
          <w:szCs w:val="26"/>
        </w:rPr>
        <w:t xml:space="preserve">i </w:t>
      </w:r>
      <w:r>
        <w:rPr>
          <w:spacing w:val="1"/>
          <w:position w:val="3"/>
        </w:rPr>
        <w:t>个校准点处，实际测量的加速度峰值，</w:t>
      </w:r>
      <w:r>
        <w:rPr>
          <w:rFonts w:ascii="Times New Roman" w:eastAsia="Times New Roman" w:hAnsi="Times New Roman" w:cs="Times New Roman"/>
          <w:spacing w:val="1"/>
          <w:position w:val="3"/>
        </w:rPr>
        <w:t>g</w:t>
      </w:r>
      <w:r>
        <w:rPr>
          <w:spacing w:val="1"/>
          <w:position w:val="3"/>
        </w:rPr>
        <w:t>。</w:t>
      </w:r>
    </w:p>
    <w:p>
      <w:pPr>
        <w:pStyle w:val="BodyText"/>
        <w:spacing w:before="100" w:line="388" w:lineRule="exact"/>
        <w:ind w:left="487"/>
      </w:pPr>
      <w:r>
        <w:rPr>
          <w:spacing w:val="-1"/>
          <w:position w:val="10"/>
        </w:rPr>
        <w:t>选取示值误差的最大值作为测量结果</w:t>
      </w:r>
    </w:p>
    <w:p>
      <w:pPr>
        <w:pStyle w:val="BodyText"/>
        <w:spacing w:before="1" w:line="220" w:lineRule="auto"/>
        <w:ind w:left="7"/>
      </w:pPr>
      <w:r>
        <w:rPr>
          <w:rFonts w:ascii="Times New Roman" w:eastAsia="Times New Roman" w:hAnsi="Times New Roman" w:cs="Times New Roman"/>
          <w:spacing w:val="-1"/>
        </w:rPr>
        <w:t xml:space="preserve">7.2.5  </w:t>
      </w:r>
      <w:r>
        <w:rPr>
          <w:spacing w:val="-1"/>
        </w:rPr>
        <w:t>正弦振动频率示值误差的校准</w:t>
      </w:r>
    </w:p>
    <w:p>
      <w:pPr>
        <w:spacing w:line="220" w:lineRule="auto"/>
        <w:sectPr>
          <w:headerReference w:type="default" r:id="rId15"/>
          <w:footerReference w:type="default" r:id="rId16"/>
          <w:type w:val="nextPage"/>
          <w:pgSz w:w="11906" w:h="16839"/>
          <w:pgMar w:top="930" w:right="1053" w:bottom="786" w:left="1134" w:header="654" w:footer="624" w:gutter="0"/>
          <w:pgNumType w:start="5"/>
          <w:cols w:space="708"/>
          <w:titlePg w:val="0"/>
        </w:sectPr>
      </w:pPr>
    </w:p>
    <w:p>
      <w:pPr>
        <w:pStyle w:val="BodyText"/>
        <w:spacing w:before="239" w:line="220" w:lineRule="auto"/>
        <w:ind w:left="500"/>
      </w:pPr>
      <w:r>
        <w:pict>
          <v:shape id="_x0000_s1026" style="width:80.4pt;height:0;margin-top:274.58pt;margin-left:263.92pt;mso-position-horizontal-relative:page;mso-position-vertical-relative:page;position:absolute;z-index:251660288" coordorigin="0,0" coordsize="1608,0" o:allowincell="f" path="m,l1607,e" filled="f" strokecolor="black">
            <v:stroke endcap="round"/>
          </v:shape>
        </w:pict>
      </w:r>
      <w:r>
        <w:rPr>
          <w:spacing w:val="-1"/>
        </w:rPr>
        <w:t>设定振动试验并开始振动。分别记录每个校准点测量得到的振动频率值和</w:t>
      </w:r>
      <w:r>
        <w:rPr>
          <w:rFonts w:ascii="Times New Roman" w:eastAsia="Times New Roman" w:hAnsi="Times New Roman" w:cs="Times New Roman"/>
          <w:spacing w:val="-1"/>
        </w:rPr>
        <w:t>PIND</w:t>
      </w:r>
      <w:r>
        <w:rPr>
          <w:spacing w:val="-1"/>
        </w:rPr>
        <w:t>显示的振</w:t>
      </w:r>
    </w:p>
    <w:p>
      <w:pPr>
        <w:pStyle w:val="BodyText"/>
        <w:spacing w:before="90" w:line="345" w:lineRule="exact"/>
        <w:ind w:left="17"/>
      </w:pPr>
      <w:r>
        <w:rPr>
          <w:position w:val="3"/>
        </w:rPr>
        <w:t>动频率值，按照式（</w:t>
      </w:r>
      <w:r>
        <w:rPr>
          <w:rFonts w:ascii="Times New Roman" w:eastAsia="Times New Roman" w:hAnsi="Times New Roman" w:cs="Times New Roman"/>
          <w:position w:val="3"/>
        </w:rPr>
        <w:t>2</w:t>
      </w:r>
      <w:r>
        <w:rPr>
          <w:position w:val="3"/>
        </w:rPr>
        <w:t>）计算正弦振动频率的示值误差</w:t>
      </w:r>
      <w:r>
        <w:rPr>
          <w:rFonts w:ascii="Arial" w:eastAsia="Arial" w:hAnsi="Arial" w:cs="Arial"/>
          <w:i/>
          <w:iCs/>
          <w:position w:val="3"/>
          <w:sz w:val="22"/>
          <w:szCs w:val="22"/>
        </w:rPr>
        <w:t>δ</w:t>
      </w: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 xml:space="preserve">fi </w:t>
      </w:r>
      <w:r>
        <w:rPr>
          <w:position w:val="3"/>
        </w:rPr>
        <w:t>。</w:t>
      </w:r>
    </w:p>
    <w:p>
      <w:pPr>
        <w:spacing w:before="32" w:line="221" w:lineRule="auto"/>
        <w:ind w:left="4003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 id="_x0000_s1027" type="#_x0000_t202" style="width:29.95pt;height:17.15pt;margin-top:8.98pt;margin-left:453.75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2" w:lineRule="auto"/>
                    <w:jc w:val="right"/>
                  </w:pPr>
                  <w:r>
                    <w:rPr>
                      <w:spacing w:val="-14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</w:rPr>
                    <w:t>2</w:t>
                  </w:r>
                  <w:r>
                    <w:rPr>
                      <w:spacing w:val="-14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i/>
          <w:iCs/>
          <w:spacing w:val="-3"/>
          <w:sz w:val="24"/>
          <w:szCs w:val="24"/>
        </w:rPr>
        <w:t>δ</w:t>
      </w:r>
      <w:r>
        <w:rPr>
          <w:rFonts w:ascii="Times New Roman" w:eastAsia="Times New Roman" w:hAnsi="Times New Roman" w:cs="Times New Roman"/>
          <w:spacing w:val="-3"/>
          <w:position w:val="-6"/>
          <w:sz w:val="13"/>
          <w:szCs w:val="13"/>
        </w:rPr>
        <w:t>fi</w:t>
      </w:r>
      <w:r>
        <w:rPr>
          <w:rFonts w:ascii="Times New Roman" w:eastAsia="Times New Roman" w:hAnsi="Times New Roman" w:cs="Times New Roman"/>
          <w:spacing w:val="11"/>
          <w:w w:val="102"/>
          <w:position w:val="-6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= </w:t>
      </w:r>
      <w:r>
        <w:rPr>
          <w:rFonts w:ascii="Microsoft YaHei" w:eastAsia="Microsoft YaHei" w:hAnsi="Microsoft YaHei" w:cs="Microsoft YaHei"/>
          <w:strike/>
          <w:spacing w:val="-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trike/>
          <w:spacing w:val="-3"/>
          <w:position w:val="8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strike/>
          <w:spacing w:val="15"/>
          <w:position w:val="8"/>
          <w:sz w:val="13"/>
          <w:szCs w:val="13"/>
        </w:rPr>
        <w:t xml:space="preserve"> </w:t>
      </w:r>
      <w:r>
        <w:ruby>
          <w:rubyPr>
            <w:rubyAlign w:val="left"/>
            <w:hps w:val="23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64"/>
                <w:sz w:val="23"/>
                <w:szCs w:val="23"/>
              </w:rPr>
              <w:t>一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strike/>
                <w:w w:val="141"/>
                <w:position w:val="-19"/>
                <w:sz w:val="23"/>
                <w:szCs w:val="23"/>
              </w:rPr>
              <w:t>f</w:t>
            </w:r>
            <w:r>
              <w:rPr>
                <w:rFonts w:ascii="Times New Roman" w:eastAsia="Times New Roman" w:hAnsi="Times New Roman" w:cs="Times New Roman"/>
                <w:w w:val="141"/>
                <w:position w:val="-19"/>
                <w:sz w:val="13"/>
                <w:szCs w:val="13"/>
              </w:rPr>
              <w:t>0</w:t>
            </w:r>
          </w:rubyBase>
        </w:ruby>
      </w:r>
      <w:r>
        <w:ruby>
          <w:rubyPr>
            <w:rubyAlign w:val="left"/>
            <w:hps w:val="23"/>
            <w:hpsRaise w:val="14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w w:val="175"/>
                <w:sz w:val="23"/>
                <w:szCs w:val="23"/>
              </w:rPr>
              <w:t>f</w:t>
            </w:r>
          </w:rt>
          <w:rubyBase>
            <w:r>
              <w:rPr>
                <w:rFonts w:ascii="Times New Roman" w:eastAsia="Times New Roman" w:hAnsi="Times New Roman" w:cs="Times New Roman"/>
                <w:w w:val="124"/>
                <w:position w:val="-24"/>
                <w:sz w:val="13"/>
                <w:szCs w:val="13"/>
              </w:rPr>
              <w:t>i</w:t>
            </w:r>
          </w:rubyBase>
        </w:ruby>
      </w:r>
      <w:r>
        <w:rPr>
          <w:rFonts w:ascii="Times New Roman" w:eastAsia="Times New Roman" w:hAnsi="Times New Roman" w:cs="Times New Roman"/>
          <w:spacing w:val="-3"/>
          <w:position w:val="8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trike/>
          <w:spacing w:val="-3"/>
          <w:position w:val="8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strike/>
          <w:spacing w:val="11"/>
          <w:w w:val="102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8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>x</w:t>
      </w:r>
      <w:r>
        <w:rPr>
          <w:rFonts w:ascii="Microsoft YaHei" w:eastAsia="Microsoft YaHei" w:hAnsi="Microsoft YaHei" w:cs="Microsoft YaHei"/>
          <w:spacing w:val="-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100%</w:t>
      </w:r>
    </w:p>
    <w:p>
      <w:pPr>
        <w:pStyle w:val="BodyText"/>
        <w:spacing w:before="41" w:line="221" w:lineRule="auto"/>
        <w:ind w:left="501"/>
      </w:pPr>
      <w:r>
        <w:rPr>
          <w:spacing w:val="-5"/>
        </w:rPr>
        <w:t>式中：</w:t>
      </w:r>
    </w:p>
    <w:p>
      <w:pPr>
        <w:pStyle w:val="BodyText"/>
        <w:spacing w:before="66" w:line="445" w:lineRule="exact"/>
        <w:ind w:left="535"/>
      </w:pPr>
      <w:r>
        <w:rPr>
          <w:rFonts w:ascii="Times New Roman" w:eastAsia="Times New Roman" w:hAnsi="Times New Roman" w:cs="Times New Roman"/>
          <w:i/>
          <w:iCs/>
          <w:position w:val="10"/>
        </w:rPr>
        <w:t>f</w:t>
      </w:r>
      <w:r>
        <w:rPr>
          <w:rFonts w:ascii="Times New Roman" w:eastAsia="Times New Roman" w:hAnsi="Times New Roman" w:cs="Times New Roman"/>
          <w:position w:val="5"/>
          <w:sz w:val="14"/>
          <w:szCs w:val="14"/>
        </w:rPr>
        <w:t>i</w:t>
      </w:r>
      <w:r>
        <w:rPr>
          <w:rFonts w:ascii="Times New Roman" w:eastAsia="Times New Roman" w:hAnsi="Times New Roman" w:cs="Times New Roman"/>
          <w:spacing w:val="27"/>
          <w:position w:val="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0"/>
        </w:rPr>
        <w:t>—</w:t>
      </w:r>
      <w:r>
        <w:rPr>
          <w:spacing w:val="4"/>
          <w:position w:val="10"/>
        </w:rPr>
        <w:t>第</w:t>
      </w:r>
      <w:r>
        <w:rPr>
          <w:rFonts w:ascii="Times New Roman" w:eastAsia="Times New Roman" w:hAnsi="Times New Roman" w:cs="Times New Roman"/>
          <w:i/>
          <w:iCs/>
          <w:spacing w:val="4"/>
          <w:position w:val="10"/>
          <w:sz w:val="26"/>
          <w:szCs w:val="26"/>
        </w:rPr>
        <w:t xml:space="preserve">i </w:t>
      </w:r>
      <w:r>
        <w:rPr>
          <w:spacing w:val="4"/>
          <w:position w:val="10"/>
        </w:rPr>
        <w:t>个校准点处，</w:t>
      </w:r>
      <w:r>
        <w:rPr>
          <w:rFonts w:ascii="Times New Roman" w:eastAsia="Times New Roman" w:hAnsi="Times New Roman" w:cs="Times New Roman"/>
          <w:position w:val="10"/>
        </w:rPr>
        <w:t>PIND</w:t>
      </w:r>
      <w:r>
        <w:rPr>
          <w:spacing w:val="4"/>
          <w:position w:val="10"/>
        </w:rPr>
        <w:t>的振动频率示值，</w:t>
      </w:r>
      <w:r>
        <w:rPr>
          <w:rFonts w:ascii="Times New Roman" w:eastAsia="Times New Roman" w:hAnsi="Times New Roman" w:cs="Times New Roman"/>
          <w:position w:val="10"/>
        </w:rPr>
        <w:t>Hz</w:t>
      </w:r>
      <w:r>
        <w:rPr>
          <w:spacing w:val="4"/>
          <w:position w:val="10"/>
        </w:rPr>
        <w:t>；</w:t>
      </w:r>
    </w:p>
    <w:p>
      <w:pPr>
        <w:pStyle w:val="BodyText"/>
        <w:spacing w:line="369" w:lineRule="exact"/>
        <w:ind w:left="527"/>
      </w:pPr>
      <w:r>
        <w:rPr>
          <w:rFonts w:ascii="Times New Roman" w:eastAsia="Times New Roman" w:hAnsi="Times New Roman" w:cs="Times New Roman"/>
          <w:i/>
          <w:iCs/>
          <w:spacing w:val="3"/>
          <w:position w:val="4"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spacing w:val="3"/>
          <w:position w:val="-1"/>
          <w:sz w:val="14"/>
          <w:szCs w:val="14"/>
        </w:rPr>
        <w:t xml:space="preserve">0i </w:t>
      </w:r>
      <w:r>
        <w:rPr>
          <w:rFonts w:ascii="Times New Roman" w:eastAsia="Times New Roman" w:hAnsi="Times New Roman" w:cs="Times New Roman"/>
          <w:spacing w:val="3"/>
          <w:position w:val="4"/>
        </w:rPr>
        <w:t>—</w:t>
      </w:r>
      <w:r>
        <w:rPr>
          <w:spacing w:val="3"/>
          <w:position w:val="4"/>
        </w:rPr>
        <w:t>第</w:t>
      </w:r>
      <w:r>
        <w:rPr>
          <w:rFonts w:ascii="Times New Roman" w:eastAsia="Times New Roman" w:hAnsi="Times New Roman" w:cs="Times New Roman"/>
          <w:i/>
          <w:iCs/>
          <w:spacing w:val="3"/>
          <w:position w:val="4"/>
          <w:sz w:val="26"/>
          <w:szCs w:val="26"/>
        </w:rPr>
        <w:t xml:space="preserve">i </w:t>
      </w:r>
      <w:r>
        <w:rPr>
          <w:spacing w:val="3"/>
          <w:position w:val="4"/>
        </w:rPr>
        <w:t>个校准点处，实际测量的振动频率值，</w:t>
      </w:r>
      <w:r>
        <w:rPr>
          <w:rFonts w:ascii="Times New Roman" w:eastAsia="Times New Roman" w:hAnsi="Times New Roman" w:cs="Times New Roman"/>
          <w:position w:val="4"/>
        </w:rPr>
        <w:t>Hz</w:t>
      </w:r>
      <w:r>
        <w:rPr>
          <w:spacing w:val="3"/>
          <w:position w:val="4"/>
        </w:rPr>
        <w:t>。</w:t>
      </w:r>
    </w:p>
    <w:p>
      <w:pPr>
        <w:pStyle w:val="BodyText"/>
        <w:spacing w:before="126" w:line="220" w:lineRule="auto"/>
        <w:ind w:left="495"/>
      </w:pPr>
      <w:r>
        <w:rPr>
          <w:spacing w:val="-1"/>
        </w:rPr>
        <w:t>选取示值误差的最大值作为测量结果。</w:t>
      </w:r>
    </w:p>
    <w:p>
      <w:pPr>
        <w:pStyle w:val="BodyText"/>
        <w:spacing w:before="103" w:line="220" w:lineRule="auto"/>
        <w:ind w:left="15"/>
      </w:pPr>
      <w:r>
        <w:rPr>
          <w:rFonts w:ascii="Times New Roman" w:eastAsia="Times New Roman" w:hAnsi="Times New Roman" w:cs="Times New Roman"/>
          <w:spacing w:val="-1"/>
        </w:rPr>
        <w:t xml:space="preserve">7.2.6  </w:t>
      </w:r>
      <w:r>
        <w:rPr>
          <w:spacing w:val="-1"/>
        </w:rPr>
        <w:t>正弦振动波形失真度的校准</w:t>
      </w:r>
    </w:p>
    <w:p>
      <w:pPr>
        <w:pStyle w:val="BodyText"/>
        <w:spacing w:before="102" w:line="260" w:lineRule="auto"/>
        <w:ind w:left="19" w:right="175" w:firstLine="480"/>
      </w:pPr>
      <w:r>
        <w:rPr>
          <w:spacing w:val="1"/>
        </w:rPr>
        <w:t>设定振动试验并开始振动。通过动态信号分析仪对每个</w:t>
      </w:r>
      <w:r>
        <w:t xml:space="preserve">校准点传感器输出波形的谐波失 </w:t>
      </w:r>
      <w:r>
        <w:rPr>
          <w:spacing w:val="-1"/>
        </w:rPr>
        <w:t>真度进行测量。波形失真度一般取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5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1"/>
        </w:rPr>
        <w:t>次谐波</w:t>
      </w:r>
      <w:r>
        <w:rPr>
          <w:spacing w:val="-2"/>
        </w:rPr>
        <w:t>，按照公式（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）计算。</w:t>
      </w:r>
    </w:p>
    <w:p>
      <w:pPr>
        <w:pStyle w:val="BodyText"/>
        <w:spacing w:before="114"/>
        <w:ind w:left="3573"/>
      </w:pPr>
      <w:r>
        <w:rPr>
          <w:rFonts w:ascii="Arial" w:eastAsia="Arial" w:hAnsi="Arial" w:cs="Arial"/>
          <w:i/>
          <w:iCs/>
          <w:spacing w:val="-3"/>
          <w:position w:val="-6"/>
          <w:sz w:val="25"/>
          <w:szCs w:val="25"/>
        </w:rPr>
        <w:t xml:space="preserve">Y </w:t>
      </w:r>
      <w:r>
        <w:rPr>
          <w:rFonts w:ascii="Microsoft YaHei" w:eastAsia="Microsoft YaHei" w:hAnsi="Microsoft YaHei" w:cs="Microsoft YaHei"/>
          <w:spacing w:val="-3"/>
          <w:position w:val="-6"/>
          <w:sz w:val="23"/>
          <w:szCs w:val="23"/>
        </w:rPr>
        <w:t xml:space="preserve">= </w:t>
      </w:r>
      <w:r>
        <w:rPr>
          <w:position w:val="-30"/>
          <w:sz w:val="23"/>
          <w:szCs w:val="23"/>
        </w:rPr>
        <w:drawing>
          <wp:inline distT="0" distB="0" distL="0" distR="0">
            <wp:extent cx="1148143" cy="42749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8143" cy="427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-6"/>
          <w:sz w:val="23"/>
          <w:szCs w:val="23"/>
        </w:rPr>
        <w:t>x</w:t>
      </w:r>
      <w:r>
        <w:rPr>
          <w:rFonts w:ascii="Microsoft YaHei" w:eastAsia="Microsoft YaHei" w:hAnsi="Microsoft YaHei" w:cs="Microsoft YaHei"/>
          <w:spacing w:val="-24"/>
          <w:position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-6"/>
          <w:sz w:val="23"/>
          <w:szCs w:val="23"/>
        </w:rPr>
        <w:t>100%</w:t>
      </w:r>
      <w:r>
        <w:rPr>
          <w:rFonts w:ascii="Times New Roman" w:eastAsia="Times New Roman" w:hAnsi="Times New Roman" w:cs="Times New Roman"/>
          <w:spacing w:val="1"/>
          <w:position w:val="-6"/>
          <w:sz w:val="23"/>
          <w:szCs w:val="23"/>
        </w:rPr>
        <w:t xml:space="preserve">                        </w:t>
      </w:r>
      <w:r>
        <w:rPr>
          <w:rFonts w:ascii="Times New Roman" w:eastAsia="Times New Roman" w:hAnsi="Times New Roman" w:cs="Times New Roman"/>
          <w:position w:val="-6"/>
          <w:sz w:val="23"/>
          <w:szCs w:val="23"/>
        </w:rPr>
        <w:t xml:space="preserve">                    </w:t>
      </w:r>
      <w:r>
        <w:rPr>
          <w:spacing w:val="-3"/>
          <w:position w:val="-5"/>
        </w:rPr>
        <w:t>（</w:t>
      </w:r>
      <w:r>
        <w:rPr>
          <w:rFonts w:ascii="Times New Roman" w:eastAsia="Times New Roman" w:hAnsi="Times New Roman" w:cs="Times New Roman"/>
          <w:spacing w:val="-3"/>
          <w:position w:val="-5"/>
        </w:rPr>
        <w:t>3</w:t>
      </w:r>
      <w:r>
        <w:rPr>
          <w:spacing w:val="-3"/>
          <w:position w:val="-5"/>
        </w:rPr>
        <w:t>）</w:t>
      </w:r>
    </w:p>
    <w:p>
      <w:pPr>
        <w:pStyle w:val="BodyText"/>
        <w:spacing w:before="83" w:line="221" w:lineRule="auto"/>
        <w:ind w:left="501"/>
      </w:pPr>
      <w:r>
        <w:rPr>
          <w:spacing w:val="-5"/>
        </w:rPr>
        <w:t>式中：</w:t>
      </w:r>
    </w:p>
    <w:p>
      <w:pPr>
        <w:pStyle w:val="BodyText"/>
        <w:spacing w:before="66" w:line="361" w:lineRule="exact"/>
        <w:ind w:left="539"/>
      </w:pPr>
      <w:r>
        <w:rPr>
          <w:rFonts w:ascii="Arial" w:eastAsia="Arial" w:hAnsi="Arial" w:cs="Arial"/>
          <w:i/>
          <w:iCs/>
          <w:spacing w:val="-2"/>
          <w:position w:val="2"/>
          <w:sz w:val="25"/>
          <w:szCs w:val="25"/>
        </w:rPr>
        <w:t>Y</w:t>
      </w:r>
      <w:r>
        <w:rPr>
          <w:rFonts w:ascii="Arial" w:eastAsia="Arial" w:hAnsi="Arial" w:cs="Arial"/>
          <w:i/>
          <w:iCs/>
          <w:spacing w:val="-29"/>
          <w:position w:val="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</w:rPr>
        <w:t>—</w:t>
      </w:r>
      <w:r>
        <w:rPr>
          <w:spacing w:val="-2"/>
          <w:position w:val="2"/>
        </w:rPr>
        <w:t>正弦振动波形失真度，</w:t>
      </w:r>
      <w:r>
        <w:rPr>
          <w:rFonts w:ascii="Times New Roman" w:eastAsia="Times New Roman" w:hAnsi="Times New Roman" w:cs="Times New Roman"/>
          <w:spacing w:val="-2"/>
          <w:position w:val="2"/>
        </w:rPr>
        <w:t>%</w:t>
      </w:r>
      <w:r>
        <w:rPr>
          <w:spacing w:val="-2"/>
          <w:position w:val="2"/>
        </w:rPr>
        <w:t>；</w:t>
      </w:r>
    </w:p>
    <w:p>
      <w:pPr>
        <w:pStyle w:val="BodyText"/>
        <w:spacing w:before="55" w:line="350" w:lineRule="exact"/>
        <w:ind w:left="496"/>
      </w:pPr>
      <w:r>
        <w:rPr>
          <w:rFonts w:ascii="Arial" w:eastAsia="Arial" w:hAnsi="Arial" w:cs="Arial"/>
          <w:i/>
          <w:iCs/>
          <w:spacing w:val="10"/>
          <w:w w:val="125"/>
          <w:position w:val="3"/>
          <w:sz w:val="26"/>
          <w:szCs w:val="26"/>
        </w:rPr>
        <w:t>φ</w:t>
      </w:r>
      <w:r>
        <w:rPr>
          <w:rFonts w:ascii="Times New Roman" w:eastAsia="Times New Roman" w:hAnsi="Times New Roman" w:cs="Times New Roman"/>
          <w:spacing w:val="-71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24"/>
          <w:position w:val="-2"/>
          <w:sz w:val="14"/>
          <w:szCs w:val="14"/>
        </w:rPr>
        <w:t xml:space="preserve"> </w:t>
      </w:r>
      <w:r>
        <w:rPr>
          <w:spacing w:val="20"/>
          <w:position w:val="3"/>
        </w:rPr>
        <w:t>、</w:t>
      </w:r>
      <w:r>
        <w:rPr>
          <w:rFonts w:ascii="Arial" w:eastAsia="Arial" w:hAnsi="Arial" w:cs="Arial"/>
          <w:i/>
          <w:iCs/>
          <w:spacing w:val="20"/>
          <w:position w:val="3"/>
          <w:sz w:val="26"/>
          <w:szCs w:val="26"/>
        </w:rPr>
        <w:t>φ</w:t>
      </w:r>
      <w:r>
        <w:rPr>
          <w:rFonts w:ascii="Times New Roman" w:eastAsia="Times New Roman" w:hAnsi="Times New Roman" w:cs="Times New Roman"/>
          <w:spacing w:val="-71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16"/>
          <w:w w:val="102"/>
          <w:position w:val="-2"/>
          <w:sz w:val="14"/>
          <w:szCs w:val="14"/>
        </w:rPr>
        <w:t xml:space="preserve"> </w:t>
      </w:r>
      <w:r>
        <w:rPr>
          <w:spacing w:val="17"/>
          <w:position w:val="3"/>
        </w:rPr>
        <w:t>、</w:t>
      </w:r>
      <w:r>
        <w:rPr>
          <w:rFonts w:ascii="Arial" w:eastAsia="Arial" w:hAnsi="Arial" w:cs="Arial"/>
          <w:i/>
          <w:iCs/>
          <w:spacing w:val="17"/>
          <w:position w:val="3"/>
          <w:sz w:val="26"/>
          <w:szCs w:val="26"/>
        </w:rPr>
        <w:t>φ</w:t>
      </w:r>
      <w:r>
        <w:rPr>
          <w:rFonts w:ascii="Times New Roman" w:eastAsia="Times New Roman" w:hAnsi="Times New Roman" w:cs="Times New Roman"/>
          <w:spacing w:val="-71"/>
          <w:position w:val="-2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spacing w:val="22"/>
          <w:w w:val="102"/>
          <w:position w:val="-2"/>
          <w:sz w:val="14"/>
          <w:szCs w:val="14"/>
        </w:rPr>
        <w:t xml:space="preserve"> </w:t>
      </w:r>
      <w:r>
        <w:rPr>
          <w:spacing w:val="18"/>
          <w:position w:val="3"/>
        </w:rPr>
        <w:t>、</w:t>
      </w:r>
      <w:r>
        <w:rPr>
          <w:rFonts w:ascii="Arial" w:eastAsia="Arial" w:hAnsi="Arial" w:cs="Arial"/>
          <w:i/>
          <w:iCs/>
          <w:spacing w:val="18"/>
          <w:position w:val="3"/>
          <w:sz w:val="26"/>
          <w:szCs w:val="26"/>
        </w:rPr>
        <w:t>φ</w:t>
      </w:r>
      <w:r>
        <w:rPr>
          <w:rFonts w:ascii="Times New Roman" w:eastAsia="Times New Roman" w:hAnsi="Times New Roman" w:cs="Times New Roman"/>
          <w:spacing w:val="-71"/>
          <w:position w:val="-2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spacing w:val="-7"/>
          <w:position w:val="-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"/>
        </w:rPr>
        <w:t>—</w:t>
      </w:r>
      <w:r>
        <w:rPr>
          <w:spacing w:val="-3"/>
          <w:position w:val="3"/>
        </w:rPr>
        <w:t>被测正弦振动信号的</w:t>
      </w:r>
      <w:r>
        <w:rPr>
          <w:rFonts w:ascii="Times New Roman" w:eastAsia="Times New Roman" w:hAnsi="Times New Roman" w:cs="Times New Roman"/>
          <w:spacing w:val="-3"/>
          <w:position w:val="3"/>
        </w:rPr>
        <w:t>2</w:t>
      </w:r>
      <w:r>
        <w:rPr>
          <w:rFonts w:ascii="Times New Roman" w:eastAsia="Times New Roman" w:hAnsi="Times New Roman" w:cs="Times New Roman"/>
          <w:spacing w:val="-34"/>
          <w:position w:val="3"/>
        </w:rPr>
        <w:t xml:space="preserve"> </w:t>
      </w:r>
      <w:r>
        <w:rPr>
          <w:spacing w:val="-3"/>
          <w:position w:val="3"/>
        </w:rPr>
        <w:t>、</w:t>
      </w:r>
      <w:r>
        <w:rPr>
          <w:rFonts w:ascii="Times New Roman" w:eastAsia="Times New Roman" w:hAnsi="Times New Roman" w:cs="Times New Roman"/>
          <w:spacing w:val="-3"/>
          <w:position w:val="3"/>
        </w:rPr>
        <w:t>3</w:t>
      </w:r>
      <w:r>
        <w:rPr>
          <w:rFonts w:ascii="Times New Roman" w:eastAsia="Times New Roman" w:hAnsi="Times New Roman" w:cs="Times New Roman"/>
          <w:spacing w:val="-34"/>
          <w:position w:val="3"/>
        </w:rPr>
        <w:t xml:space="preserve"> </w:t>
      </w:r>
      <w:r>
        <w:rPr>
          <w:spacing w:val="-3"/>
          <w:position w:val="3"/>
        </w:rPr>
        <w:t>、</w:t>
      </w:r>
      <w:r>
        <w:rPr>
          <w:rFonts w:ascii="Times New Roman" w:eastAsia="Times New Roman" w:hAnsi="Times New Roman" w:cs="Times New Roman"/>
          <w:spacing w:val="-3"/>
          <w:position w:val="3"/>
        </w:rPr>
        <w:t>4</w:t>
      </w:r>
      <w:r>
        <w:rPr>
          <w:rFonts w:ascii="Times New Roman" w:eastAsia="Times New Roman" w:hAnsi="Times New Roman" w:cs="Times New Roman"/>
          <w:spacing w:val="-34"/>
          <w:position w:val="3"/>
        </w:rPr>
        <w:t xml:space="preserve"> </w:t>
      </w:r>
      <w:r>
        <w:rPr>
          <w:spacing w:val="-3"/>
          <w:position w:val="3"/>
        </w:rPr>
        <w:t>、</w:t>
      </w:r>
      <w:r>
        <w:rPr>
          <w:rFonts w:ascii="Times New Roman" w:eastAsia="Times New Roman" w:hAnsi="Times New Roman" w:cs="Times New Roman"/>
          <w:spacing w:val="-3"/>
          <w:position w:val="3"/>
        </w:rPr>
        <w:t>5</w:t>
      </w:r>
      <w:r>
        <w:rPr>
          <w:spacing w:val="-3"/>
          <w:position w:val="3"/>
        </w:rPr>
        <w:t>次谐波的幅值，</w:t>
      </w:r>
      <w:r>
        <w:rPr>
          <w:rFonts w:ascii="Times New Roman" w:eastAsia="Times New Roman" w:hAnsi="Times New Roman" w:cs="Times New Roman"/>
          <w:spacing w:val="-3"/>
          <w:position w:val="3"/>
        </w:rPr>
        <w:t>g</w:t>
      </w:r>
      <w:r>
        <w:rPr>
          <w:spacing w:val="-3"/>
          <w:position w:val="3"/>
        </w:rPr>
        <w:t>；</w:t>
      </w:r>
    </w:p>
    <w:p>
      <w:pPr>
        <w:pStyle w:val="BodyText"/>
        <w:spacing w:before="108" w:line="293" w:lineRule="auto"/>
        <w:ind w:left="495" w:right="5225" w:hanging="1"/>
      </w:pPr>
      <w:r>
        <w:rPr>
          <w:rFonts w:ascii="Arial" w:eastAsia="Arial" w:hAnsi="Arial" w:cs="Arial"/>
          <w:i/>
          <w:iCs/>
          <w:spacing w:val="-6"/>
          <w:sz w:val="25"/>
          <w:szCs w:val="25"/>
        </w:rPr>
        <w:t>φ</w:t>
      </w:r>
      <w:r>
        <w:rPr>
          <w:rFonts w:ascii="Times New Roman" w:eastAsia="Times New Roman" w:hAnsi="Times New Roman" w:cs="Times New Roman"/>
          <w:spacing w:val="-6"/>
          <w:position w:val="-5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5"/>
        </w:rPr>
        <w:t>—</w:t>
      </w:r>
      <w:r>
        <w:rPr>
          <w:spacing w:val="-5"/>
        </w:rPr>
        <w:t>被测正弦振动信号的基波幅值，</w:t>
      </w:r>
      <w:r>
        <w:rPr>
          <w:rFonts w:ascii="Times New Roman" w:eastAsia="Times New Roman" w:hAnsi="Times New Roman" w:cs="Times New Roman"/>
          <w:spacing w:val="-5"/>
        </w:rPr>
        <w:t>g</w:t>
      </w:r>
      <w:r>
        <w:rPr>
          <w:spacing w:val="-5"/>
        </w:rPr>
        <w:t>。</w:t>
      </w:r>
      <w:r>
        <w:rPr>
          <w:spacing w:val="4"/>
        </w:rPr>
        <w:t xml:space="preserve"> </w:t>
      </w:r>
      <w:r>
        <w:rPr>
          <w:spacing w:val="-1"/>
        </w:rPr>
        <w:t>选取失真度的最大值作为测量结果。</w:t>
      </w:r>
    </w:p>
    <w:p>
      <w:pPr>
        <w:pStyle w:val="BodyText"/>
        <w:spacing w:before="103" w:line="220" w:lineRule="auto"/>
        <w:ind w:left="15"/>
      </w:pPr>
      <w:r>
        <w:rPr>
          <w:rFonts w:ascii="Times New Roman" w:eastAsia="Times New Roman" w:hAnsi="Times New Roman" w:cs="Times New Roman"/>
          <w:spacing w:val="-1"/>
        </w:rPr>
        <w:t xml:space="preserve">7.2.7 </w:t>
      </w:r>
      <w:r>
        <w:rPr>
          <w:spacing w:val="-1"/>
        </w:rPr>
        <w:t>正弦振动试验时间示值误差的校准</w:t>
      </w:r>
    </w:p>
    <w:p>
      <w:pPr>
        <w:pStyle w:val="BodyText"/>
        <w:spacing w:before="102" w:line="285" w:lineRule="auto"/>
        <w:ind w:left="17" w:right="175" w:firstLine="478"/>
        <w:jc w:val="both"/>
        <w:rPr>
          <w:sz w:val="20"/>
          <w:szCs w:val="20"/>
        </w:rPr>
      </w:pPr>
      <w:r>
        <w:rPr>
          <w:spacing w:val="-2"/>
        </w:rPr>
        <w:t>选取常用试验条件作为校准点（推荐选用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10g60Hz</w:t>
      </w:r>
      <w:r>
        <w:rPr>
          <w:spacing w:val="-61"/>
          <w:w w:val="97"/>
        </w:rPr>
        <w:t>），</w:t>
      </w:r>
      <w:r>
        <w:rPr>
          <w:spacing w:val="-2"/>
        </w:rPr>
        <w:t>设定一定持续时间的振动试</w:t>
      </w:r>
      <w:r>
        <w:rPr>
          <w:spacing w:val="-3"/>
        </w:rPr>
        <w:t>验并开</w:t>
      </w:r>
      <w:r>
        <w:t xml:space="preserve"> </w:t>
      </w:r>
      <w:r>
        <w:rPr>
          <w:spacing w:val="-2"/>
        </w:rPr>
        <w:t>始振动。记录完整振动过程，并读取振动试验时间，按照式（</w:t>
      </w: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）计</w:t>
      </w:r>
      <w:r>
        <w:rPr>
          <w:spacing w:val="-3"/>
        </w:rPr>
        <w:t>算正弦振动试验时间示值</w:t>
      </w:r>
      <w:r>
        <w:t xml:space="preserve"> </w:t>
      </w:r>
      <w:r>
        <w:rPr>
          <w:spacing w:val="4"/>
        </w:rPr>
        <w:t>误差</w:t>
      </w:r>
      <w:r>
        <w:rPr>
          <w:rFonts w:ascii="Arial" w:eastAsia="Arial" w:hAnsi="Arial" w:cs="Arial"/>
          <w:i/>
          <w:iCs/>
          <w:spacing w:val="4"/>
          <w:sz w:val="22"/>
          <w:szCs w:val="22"/>
        </w:rPr>
        <w:t>δ</w:t>
      </w:r>
      <w:r>
        <w:rPr>
          <w:rFonts w:ascii="Times New Roman" w:eastAsia="Times New Roman" w:hAnsi="Times New Roman" w:cs="Times New Roman"/>
          <w:position w:val="-4"/>
          <w:sz w:val="13"/>
          <w:szCs w:val="13"/>
        </w:rPr>
        <w:t>ti</w:t>
      </w:r>
      <w:r>
        <w:rPr>
          <w:rFonts w:ascii="Times New Roman" w:eastAsia="Times New Roman" w:hAnsi="Times New Roman" w:cs="Times New Roman"/>
          <w:spacing w:val="10"/>
          <w:w w:val="103"/>
          <w:position w:val="-4"/>
          <w:sz w:val="13"/>
          <w:szCs w:val="13"/>
        </w:rPr>
        <w:t xml:space="preserve"> </w:t>
      </w:r>
      <w:r>
        <w:rPr>
          <w:spacing w:val="4"/>
          <w:sz w:val="20"/>
          <w:szCs w:val="20"/>
        </w:rPr>
        <w:t>。</w:t>
      </w:r>
    </w:p>
    <w:p>
      <w:pPr>
        <w:pStyle w:val="BodyText"/>
        <w:spacing w:before="140" w:line="515" w:lineRule="exact"/>
        <w:ind w:left="4079"/>
      </w:pPr>
      <w:r>
        <w:rPr>
          <w:rFonts w:ascii="Arial" w:eastAsia="Arial" w:hAnsi="Arial" w:cs="Arial"/>
          <w:i/>
          <w:iCs/>
          <w:spacing w:val="1"/>
          <w:position w:val="8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position w:val="3"/>
          <w:sz w:val="12"/>
          <w:szCs w:val="12"/>
        </w:rPr>
        <w:t>ti</w:t>
      </w:r>
      <w:r>
        <w:rPr>
          <w:rFonts w:ascii="Times New Roman" w:eastAsia="Times New Roman" w:hAnsi="Times New Roman" w:cs="Times New Roman"/>
          <w:spacing w:val="12"/>
          <w:w w:val="101"/>
          <w:position w:val="3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1"/>
          <w:position w:val="8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24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2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trike/>
          <w:position w:val="16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strike/>
          <w:spacing w:val="1"/>
          <w:position w:val="16"/>
          <w:sz w:val="12"/>
          <w:szCs w:val="12"/>
        </w:rPr>
        <w:t xml:space="preserve">  </w:t>
      </w:r>
      <w:r>
        <w:ruby>
          <w:rubyPr>
            <w:rubyAlign w:val="left"/>
            <w:hps w:val="20"/>
            <w:hpsRaise w:val="12"/>
            <w:hpsBaseText w:val="24"/>
          </w:rubyPr>
          <w:rt>
            <w:r>
              <w:rPr>
                <w:rFonts w:ascii="Microsoft YaHei" w:eastAsia="Microsoft YaHei" w:hAnsi="Microsoft YaHei" w:cs="Microsoft YaHei"/>
                <w:w w:val="54"/>
                <w:position w:val="8"/>
                <w:sz w:val="20"/>
                <w:szCs w:val="20"/>
              </w:rPr>
              <w:t>一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w w:val="103"/>
                <w:position w:val="-10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w w:val="103"/>
                <w:position w:val="-10"/>
                <w:sz w:val="12"/>
                <w:szCs w:val="12"/>
              </w:rPr>
              <w:t>0</w:t>
            </w:r>
          </w:rubyBase>
        </w:ruby>
      </w:r>
      <w:r>
        <w:rPr>
          <w:rFonts w:ascii="Times New Roman" w:eastAsia="Times New Roman" w:hAnsi="Times New Roman" w:cs="Times New Roman"/>
          <w:position w:val="-13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i/>
          <w:iCs/>
          <w:position w:val="2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position w:val="16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trike/>
          <w:position w:val="16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strike/>
          <w:spacing w:val="12"/>
          <w:position w:val="16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16"/>
          <w:w w:val="101"/>
          <w:position w:val="16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position w:val="8"/>
          <w:sz w:val="20"/>
          <w:szCs w:val="20"/>
        </w:rPr>
        <w:t>x</w:t>
      </w:r>
      <w:r>
        <w:rPr>
          <w:rFonts w:ascii="Microsoft YaHei" w:eastAsia="Microsoft YaHei" w:hAnsi="Microsoft YaHei" w:cs="Microsoft YaHei"/>
          <w:spacing w:val="-14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8"/>
          <w:sz w:val="20"/>
          <w:szCs w:val="20"/>
        </w:rPr>
        <w:t xml:space="preserve">100%                                                  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 xml:space="preserve">              </w:t>
      </w:r>
      <w:r>
        <w:rPr>
          <w:position w:val="9"/>
        </w:rPr>
        <w:t>（</w:t>
      </w:r>
      <w:r>
        <w:rPr>
          <w:rFonts w:ascii="Times New Roman" w:eastAsia="Times New Roman" w:hAnsi="Times New Roman" w:cs="Times New Roman"/>
          <w:position w:val="9"/>
        </w:rPr>
        <w:t>4</w:t>
      </w:r>
      <w:r>
        <w:rPr>
          <w:position w:val="9"/>
        </w:rPr>
        <w:t>）</w:t>
      </w:r>
    </w:p>
    <w:p>
      <w:pPr>
        <w:pStyle w:val="BodyText"/>
        <w:spacing w:before="29" w:line="221" w:lineRule="auto"/>
        <w:ind w:left="501"/>
      </w:pPr>
      <w:r>
        <w:rPr>
          <w:spacing w:val="-5"/>
        </w:rPr>
        <w:t>式中：</w:t>
      </w:r>
    </w:p>
    <w:p>
      <w:pPr>
        <w:pStyle w:val="BodyText"/>
        <w:spacing w:before="25" w:line="337" w:lineRule="exact"/>
        <w:ind w:left="528"/>
      </w:pPr>
      <w:r>
        <w:rPr>
          <w:rFonts w:ascii="Times New Roman" w:eastAsia="Times New Roman" w:hAnsi="Times New Roman" w:cs="Times New Roman"/>
          <w:i/>
          <w:iCs/>
          <w:position w:val="3"/>
          <w:sz w:val="22"/>
          <w:szCs w:val="22"/>
        </w:rPr>
        <w:t>t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spacing w:val="20"/>
          <w:w w:val="101"/>
          <w:position w:val="-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position w:val="3"/>
        </w:rPr>
        <w:t>—</w:t>
      </w:r>
      <w:r>
        <w:rPr>
          <w:position w:val="3"/>
        </w:rPr>
        <w:t>振动试验时间的设定值，</w:t>
      </w:r>
      <w:r>
        <w:rPr>
          <w:rFonts w:ascii="Times New Roman" w:eastAsia="Times New Roman" w:hAnsi="Times New Roman" w:cs="Times New Roman"/>
          <w:position w:val="3"/>
        </w:rPr>
        <w:t>s</w:t>
      </w:r>
      <w:r>
        <w:rPr>
          <w:position w:val="3"/>
        </w:rPr>
        <w:t>；</w:t>
      </w:r>
    </w:p>
    <w:p>
      <w:pPr>
        <w:pStyle w:val="BodyText"/>
        <w:spacing w:before="26" w:line="362" w:lineRule="exact"/>
        <w:ind w:left="527"/>
      </w:pPr>
      <w:r>
        <w:rPr>
          <w:rFonts w:ascii="Times New Roman" w:eastAsia="Times New Roman" w:hAnsi="Times New Roman" w:cs="Times New Roman"/>
          <w:i/>
          <w:iCs/>
          <w:position w:val="7"/>
          <w:sz w:val="22"/>
          <w:szCs w:val="22"/>
        </w:rPr>
        <w:t>t</w:t>
      </w:r>
      <w:r>
        <w:rPr>
          <w:rFonts w:ascii="Times New Roman" w:eastAsia="Times New Roman" w:hAnsi="Times New Roman" w:cs="Times New Roman"/>
          <w:position w:val="1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-12"/>
          <w:position w:val="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spacing w:val="20"/>
          <w:position w:val="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position w:val="7"/>
        </w:rPr>
        <w:t>—</w:t>
      </w:r>
      <w:r>
        <w:rPr>
          <w:position w:val="7"/>
        </w:rPr>
        <w:t>实际测量得到的振动试验时间，</w:t>
      </w:r>
      <w:r>
        <w:rPr>
          <w:rFonts w:ascii="Times New Roman" w:eastAsia="Times New Roman" w:hAnsi="Times New Roman" w:cs="Times New Roman"/>
          <w:position w:val="7"/>
        </w:rPr>
        <w:t>s</w:t>
      </w:r>
      <w:r>
        <w:rPr>
          <w:position w:val="7"/>
        </w:rPr>
        <w:t>。</w:t>
      </w:r>
    </w:p>
    <w:p>
      <w:pPr>
        <w:pStyle w:val="BodyText"/>
        <w:spacing w:line="220" w:lineRule="auto"/>
        <w:ind w:left="495"/>
      </w:pPr>
      <w:r>
        <w:rPr>
          <w:spacing w:val="-1"/>
        </w:rPr>
        <w:t>选取示值误差的最大值作为测量结果。</w:t>
      </w:r>
    </w:p>
    <w:p>
      <w:pPr>
        <w:pStyle w:val="BodyText"/>
        <w:spacing w:before="67" w:line="249" w:lineRule="auto"/>
        <w:ind w:left="15" w:firstLine="419"/>
      </w:pPr>
      <w:r>
        <w:rPr>
          <w:spacing w:val="5"/>
          <w:sz w:val="20"/>
          <w:szCs w:val="20"/>
        </w:rPr>
        <w:t>注：振动试验时间实际测量时，时间起始点和终止点处振动加速度</w:t>
      </w:r>
      <w:r>
        <w:rPr>
          <w:spacing w:val="4"/>
          <w:sz w:val="20"/>
          <w:szCs w:val="20"/>
        </w:rPr>
        <w:t>幅值应不低于振动加速度峰值的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10%</w:t>
      </w:r>
      <w:r>
        <w:rPr>
          <w:spacing w:val="4"/>
          <w:sz w:val="20"/>
          <w:szCs w:val="20"/>
        </w:rPr>
        <w:t>。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7.2.8  </w:t>
      </w:r>
      <w:r>
        <w:rPr>
          <w:spacing w:val="-1"/>
        </w:rPr>
        <w:t>冲击加速度峰值示值误差</w:t>
      </w:r>
    </w:p>
    <w:p>
      <w:pPr>
        <w:pStyle w:val="BodyText"/>
        <w:spacing w:before="101" w:line="279" w:lineRule="auto"/>
        <w:ind w:left="17" w:right="175" w:firstLine="482"/>
      </w:pPr>
      <w:r>
        <w:rPr>
          <w:spacing w:val="-1"/>
        </w:rPr>
        <w:t>设定冲击试验并开始连续冲击</w:t>
      </w:r>
      <w:r>
        <w:rPr>
          <w:rFonts w:ascii="Times New Roman" w:eastAsia="Times New Roman" w:hAnsi="Times New Roman" w:cs="Times New Roman"/>
          <w:spacing w:val="-1"/>
        </w:rPr>
        <w:t>10</w:t>
      </w:r>
      <w:r>
        <w:rPr>
          <w:spacing w:val="-1"/>
        </w:rPr>
        <w:t>次。分别记录每次测量得</w:t>
      </w:r>
      <w:r>
        <w:rPr>
          <w:spacing w:val="-2"/>
        </w:rPr>
        <w:t>到的冲击加速度峰值和</w:t>
      </w:r>
      <w:r>
        <w:rPr>
          <w:rFonts w:ascii="Times New Roman" w:eastAsia="Times New Roman" w:hAnsi="Times New Roman" w:cs="Times New Roman"/>
          <w:spacing w:val="-2"/>
        </w:rPr>
        <w:t>PIND</w:t>
      </w:r>
      <w:r>
        <w:rPr>
          <w:spacing w:val="-2"/>
        </w:rPr>
        <w:t>显</w:t>
      </w:r>
      <w:r>
        <w:t xml:space="preserve"> </w:t>
      </w:r>
      <w:r>
        <w:rPr>
          <w:spacing w:val="2"/>
        </w:rPr>
        <w:t>示的冲击加速度峰值，按照式（</w:t>
      </w:r>
      <w:r>
        <w:rPr>
          <w:rFonts w:ascii="Times New Roman" w:eastAsia="Times New Roman" w:hAnsi="Times New Roman" w:cs="Times New Roman"/>
          <w:spacing w:val="2"/>
        </w:rPr>
        <w:t>1</w:t>
      </w:r>
      <w:r>
        <w:rPr>
          <w:spacing w:val="2"/>
        </w:rPr>
        <w:t>）计算每次冲击加速度峰值的示值误差</w:t>
      </w:r>
      <w:r>
        <w:rPr>
          <w:rFonts w:ascii="Arial" w:eastAsia="Arial" w:hAnsi="Arial" w:cs="Arial"/>
          <w:i/>
          <w:iCs/>
          <w:spacing w:val="2"/>
          <w:sz w:val="22"/>
          <w:szCs w:val="22"/>
        </w:rPr>
        <w:t>δ</w:t>
      </w:r>
      <w:r>
        <w:rPr>
          <w:rFonts w:ascii="Times New Roman" w:eastAsia="Times New Roman" w:hAnsi="Times New Roman" w:cs="Times New Roman"/>
          <w:position w:val="-5"/>
          <w:sz w:val="13"/>
          <w:szCs w:val="13"/>
        </w:rPr>
        <w:t>ai</w:t>
      </w:r>
      <w:r>
        <w:rPr>
          <w:rFonts w:ascii="Times New Roman" w:eastAsia="Times New Roman" w:hAnsi="Times New Roman" w:cs="Times New Roman"/>
          <w:spacing w:val="12"/>
          <w:w w:val="103"/>
          <w:position w:val="-5"/>
          <w:sz w:val="13"/>
          <w:szCs w:val="13"/>
        </w:rPr>
        <w:t xml:space="preserve">  </w:t>
      </w:r>
      <w:r>
        <w:rPr>
          <w:spacing w:val="2"/>
        </w:rPr>
        <w:t>。选取示值误差</w:t>
      </w:r>
      <w:r>
        <w:t xml:space="preserve"> </w:t>
      </w:r>
      <w:r>
        <w:rPr>
          <w:spacing w:val="-1"/>
        </w:rPr>
        <w:t>的最大值作为测量结果。</w:t>
      </w:r>
    </w:p>
    <w:p>
      <w:pPr>
        <w:pStyle w:val="BodyText"/>
        <w:spacing w:before="103" w:line="220" w:lineRule="auto"/>
        <w:ind w:left="15"/>
        <w:sectPr>
          <w:headerReference w:type="default" r:id="rId18"/>
          <w:footerReference w:type="default" r:id="rId19"/>
          <w:pgSz w:w="11906" w:h="16839"/>
          <w:pgMar w:top="930" w:right="959" w:bottom="786" w:left="1125" w:header="654" w:footer="624" w:gutter="0"/>
          <w:pgNumType w:start="6"/>
          <w:cols w:space="708"/>
        </w:sectPr>
      </w:pPr>
      <w:r>
        <w:rPr>
          <w:rFonts w:ascii="Times New Roman" w:eastAsia="Times New Roman" w:hAnsi="Times New Roman" w:cs="Times New Roman"/>
          <w:spacing w:val="-1"/>
        </w:rPr>
        <w:t xml:space="preserve">7.2.9  </w:t>
      </w:r>
      <w:r>
        <w:rPr>
          <w:spacing w:val="-1"/>
        </w:rPr>
        <w:t>冲击持续时间</w:t>
      </w:r>
    </w:p>
    <w:p>
      <w:pPr>
        <w:pStyle w:val="BodyText"/>
        <w:spacing w:before="66" w:line="274" w:lineRule="auto"/>
        <w:ind w:right="175" w:firstLine="480"/>
      </w:pPr>
      <w:r>
        <w:rPr>
          <w:spacing w:val="-2"/>
        </w:rPr>
        <w:t>设定冲击试验并开始冲击。记录每次测量得到的冲击加速度幅值在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50%</w:t>
      </w:r>
      <w:r>
        <w:rPr>
          <w:spacing w:val="-2"/>
        </w:rPr>
        <w:t>±</w:t>
      </w:r>
      <w:r>
        <w:rPr>
          <w:rFonts w:ascii="Times New Roman" w:eastAsia="Times New Roman" w:hAnsi="Times New Roman" w:cs="Times New Roman"/>
          <w:spacing w:val="-2"/>
        </w:rPr>
        <w:t>5%</w:t>
      </w:r>
      <w:r>
        <w:rPr>
          <w:spacing w:val="-2"/>
        </w:rPr>
        <w:t>处的脉冲持</w:t>
      </w:r>
      <w:r>
        <w:t xml:space="preserve"> </w:t>
      </w:r>
      <w:r>
        <w:rPr>
          <w:spacing w:val="-4"/>
        </w:rPr>
        <w:t>续时间。</w:t>
      </w:r>
    </w:p>
    <w:p>
      <w:pPr>
        <w:pStyle w:val="BodyText"/>
        <w:spacing w:before="104" w:line="220" w:lineRule="auto"/>
        <w:ind w:left="15"/>
      </w:pPr>
      <w:r>
        <w:rPr>
          <w:rFonts w:ascii="Times New Roman" w:eastAsia="Times New Roman" w:hAnsi="Times New Roman" w:cs="Times New Roman"/>
          <w:spacing w:val="-3"/>
        </w:rPr>
        <w:t>7.2.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  </w:t>
      </w:r>
      <w:r>
        <w:rPr>
          <w:spacing w:val="-3"/>
        </w:rPr>
        <w:t>冲击加速度峰值重复性</w:t>
      </w:r>
    </w:p>
    <w:p>
      <w:pPr>
        <w:pStyle w:val="BodyText"/>
        <w:spacing w:before="103" w:line="220" w:lineRule="auto"/>
        <w:ind w:left="494"/>
      </w:pPr>
      <w:r>
        <w:rPr>
          <w:spacing w:val="-4"/>
        </w:rPr>
        <w:t>将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7.2.8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中记录的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4"/>
        </w:rPr>
        <w:t>次冲击加速度峰值的测量值按照式（</w:t>
      </w:r>
      <w:r>
        <w:rPr>
          <w:rFonts w:ascii="Times New Roman" w:eastAsia="Times New Roman" w:hAnsi="Times New Roman" w:cs="Times New Roman"/>
          <w:spacing w:val="-4"/>
        </w:rPr>
        <w:t>5</w:t>
      </w:r>
      <w:r>
        <w:rPr>
          <w:spacing w:val="-4"/>
        </w:rPr>
        <w:t>）、式（</w:t>
      </w:r>
      <w:r>
        <w:rPr>
          <w:rFonts w:ascii="Times New Roman" w:eastAsia="Times New Roman" w:hAnsi="Times New Roman" w:cs="Times New Roman"/>
          <w:spacing w:val="-4"/>
        </w:rPr>
        <w:t>6</w:t>
      </w:r>
      <w:r>
        <w:rPr>
          <w:spacing w:val="-4"/>
        </w:rPr>
        <w:t>）和式</w:t>
      </w:r>
      <w:r>
        <w:rPr>
          <w:spacing w:val="-5"/>
        </w:rPr>
        <w:t>（</w:t>
      </w:r>
      <w:r>
        <w:rPr>
          <w:rFonts w:ascii="Times New Roman" w:eastAsia="Times New Roman" w:hAnsi="Times New Roman" w:cs="Times New Roman"/>
          <w:spacing w:val="-5"/>
        </w:rPr>
        <w:t>7</w:t>
      </w:r>
      <w:r>
        <w:rPr>
          <w:spacing w:val="-5"/>
        </w:rPr>
        <w:t>）进行重</w:t>
      </w:r>
    </w:p>
    <w:p>
      <w:pPr>
        <w:spacing w:line="220" w:lineRule="auto"/>
        <w:sectPr>
          <w:headerReference w:type="default" r:id="rId20"/>
          <w:footerReference w:type="default" r:id="rId21"/>
          <w:type w:val="nextPage"/>
          <w:pgSz w:w="11906" w:h="16839"/>
          <w:pgMar w:top="930" w:right="959" w:bottom="786" w:left="1125" w:header="654" w:footer="624" w:gutter="0"/>
          <w:pgNumType w:start="7"/>
          <w:cols w:space="708"/>
          <w:titlePg w:val="0"/>
        </w:sectPr>
      </w:pPr>
    </w:p>
    <w:p>
      <w:pPr>
        <w:spacing w:line="187" w:lineRule="exact"/>
      </w:pPr>
      <w:r>
        <w:pict>
          <v:shape id="_x0000_s1028" style="width:6.55pt;height:0.6pt;margin-top:89.8pt;margin-left:245.67pt;mso-position-horizontal-relative:page;mso-position-vertical-relative:page;position:absolute;z-index:-251654144" coordorigin="0,0" coordsize="131,12" o:allowincell="f" path="m5,5l124,5e" filled="f" strokecolor="black" strokeweight="0.59pt">
            <v:stroke endcap="round"/>
          </v:shape>
        </w:pict>
      </w:r>
      <w:r>
        <w:pict>
          <v:shape id="_x0000_s1029" type="#_x0000_t202" style="width:5.45pt;height:6.75pt;margin-top:121.45pt;margin-left:275.55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20" w:line="94" w:lineRule="exact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4"/>
                      <w:szCs w:val="14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30" type="#_x0000_t202" style="width:60.8pt;height:24.6pt;margin-top:144.98pt;margin-left:246.99pt;mso-position-horizontal-relative:page;mso-position-vertical-relative:page;position:absolute;z-index:-251655168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jc w:val="right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0"/>
                      <w:sz w:val="14"/>
                      <w:szCs w:val="14"/>
                    </w:rPr>
                    <w:t xml:space="preserve">a        </w:t>
                  </w:r>
                  <w:r>
                    <w:rPr>
                      <w:position w:val="-3"/>
                      <w:sz w:val="14"/>
                      <w:szCs w:val="14"/>
                    </w:rPr>
                    <w:drawing>
                      <wp:inline distT="0" distB="0" distL="0" distR="0">
                        <wp:extent cx="37934" cy="235191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934" cy="2351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0"/>
                      <w:sz w:val="14"/>
                      <w:szCs w:val="14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"/>
                      <w:position w:val="-1"/>
                      <w:sz w:val="22"/>
                      <w:szCs w:val="22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9"/>
                      <w:position w:val="-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position w:val="-1"/>
                      <w:sz w:val="22"/>
                      <w:szCs w:val="22"/>
                    </w:rPr>
                    <w:t>-</w:t>
                  </w:r>
                  <w:r>
                    <w:rPr>
                      <w:rFonts w:ascii="Microsoft YaHei" w:eastAsia="Microsoft YaHei" w:hAnsi="Microsoft YaHei" w:cs="Microsoft YaHei"/>
                      <w:spacing w:val="-22"/>
                      <w:position w:val="-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2"/>
                      <w:szCs w:val="2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31" type="#_x0000_t202" style="width:22.7pt;height:7.3pt;margin-top:148.27pt;margin-left:239.39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20" w:line="105" w:lineRule="exact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i/>
                      <w:iCs/>
                      <w:spacing w:val="24"/>
                      <w:w w:val="172"/>
                      <w:position w:val="1"/>
                      <w:sz w:val="10"/>
                      <w:szCs w:val="10"/>
                    </w:rPr>
                    <w:t>σ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5"/>
                      <w:position w:val="1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24"/>
                      <w:w w:val="172"/>
                      <w:position w:val="1"/>
                      <w:sz w:val="10"/>
                      <w:szCs w:val="10"/>
                    </w:rPr>
                    <w:t>=</w:t>
                  </w:r>
                </w:p>
              </w:txbxContent>
            </v:textbox>
          </v:shape>
        </w:pict>
      </w:r>
    </w:p>
    <w:p>
      <w:pPr>
        <w:spacing w:line="187" w:lineRule="exact"/>
        <w:sectPr>
          <w:headerReference w:type="default" r:id="rId23"/>
          <w:footerReference w:type="default" r:id="rId24"/>
          <w:pgSz w:w="11906" w:h="16839"/>
          <w:pgMar w:top="930" w:right="1105" w:bottom="784" w:left="1134" w:header="654" w:footer="624" w:gutter="0"/>
          <w:pgNumType w:start="8"/>
          <w:cols w:num="1" w:space="708" w:equalWidth="0">
            <w:col w:w="9666" w:space="0"/>
          </w:cols>
        </w:sectPr>
      </w:pPr>
    </w:p>
    <w:p>
      <w:pPr>
        <w:pStyle w:val="BodyText"/>
        <w:spacing w:before="53" w:line="216" w:lineRule="auto"/>
        <w:ind w:left="14"/>
      </w:pPr>
      <w:r>
        <w:rPr>
          <w:spacing w:val="-1"/>
        </w:rPr>
        <w:t>复性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 xml:space="preserve">a  </w:t>
      </w:r>
      <w:r>
        <w:rPr>
          <w:spacing w:val="-1"/>
        </w:rPr>
        <w:t>的计算。</w:t>
      </w:r>
    </w:p>
    <w:p>
      <w:pPr>
        <w:spacing w:before="176"/>
        <w:ind w:left="3777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i/>
          <w:iCs/>
          <w:spacing w:val="-16"/>
          <w:position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i/>
          <w:iCs/>
          <w:spacing w:val="22"/>
          <w:position w:val="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6"/>
          <w:position w:val="3"/>
          <w:sz w:val="23"/>
          <w:szCs w:val="23"/>
        </w:rPr>
        <w:t xml:space="preserve">= </w:t>
      </w:r>
      <w:r>
        <w:rPr>
          <w:position w:val="-14"/>
          <w:sz w:val="23"/>
          <w:szCs w:val="23"/>
        </w:rPr>
        <w:drawing>
          <wp:inline distT="0" distB="0" distL="0" distR="0">
            <wp:extent cx="98983" cy="31794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8983" cy="31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8"/>
          <w:position w:val="3"/>
          <w:sz w:val="23"/>
          <w:szCs w:val="23"/>
        </w:rPr>
        <w:t xml:space="preserve"> </w:t>
      </w:r>
      <w:r>
        <w:rPr>
          <w:position w:val="-18"/>
          <w:sz w:val="23"/>
          <w:szCs w:val="23"/>
        </w:rPr>
        <w:drawing>
          <wp:inline distT="0" distB="0" distL="0" distR="0">
            <wp:extent cx="156698" cy="33737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6698" cy="337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7"/>
          <w:position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6"/>
          <w:position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i</w:t>
      </w:r>
    </w:p>
    <w:p>
      <w:pPr>
        <w:spacing w:line="167" w:lineRule="exact"/>
      </w:pPr>
    </w:p>
    <w:tbl>
      <w:tblPr>
        <w:tblStyle w:val="TableNormal1"/>
        <w:tblW w:w="1134" w:type="dxa"/>
        <w:tblInd w:w="4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34"/>
      </w:tblGrid>
      <w:tr>
        <w:tblPrEx>
          <w:tblW w:w="1134" w:type="dxa"/>
          <w:tblInd w:w="41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6"/>
        </w:trPr>
        <w:tc>
          <w:tcPr>
            <w:tcW w:w="1134" w:type="dxa"/>
            <w:tcBorders>
              <w:left w:val="single" w:sz="24" w:space="0" w:color="000000"/>
              <w:right w:val="nil"/>
            </w:tcBorders>
            <w:vAlign w:val="top"/>
          </w:tcPr>
          <w:p>
            <w:pPr>
              <w:spacing w:before="1" w:line="208" w:lineRule="auto"/>
              <w:ind w:right="33"/>
              <w:jc w:val="right"/>
              <w:rPr>
                <w:rFonts w:ascii="Microsoft YaHei" w:eastAsia="Microsoft YaHei" w:hAnsi="Microsoft YaHei" w:cs="Microsoft YaHei"/>
                <w:sz w:val="41"/>
                <w:szCs w:val="41"/>
              </w:rPr>
            </w:pPr>
            <w:r>
              <w:pict>
                <v:shape id="_x0000_s1032" type="#_x0000_t202" style="width:5.45pt;height:8.45pt;margin-top:6.15pt;margin-left:48.11pt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3" type="#_x0000_t202" style="width:42.5pt;height:24.9pt;margin-top:8.54pt;margin-left:4.49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9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16"/>
                            <w:sz w:val="22"/>
                            <w:szCs w:val="22"/>
                          </w:rPr>
                          <w:drawing>
                            <wp:inline distT="0" distB="0" distL="0" distR="0">
                              <wp:extent cx="161753" cy="290673"/>
                              <wp:effectExtent l="0" t="0" r="0" b="0"/>
                              <wp:docPr id="16" name="IM 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 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1753" cy="2906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7"/>
                            <w:position w:val="7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7"/>
                            <w:sz w:val="22"/>
                            <w:szCs w:val="22"/>
                          </w:rPr>
                          <w:t>a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  <w:sz w:val="14"/>
                            <w:szCs w:val="14"/>
                          </w:rPr>
                          <w:t xml:space="preserve">i 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7"/>
                            <w:position w:val="7"/>
                            <w:sz w:val="22"/>
                            <w:szCs w:val="22"/>
                          </w:rPr>
                          <w:t>-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9"/>
                            <w:position w:val="7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7"/>
                            <w:position w:val="7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eastAsia="Microsoft YaHei" w:hAnsi="Microsoft YaHei" w:cs="Microsoft YaHei"/>
                <w:spacing w:val="-7"/>
                <w:w w:val="78"/>
                <w:sz w:val="41"/>
                <w:szCs w:val="41"/>
              </w:rPr>
              <w:t>(</w:t>
            </w:r>
            <w:r>
              <w:rPr>
                <w:rFonts w:ascii="Microsoft YaHei" w:eastAsia="Microsoft YaHei" w:hAnsi="Microsoft YaHei" w:cs="Microsoft YaHei"/>
                <w:spacing w:val="55"/>
                <w:sz w:val="41"/>
                <w:szCs w:val="41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trike/>
                <w:spacing w:val="-9"/>
                <w:sz w:val="41"/>
                <w:szCs w:val="4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04"/>
                <w:sz w:val="41"/>
                <w:szCs w:val="4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7"/>
                <w:w w:val="78"/>
                <w:sz w:val="41"/>
                <w:szCs w:val="41"/>
              </w:rPr>
              <w:t>)</w:t>
            </w:r>
          </w:p>
        </w:tc>
      </w:tr>
      <w:tr>
        <w:tblPrEx>
          <w:tblW w:w="1134" w:type="dxa"/>
          <w:tblInd w:w="4170" w:type="dxa"/>
          <w:tblLayout w:type="fixed"/>
        </w:tblPrEx>
        <w:trPr>
          <w:trHeight w:val="274"/>
        </w:trPr>
        <w:tc>
          <w:tcPr>
            <w:tcW w:w="1134" w:type="dxa"/>
            <w:tcBorders>
              <w:left w:val="single" w:sz="24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43" w:line="149" w:lineRule="auto"/>
        <w:ind w:left="4179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 id="_x0000_s1034" type="#_x0000_t202" style="width:22.85pt;height:14.5pt;margin-top:16.2pt;margin-left:184.09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110" w:lineRule="auto"/>
                    <w:ind w:left="163" w:right="20" w:hanging="14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8"/>
                      <w:sz w:val="23"/>
                      <w:szCs w:val="23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2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18"/>
                      <w:sz w:val="23"/>
                      <w:szCs w:val="23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>a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i/>
          <w:iCs/>
          <w:spacing w:val="5"/>
          <w:position w:val="14"/>
          <w:sz w:val="25"/>
          <w:szCs w:val="25"/>
          <w:u w:val="double" w:color="auto"/>
        </w:rPr>
        <w:t>σ</w:t>
      </w:r>
      <w:r>
        <w:rPr>
          <w:rFonts w:ascii="Times New Roman" w:eastAsia="Times New Roman" w:hAnsi="Times New Roman" w:cs="Times New Roman"/>
          <w:spacing w:val="5"/>
          <w:position w:val="8"/>
          <w:sz w:val="13"/>
          <w:szCs w:val="13"/>
          <w:u w:val="double" w:color="auto"/>
        </w:rPr>
        <w:t>a</w:t>
      </w:r>
      <w:r>
        <w:rPr>
          <w:rFonts w:ascii="Times New Roman" w:eastAsia="Times New Roman" w:hAnsi="Times New Roman" w:cs="Times New Roman"/>
          <w:spacing w:val="17"/>
          <w:position w:val="8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8"/>
          <w:w w:val="103"/>
          <w:position w:val="8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9"/>
          <w:position w:val="-1"/>
          <w:sz w:val="23"/>
          <w:szCs w:val="23"/>
        </w:rPr>
        <w:t>根</w:t>
      </w:r>
      <w:r>
        <w:rPr>
          <w:rFonts w:ascii="Times New Roman" w:eastAsia="Times New Roman" w:hAnsi="Times New Roman" w:cs="Times New Roman"/>
          <w:spacing w:val="-19"/>
          <w:position w:val="-1"/>
          <w:sz w:val="23"/>
          <w:szCs w:val="23"/>
        </w:rPr>
        <w:t>100%</w:t>
      </w:r>
    </w:p>
    <w:p>
      <w:pPr>
        <w:spacing w:line="156" w:lineRule="exact"/>
        <w:ind w:left="424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</w:p>
    <w:p>
      <w:pPr>
        <w:pStyle w:val="BodyText"/>
        <w:spacing w:before="115" w:line="221" w:lineRule="auto"/>
        <w:ind w:left="492"/>
      </w:pPr>
      <w:r>
        <w:rPr>
          <w:spacing w:val="-5"/>
        </w:rPr>
        <w:t>式中：</w:t>
      </w:r>
    </w:p>
    <w:p>
      <w:pPr>
        <w:pStyle w:val="BodyText"/>
        <w:spacing w:before="102" w:line="337" w:lineRule="exact"/>
        <w:ind w:left="465"/>
      </w:pPr>
      <w:r>
        <w:rPr>
          <w:rFonts w:ascii="Times New Roman" w:eastAsia="Times New Roman" w:hAnsi="Times New Roman" w:cs="Times New Roman"/>
          <w:i/>
          <w:iCs/>
          <w:position w:val="3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i/>
          <w:iCs/>
          <w:spacing w:val="-31"/>
          <w:position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spacing w:val="29"/>
          <w:w w:val="101"/>
          <w:position w:val="-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——</w:t>
      </w:r>
      <w:r>
        <w:rPr>
          <w:rFonts w:ascii="Times New Roman" w:eastAsia="Times New Roman" w:hAnsi="Times New Roman" w:cs="Times New Roman"/>
          <w:spacing w:val="-38"/>
          <w:position w:val="3"/>
          <w:sz w:val="20"/>
          <w:szCs w:val="20"/>
        </w:rPr>
        <w:t xml:space="preserve"> </w:t>
      </w:r>
      <w:r>
        <w:rPr>
          <w:spacing w:val="1"/>
          <w:position w:val="3"/>
        </w:rPr>
        <w:t>各次测量值</w:t>
      </w:r>
      <w:r>
        <w:rPr>
          <w:spacing w:val="1"/>
          <w:position w:val="3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g</w:t>
      </w:r>
      <w:r>
        <w:rPr>
          <w:spacing w:val="1"/>
          <w:position w:val="3"/>
        </w:rPr>
        <w:t>；</w:t>
      </w:r>
    </w:p>
    <w:p>
      <w:pPr>
        <w:pStyle w:val="BodyText"/>
        <w:spacing w:before="101" w:line="214" w:lineRule="auto"/>
        <w:ind w:left="45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1"/>
          <w:sz w:val="23"/>
          <w:szCs w:val="23"/>
        </w:rPr>
        <w:t>a</w:t>
      </w:r>
      <w:r>
        <w:rPr>
          <w:position w:val="14"/>
          <w:sz w:val="23"/>
          <w:szCs w:val="23"/>
        </w:rPr>
        <w:drawing>
          <wp:inline distT="0" distB="0" distL="0" distR="0">
            <wp:extent cx="88" cy="698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8" cy="6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——</w:t>
      </w:r>
      <w:r>
        <w:rPr>
          <w:rFonts w:ascii="Times New Roman" w:eastAsia="Times New Roman" w:hAnsi="Times New Roman" w:cs="Times New Roman"/>
          <w:spacing w:val="-38"/>
          <w:sz w:val="20"/>
          <w:szCs w:val="20"/>
        </w:rPr>
        <w:t xml:space="preserve"> </w:t>
      </w:r>
      <w:r>
        <w:rPr>
          <w:spacing w:val="1"/>
        </w:rPr>
        <w:t>各次测量的平均值</w:t>
      </w:r>
      <w:r>
        <w:rPr>
          <w:spacing w:val="1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spacing w:val="1"/>
          <w:sz w:val="20"/>
          <w:szCs w:val="20"/>
        </w:rPr>
        <w:t>；</w:t>
      </w:r>
    </w:p>
    <w:p>
      <w:pPr>
        <w:pStyle w:val="BodyText"/>
        <w:spacing w:before="112" w:line="268" w:lineRule="auto"/>
        <w:ind w:left="517" w:right="4392" w:hanging="71"/>
      </w:pPr>
      <w:r>
        <w:rPr>
          <w:rFonts w:ascii="Arial" w:eastAsia="Arial" w:hAnsi="Arial" w:cs="Arial"/>
          <w:i/>
          <w:iCs/>
          <w:spacing w:val="-1"/>
          <w:sz w:val="22"/>
          <w:szCs w:val="22"/>
        </w:rPr>
        <w:t>σ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——</w:t>
      </w:r>
      <w:r>
        <w:rPr>
          <w:rFonts w:ascii="Times New Roman" w:eastAsia="Times New Roman" w:hAnsi="Times New Roman" w:cs="Times New Roman"/>
          <w:spacing w:val="-27"/>
          <w:sz w:val="20"/>
          <w:szCs w:val="20"/>
        </w:rPr>
        <w:t xml:space="preserve"> </w:t>
      </w:r>
      <w:r>
        <w:rPr>
          <w:spacing w:val="-1"/>
        </w:rPr>
        <w:t>各次测量的实验室标准偏差</w:t>
      </w:r>
      <w:r>
        <w:rPr>
          <w:spacing w:val="-1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spacing w:val="-1"/>
          <w:sz w:val="20"/>
          <w:szCs w:val="20"/>
        </w:rPr>
        <w:t>；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>n</w:t>
      </w:r>
      <w:r>
        <w:rPr>
          <w:rFonts w:ascii="Times New Roman" w:eastAsia="Times New Roman" w:hAnsi="Times New Roman" w:cs="Times New Roman"/>
          <w:i/>
          <w:iCs/>
          <w:spacing w:val="-32"/>
        </w:rPr>
        <w:t xml:space="preserve"> </w:t>
      </w:r>
      <w:r>
        <w:rPr>
          <w:rFonts w:ascii="Times New Roman" w:eastAsia="Times New Roman" w:hAnsi="Times New Roman" w:cs="Times New Roman"/>
        </w:rPr>
        <w:t>——</w:t>
      </w:r>
      <w:r>
        <w:t>测量次数。</w:t>
      </w:r>
    </w:p>
    <w:p>
      <w:pPr>
        <w:pStyle w:val="BodyText"/>
        <w:spacing w:before="103" w:line="220" w:lineRule="auto"/>
        <w:ind w:left="7"/>
      </w:pPr>
      <w:r>
        <w:rPr>
          <w:rFonts w:ascii="Times New Roman" w:eastAsia="Times New Roman" w:hAnsi="Times New Roman" w:cs="Times New Roman"/>
          <w:spacing w:val="-2"/>
        </w:rPr>
        <w:t>7.2.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11 PIND </w:t>
      </w:r>
      <w:r>
        <w:rPr>
          <w:spacing w:val="-2"/>
        </w:rPr>
        <w:t>换能器声压灵敏度级的校准</w:t>
      </w:r>
    </w:p>
    <w:p>
      <w:pPr>
        <w:spacing w:before="68" w:line="1850" w:lineRule="exact"/>
        <w:ind w:firstLine="3006"/>
      </w:pPr>
      <w:r>
        <w:rPr>
          <w:position w:val="-37"/>
        </w:rPr>
        <w:drawing>
          <wp:inline distT="0" distB="0" distL="0" distR="0">
            <wp:extent cx="2304288" cy="117500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04288" cy="117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2" w:line="196" w:lineRule="auto"/>
        <w:ind w:left="3242"/>
        <w:rPr>
          <w:rFonts w:ascii="SimHei" w:eastAsia="SimHei" w:hAnsi="SimHei" w:cs="SimHei"/>
          <w:sz w:val="19"/>
          <w:szCs w:val="19"/>
        </w:rPr>
      </w:pPr>
      <w:r>
        <w:rPr>
          <w:rFonts w:ascii="Times New Roman" w:eastAsia="Times New Roman" w:hAnsi="Times New Roman" w:cs="Times New Roman"/>
          <w:spacing w:val="6"/>
          <w:sz w:val="19"/>
          <w:szCs w:val="19"/>
        </w:rPr>
        <w:t>1—</w:t>
      </w:r>
      <w:r>
        <w:rPr>
          <w:rFonts w:ascii="SimHei" w:eastAsia="SimHei" w:hAnsi="SimHei" w:cs="SimHei"/>
          <w:spacing w:val="6"/>
          <w:sz w:val="19"/>
          <w:szCs w:val="19"/>
        </w:rPr>
        <w:t>发射换能器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     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>2—</w:t>
      </w:r>
      <w:r>
        <w:rPr>
          <w:rFonts w:ascii="SimHei" w:eastAsia="SimHei" w:hAnsi="SimHei" w:cs="SimHei"/>
          <w:spacing w:val="6"/>
          <w:sz w:val="19"/>
          <w:szCs w:val="19"/>
        </w:rPr>
        <w:t>待测传感器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78" w:line="232" w:lineRule="auto"/>
        <w:ind w:left="112"/>
      </w:pPr>
      <w:r>
        <w:rPr>
          <w:spacing w:val="-7"/>
        </w:rPr>
        <w:t>（</w:t>
      </w:r>
      <w:r>
        <w:rPr>
          <w:rFonts w:ascii="Times New Roman" w:eastAsia="Times New Roman" w:hAnsi="Times New Roman" w:cs="Times New Roman"/>
          <w:spacing w:val="-7"/>
        </w:rPr>
        <w:t>5</w:t>
      </w:r>
      <w:r>
        <w:rPr>
          <w:spacing w:val="-7"/>
        </w:rPr>
        <w:t>）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78" w:line="694" w:lineRule="exact"/>
        <w:ind w:left="112"/>
      </w:pPr>
      <w:r>
        <w:rPr>
          <w:spacing w:val="-7"/>
          <w:position w:val="35"/>
        </w:rPr>
        <w:t>（</w:t>
      </w:r>
      <w:r>
        <w:rPr>
          <w:rFonts w:ascii="Times New Roman" w:eastAsia="Times New Roman" w:hAnsi="Times New Roman" w:cs="Times New Roman"/>
          <w:spacing w:val="-7"/>
          <w:position w:val="35"/>
        </w:rPr>
        <w:t>6</w:t>
      </w:r>
      <w:r>
        <w:rPr>
          <w:spacing w:val="-7"/>
          <w:position w:val="35"/>
        </w:rPr>
        <w:t>）</w:t>
      </w:r>
    </w:p>
    <w:p>
      <w:pPr>
        <w:pStyle w:val="BodyText"/>
        <w:spacing w:line="232" w:lineRule="auto"/>
        <w:ind w:left="112"/>
      </w:pPr>
      <w:r>
        <w:rPr>
          <w:spacing w:val="-7"/>
        </w:rPr>
        <w:t>（</w:t>
      </w:r>
      <w:r>
        <w:rPr>
          <w:rFonts w:ascii="Times New Roman" w:eastAsia="Times New Roman" w:hAnsi="Times New Roman" w:cs="Times New Roman"/>
          <w:spacing w:val="-7"/>
        </w:rPr>
        <w:t>7</w:t>
      </w:r>
      <w:r>
        <w:rPr>
          <w:spacing w:val="-7"/>
        </w:rPr>
        <w:t>）</w:t>
      </w:r>
    </w:p>
    <w:p>
      <w:pPr>
        <w:spacing w:line="232" w:lineRule="auto"/>
        <w:sectPr>
          <w:headerReference w:type="default" r:id="rId30"/>
          <w:footerReference w:type="default" r:id="rId31"/>
          <w:type w:val="continuous"/>
          <w:pgSz w:w="11906" w:h="16839"/>
          <w:pgMar w:top="930" w:right="1105" w:bottom="784" w:left="1134" w:header="654" w:footer="624" w:gutter="0"/>
          <w:pgNumType w:start="9"/>
          <w:cols w:num="2" w:space="708" w:equalWidth="0">
            <w:col w:w="8846" w:space="100"/>
            <w:col w:w="720" w:space="0"/>
          </w:cols>
        </w:sectPr>
      </w:pPr>
    </w:p>
    <w:p>
      <w:pPr>
        <w:pStyle w:val="BodyText"/>
        <w:spacing w:before="128" w:line="220" w:lineRule="auto"/>
        <w:ind w:left="1932"/>
      </w:pPr>
      <w:r>
        <w:rPr>
          <w:spacing w:val="-1"/>
        </w:rPr>
        <w:t>图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    PIND </w:t>
      </w:r>
      <w:r>
        <w:rPr>
          <w:spacing w:val="-1"/>
        </w:rPr>
        <w:t>换能器声压灵敏度级</w:t>
      </w:r>
      <w:r>
        <w:rPr>
          <w:spacing w:val="-2"/>
        </w:rPr>
        <w:t>校准系统图（截面图）</w:t>
      </w:r>
    </w:p>
    <w:p>
      <w:pPr>
        <w:pStyle w:val="BodyText"/>
        <w:spacing w:before="99" w:line="264" w:lineRule="auto"/>
        <w:ind w:left="3" w:firstLine="479"/>
        <w:jc w:val="both"/>
      </w:pPr>
      <w:r>
        <w:rPr>
          <w:rFonts w:ascii="Times New Roman" w:eastAsia="Times New Roman" w:hAnsi="Times New Roman" w:cs="Times New Roman"/>
          <w:spacing w:val="-2"/>
        </w:rPr>
        <w:t>PIND</w:t>
      </w:r>
      <w:r>
        <w:rPr>
          <w:spacing w:val="-2"/>
        </w:rPr>
        <w:t>换能器声压灵敏度级校准方法如图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所示，发射换能器谐振频率不低于</w:t>
      </w:r>
      <w:r>
        <w:rPr>
          <w:rFonts w:ascii="Times New Roman" w:eastAsia="Times New Roman" w:hAnsi="Times New Roman" w:cs="Times New Roman"/>
          <w:spacing w:val="-2"/>
        </w:rPr>
        <w:t>1MHz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spacing w:val="-2"/>
        </w:rPr>
        <w:t>。发射</w:t>
      </w:r>
      <w:r>
        <w:t xml:space="preserve"> </w:t>
      </w:r>
      <w:r>
        <w:rPr>
          <w:spacing w:val="2"/>
        </w:rPr>
        <w:t>换能器与待测传感器之间使用适当的耦合剂并在</w:t>
      </w:r>
      <w:r>
        <w:rPr>
          <w:spacing w:val="1"/>
        </w:rPr>
        <w:t>发射换能器端面放置砝码，砝码重量不超过</w:t>
      </w:r>
      <w:r>
        <w:t xml:space="preserve"> </w:t>
      </w:r>
      <w:r>
        <w:rPr>
          <w:rFonts w:ascii="Times New Roman" w:eastAsia="Times New Roman" w:hAnsi="Times New Roman" w:cs="Times New Roman"/>
          <w:spacing w:val="-2"/>
        </w:rPr>
        <w:t>2kg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2"/>
        </w:rPr>
        <w:t>，一般以</w:t>
      </w:r>
      <w:r>
        <w:rPr>
          <w:rFonts w:ascii="Times New Roman" w:eastAsia="Times New Roman" w:hAnsi="Times New Roman" w:cs="Times New Roman"/>
          <w:spacing w:val="-2"/>
        </w:rPr>
        <w:t>1kg</w:t>
      </w:r>
      <w:r>
        <w:rPr>
          <w:spacing w:val="-2"/>
        </w:rPr>
        <w:t>为宜，静置时间不低于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分钟，以保证耦合剂与发射换能器以及待测传感器充</w:t>
      </w:r>
      <w:r>
        <w:t xml:space="preserve"> </w:t>
      </w:r>
      <w:r>
        <w:rPr>
          <w:spacing w:val="2"/>
        </w:rPr>
        <w:t>分均匀接触。移除砝码后，通过脉冲信号源对</w:t>
      </w:r>
      <w:r>
        <w:rPr>
          <w:spacing w:val="1"/>
        </w:rPr>
        <w:t>发射换能器施加不同频率的激励电压，发射换</w:t>
      </w:r>
      <w:r>
        <w:t xml:space="preserve"> </w:t>
      </w:r>
      <w:r>
        <w:rPr>
          <w:spacing w:val="7"/>
        </w:rPr>
        <w:t>能器发出压力为</w:t>
      </w:r>
      <w:r>
        <w:rPr>
          <w:rFonts w:ascii="Times New Roman" w:eastAsia="Times New Roman" w:hAnsi="Times New Roman" w:cs="Times New Roman"/>
          <w:i/>
          <w:iCs/>
          <w:spacing w:val="7"/>
        </w:rPr>
        <w:t>p</w:t>
      </w:r>
      <w:r>
        <w:rPr>
          <w:rFonts w:ascii="Times New Roman" w:eastAsia="Times New Roman" w:hAnsi="Times New Roman" w:cs="Times New Roman"/>
          <w:spacing w:val="7"/>
        </w:rPr>
        <w:t>(</w:t>
      </w:r>
      <w:r>
        <w:rPr>
          <w:rFonts w:ascii="Times New Roman" w:eastAsia="Times New Roman" w:hAnsi="Times New Roman" w:cs="Times New Roman"/>
          <w:i/>
          <w:iCs/>
        </w:rPr>
        <w:t>f</w:t>
      </w:r>
      <w:r>
        <w:rPr>
          <w:rFonts w:ascii="Times New Roman" w:eastAsia="Times New Roman" w:hAnsi="Times New Roman" w:cs="Times New Roman"/>
          <w:i/>
          <w:iCs/>
          <w:position w:val="-5"/>
          <w:sz w:val="14"/>
          <w:szCs w:val="14"/>
        </w:rPr>
        <w:t>m</w:t>
      </w:r>
      <w:r>
        <w:rPr>
          <w:rFonts w:ascii="Times New Roman" w:eastAsia="Times New Roman" w:hAnsi="Times New Roman" w:cs="Times New Roman"/>
          <w:i/>
          <w:iCs/>
          <w:spacing w:val="7"/>
          <w:position w:val="-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7"/>
        </w:rPr>
        <w:t>的声信号，记录此时待测传感器的电压</w:t>
      </w:r>
      <w:r>
        <w:rPr>
          <w:spacing w:val="6"/>
        </w:rPr>
        <w:t>幅值响应</w:t>
      </w:r>
      <w:r>
        <w:rPr>
          <w:rFonts w:ascii="Times New Roman" w:eastAsia="Times New Roman" w:hAnsi="Times New Roman" w:cs="Times New Roman"/>
          <w:i/>
          <w:iCs/>
          <w:spacing w:val="6"/>
          <w:sz w:val="23"/>
          <w:szCs w:val="23"/>
        </w:rPr>
        <w:t>U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position w:val="-6"/>
          <w:sz w:val="13"/>
          <w:szCs w:val="13"/>
        </w:rPr>
        <w:t>m</w:t>
      </w:r>
      <w:r>
        <w:rPr>
          <w:rFonts w:ascii="Times New Roman" w:eastAsia="Times New Roman" w:hAnsi="Times New Roman" w:cs="Times New Roman"/>
          <w:spacing w:val="17"/>
          <w:w w:val="101"/>
          <w:position w:val="-6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6"/>
          <w:position w:val="-1"/>
          <w:sz w:val="31"/>
          <w:szCs w:val="31"/>
        </w:rPr>
        <w:t xml:space="preserve"> </w:t>
      </w:r>
      <w:r>
        <w:rPr>
          <w:spacing w:val="6"/>
        </w:rPr>
        <w:t>，则待测传感</w:t>
      </w:r>
    </w:p>
    <w:p>
      <w:pPr>
        <w:pStyle w:val="BodyText"/>
        <w:spacing w:before="60" w:line="235" w:lineRule="auto"/>
        <w:ind w:left="8"/>
      </w:pPr>
      <w:r>
        <w:rPr>
          <w:spacing w:val="3"/>
        </w:rPr>
        <w:t>器频率为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f</w:t>
      </w:r>
      <w:r>
        <w:rPr>
          <w:rFonts w:ascii="Times New Roman" w:eastAsia="Times New Roman" w:hAnsi="Times New Roman" w:cs="Times New Roman"/>
          <w:position w:val="-6"/>
          <w:sz w:val="12"/>
          <w:szCs w:val="12"/>
        </w:rPr>
        <w:t>m</w:t>
      </w:r>
      <w:r>
        <w:rPr>
          <w:rFonts w:ascii="Times New Roman" w:eastAsia="Times New Roman" w:hAnsi="Times New Roman" w:cs="Times New Roman"/>
          <w:spacing w:val="14"/>
          <w:position w:val="-6"/>
          <w:sz w:val="12"/>
          <w:szCs w:val="12"/>
        </w:rPr>
        <w:t xml:space="preserve">  </w:t>
      </w:r>
      <w:r>
        <w:rPr>
          <w:spacing w:val="3"/>
        </w:rPr>
        <w:t>时的声压灵敏度由公式（</w:t>
      </w:r>
      <w:r>
        <w:rPr>
          <w:rFonts w:ascii="Times New Roman" w:eastAsia="Times New Roman" w:hAnsi="Times New Roman" w:cs="Times New Roman"/>
          <w:spacing w:val="3"/>
        </w:rPr>
        <w:t>8</w:t>
      </w:r>
      <w:r>
        <w:rPr>
          <w:spacing w:val="3"/>
        </w:rPr>
        <w:t>）计算得到：</w:t>
      </w:r>
    </w:p>
    <w:p>
      <w:pPr>
        <w:spacing w:before="43"/>
        <w:ind w:left="4122"/>
        <w:rPr>
          <w:sz w:val="24"/>
          <w:szCs w:val="24"/>
        </w:rPr>
      </w:pPr>
      <w:r>
        <w:pict>
          <v:shape id="_x0000_s1035" type="#_x0000_t202" style="width:29.95pt;height:17.15pt;margin-top:14.95pt;margin-left:453.34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2" w:lineRule="auto"/>
                    <w:jc w:val="right"/>
                  </w:pPr>
                  <w:r>
                    <w:rPr>
                      <w:spacing w:val="-14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</w:rPr>
                    <w:t>8</w:t>
                  </w:r>
                  <w:r>
                    <w:rPr>
                      <w:spacing w:val="-14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3"/>
          <w:w w:val="99"/>
          <w:position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iCs/>
          <w:spacing w:val="-19"/>
          <w:position w:val="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99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spacing w:val="-3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3"/>
          <w:w w:val="99"/>
          <w:position w:val="-4"/>
          <w:sz w:val="14"/>
          <w:szCs w:val="14"/>
        </w:rPr>
        <w:t>m</w:t>
      </w:r>
      <w:r>
        <w:rPr>
          <w:rFonts w:ascii="Times New Roman" w:eastAsia="Times New Roman" w:hAnsi="Times New Roman" w:cs="Times New Roman"/>
          <w:spacing w:val="9"/>
          <w:position w:val="-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99"/>
          <w:sz w:val="32"/>
          <w:szCs w:val="32"/>
        </w:rPr>
        <w:t>)</w:t>
      </w:r>
      <w:r>
        <w:rPr>
          <w:rFonts w:ascii="Microsoft YaHei" w:eastAsia="Microsoft YaHei" w:hAnsi="Microsoft YaHei" w:cs="Microsoft YaHei"/>
          <w:spacing w:val="-40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99"/>
          <w:position w:val="1"/>
          <w:sz w:val="24"/>
          <w:szCs w:val="24"/>
        </w:rPr>
        <w:t xml:space="preserve">= </w:t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U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w w:val="134"/>
                <w:position w:val="-17"/>
                <w:sz w:val="24"/>
                <w:szCs w:val="24"/>
              </w:rPr>
              <w:t>p</w:t>
            </w:r>
          </w:rubyBase>
        </w:ruby>
      </w:r>
      <w:r>
        <w:rPr>
          <w:position w:val="-25"/>
          <w:sz w:val="24"/>
          <w:szCs w:val="24"/>
        </w:rPr>
        <w:drawing>
          <wp:inline distT="0" distB="0" distL="0" distR="0">
            <wp:extent cx="69865" cy="48087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9865" cy="480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1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w w:val="142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w w:val="142"/>
                <w:sz w:val="14"/>
                <w:szCs w:val="14"/>
              </w:rPr>
              <w:t>m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w w:val="135"/>
                <w:position w:val="-17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w w:val="135"/>
                <w:position w:val="-17"/>
                <w:sz w:val="14"/>
                <w:szCs w:val="14"/>
              </w:rPr>
              <w:t>m</w:t>
            </w:r>
          </w:rubyBase>
        </w:ruby>
      </w:r>
      <w:r>
        <w:rPr>
          <w:position w:val="-25"/>
          <w:sz w:val="24"/>
          <w:szCs w:val="24"/>
        </w:rPr>
        <w:drawing>
          <wp:inline distT="0" distB="0" distL="0" distR="0">
            <wp:extent cx="73703" cy="48087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3703" cy="480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6" w:line="221" w:lineRule="auto"/>
        <w:ind w:left="492"/>
      </w:pPr>
      <w:r>
        <w:rPr>
          <w:spacing w:val="-5"/>
        </w:rPr>
        <w:t>式中：</w:t>
      </w:r>
    </w:p>
    <w:p>
      <w:pPr>
        <w:pStyle w:val="BodyText"/>
        <w:spacing w:before="70" w:line="216" w:lineRule="auto"/>
        <w:ind w:left="522"/>
      </w:pPr>
      <w:r>
        <w:rPr>
          <w:rFonts w:ascii="Times New Roman" w:eastAsia="Times New Roman" w:hAnsi="Times New Roman" w:cs="Times New Roman"/>
          <w:i/>
          <w:iCs/>
          <w:spacing w:val="4"/>
          <w:position w:val="-4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i/>
          <w:iCs/>
          <w:spacing w:val="-14"/>
          <w:position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5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position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position w:val="-11"/>
          <w:sz w:val="13"/>
          <w:szCs w:val="13"/>
        </w:rPr>
        <w:t>m</w:t>
      </w:r>
      <w:r>
        <w:rPr>
          <w:rFonts w:ascii="Times New Roman" w:eastAsia="Times New Roman" w:hAnsi="Times New Roman" w:cs="Times New Roman"/>
          <w:spacing w:val="13"/>
          <w:w w:val="102"/>
          <w:position w:val="-1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0"/>
          <w:position w:val="-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2"/>
        </w:rPr>
        <w:t>——</w:t>
      </w:r>
      <w:r>
        <w:rPr>
          <w:spacing w:val="4"/>
          <w:position w:val="2"/>
        </w:rPr>
        <w:t>待测传感器在频率为</w:t>
      </w:r>
      <w:r>
        <w:rPr>
          <w:rFonts w:ascii="Times New Roman" w:eastAsia="Times New Roman" w:hAnsi="Times New Roman" w:cs="Times New Roman"/>
          <w:i/>
          <w:iCs/>
          <w:position w:val="-4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position w:val="-10"/>
          <w:sz w:val="13"/>
          <w:szCs w:val="13"/>
        </w:rPr>
        <w:t>m</w:t>
      </w:r>
      <w:r>
        <w:rPr>
          <w:rFonts w:ascii="Times New Roman" w:eastAsia="Times New Roman" w:hAnsi="Times New Roman" w:cs="Times New Roman"/>
          <w:spacing w:val="4"/>
          <w:position w:val="-10"/>
          <w:sz w:val="13"/>
          <w:szCs w:val="13"/>
        </w:rPr>
        <w:t xml:space="preserve">  </w:t>
      </w:r>
      <w:r>
        <w:rPr>
          <w:spacing w:val="4"/>
          <w:position w:val="2"/>
        </w:rPr>
        <w:t>时的声压灵敏度，</w:t>
      </w:r>
      <w:r>
        <w:rPr>
          <w:rFonts w:ascii="Times New Roman" w:eastAsia="Times New Roman" w:hAnsi="Times New Roman" w:cs="Times New Roman"/>
          <w:spacing w:val="3"/>
          <w:position w:val="2"/>
        </w:rPr>
        <w:t>V/</w:t>
      </w:r>
      <w:r>
        <w:rPr>
          <w:rFonts w:ascii="Times New Roman" w:eastAsia="Times New Roman" w:hAnsi="Times New Roman" w:cs="Times New Roman"/>
          <w:spacing w:val="-44"/>
          <w:position w:val="2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2"/>
        </w:rPr>
        <w:t>µ</w:t>
      </w:r>
      <w:r>
        <w:rPr>
          <w:rFonts w:ascii="Times New Roman" w:eastAsia="Times New Roman" w:hAnsi="Times New Roman" w:cs="Times New Roman"/>
          <w:position w:val="2"/>
        </w:rPr>
        <w:t>bar</w:t>
      </w:r>
      <w:r>
        <w:rPr>
          <w:spacing w:val="3"/>
          <w:position w:val="2"/>
        </w:rPr>
        <w:t>；</w:t>
      </w:r>
    </w:p>
    <w:p>
      <w:pPr>
        <w:pStyle w:val="BodyText"/>
        <w:spacing w:before="57" w:line="208" w:lineRule="auto"/>
        <w:ind w:left="520"/>
        <w:sectPr>
          <w:headerReference w:type="default" r:id="rId34"/>
          <w:footerReference w:type="default" r:id="rId35"/>
          <w:type w:val="continuous"/>
          <w:pgSz w:w="11906" w:h="16839"/>
          <w:pgMar w:top="930" w:right="1105" w:bottom="784" w:left="1134" w:header="654" w:footer="624" w:gutter="0"/>
          <w:pgNumType w:start="10"/>
          <w:cols w:num="1" w:space="708" w:equalWidth="0">
            <w:col w:w="9666" w:space="0"/>
          </w:cols>
        </w:sectPr>
      </w:pPr>
      <w:r>
        <w:rPr>
          <w:rFonts w:ascii="Times New Roman" w:eastAsia="Times New Roman" w:hAnsi="Times New Roman" w:cs="Times New Roman"/>
          <w:i/>
          <w:iCs/>
          <w:spacing w:val="5"/>
          <w:position w:val="-4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i/>
          <w:iCs/>
          <w:spacing w:val="-10"/>
          <w:position w:val="-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5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position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position w:val="-10"/>
          <w:sz w:val="13"/>
          <w:szCs w:val="13"/>
        </w:rPr>
        <w:t>m</w:t>
      </w:r>
      <w:r>
        <w:rPr>
          <w:rFonts w:ascii="Times New Roman" w:eastAsia="Times New Roman" w:hAnsi="Times New Roman" w:cs="Times New Roman"/>
          <w:spacing w:val="17"/>
          <w:w w:val="102"/>
          <w:position w:val="-10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47"/>
          <w:position w:val="-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2"/>
        </w:rPr>
        <w:t>——</w:t>
      </w:r>
      <w:r>
        <w:rPr>
          <w:spacing w:val="5"/>
          <w:position w:val="2"/>
        </w:rPr>
        <w:t>待测传感器在频率为</w:t>
      </w:r>
      <w:r>
        <w:rPr>
          <w:rFonts w:ascii="Times New Roman" w:eastAsia="Times New Roman" w:hAnsi="Times New Roman" w:cs="Times New Roman"/>
          <w:i/>
          <w:iCs/>
          <w:position w:val="-4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position w:val="-10"/>
          <w:sz w:val="13"/>
          <w:szCs w:val="13"/>
        </w:rPr>
        <w:t>m</w:t>
      </w:r>
      <w:r>
        <w:rPr>
          <w:rFonts w:ascii="Times New Roman" w:eastAsia="Times New Roman" w:hAnsi="Times New Roman" w:cs="Times New Roman"/>
          <w:spacing w:val="5"/>
          <w:position w:val="-10"/>
          <w:sz w:val="13"/>
          <w:szCs w:val="13"/>
        </w:rPr>
        <w:t xml:space="preserve">  </w:t>
      </w:r>
      <w:r>
        <w:rPr>
          <w:spacing w:val="5"/>
          <w:position w:val="2"/>
        </w:rPr>
        <w:t>时的幅值</w:t>
      </w:r>
      <w:r>
        <w:rPr>
          <w:spacing w:val="4"/>
          <w:position w:val="2"/>
        </w:rPr>
        <w:t>响应，</w:t>
      </w:r>
      <w:r>
        <w:rPr>
          <w:rFonts w:ascii="Times New Roman" w:eastAsia="Times New Roman" w:hAnsi="Times New Roman" w:cs="Times New Roman"/>
          <w:spacing w:val="4"/>
          <w:position w:val="2"/>
        </w:rPr>
        <w:t>V</w:t>
      </w:r>
      <w:r>
        <w:rPr>
          <w:spacing w:val="4"/>
          <w:position w:val="2"/>
        </w:rPr>
        <w:t>；</w:t>
      </w:r>
    </w:p>
    <w:p>
      <w:pPr>
        <w:pStyle w:val="BodyText"/>
        <w:spacing w:before="40" w:line="357" w:lineRule="exact"/>
        <w:ind w:left="461"/>
      </w:pPr>
      <w:r>
        <w:rPr>
          <w:rFonts w:ascii="Times New Roman" w:eastAsia="Times New Roman" w:hAnsi="Times New Roman" w:cs="Times New Roman"/>
          <w:i/>
          <w:iCs/>
          <w:spacing w:val="8"/>
          <w:position w:val="4"/>
        </w:rPr>
        <w:t>p</w:t>
      </w:r>
      <w:r>
        <w:rPr>
          <w:rFonts w:ascii="Times New Roman" w:eastAsia="Times New Roman" w:hAnsi="Times New Roman" w:cs="Times New Roman"/>
          <w:spacing w:val="8"/>
          <w:position w:val="4"/>
        </w:rPr>
        <w:t>(</w:t>
      </w:r>
      <w:r>
        <w:rPr>
          <w:rFonts w:ascii="Times New Roman" w:eastAsia="Times New Roman" w:hAnsi="Times New Roman" w:cs="Times New Roman"/>
          <w:i/>
          <w:iCs/>
          <w:position w:val="4"/>
        </w:rPr>
        <w:t>f</w:t>
      </w:r>
      <w:r>
        <w:rPr>
          <w:rFonts w:ascii="Times New Roman" w:eastAsia="Times New Roman" w:hAnsi="Times New Roman" w:cs="Times New Roman"/>
          <w:i/>
          <w:iCs/>
          <w:position w:val="-2"/>
          <w:sz w:val="14"/>
          <w:szCs w:val="14"/>
        </w:rPr>
        <w:t>m</w:t>
      </w:r>
      <w:r>
        <w:rPr>
          <w:rFonts w:ascii="Times New Roman" w:eastAsia="Times New Roman" w:hAnsi="Times New Roman" w:cs="Times New Roman"/>
          <w:i/>
          <w:iCs/>
          <w:spacing w:val="8"/>
          <w:position w:val="-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4"/>
        </w:rPr>
        <w:t>)</w:t>
      </w:r>
      <w:r>
        <w:rPr>
          <w:rFonts w:ascii="Times New Roman" w:eastAsia="Times New Roman" w:hAnsi="Times New Roman" w:cs="Times New Roman"/>
          <w:spacing w:val="-11"/>
          <w:position w:val="4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4"/>
        </w:rPr>
        <w:t>——</w:t>
      </w:r>
      <w:r>
        <w:rPr>
          <w:spacing w:val="8"/>
          <w:position w:val="4"/>
        </w:rPr>
        <w:t>标准声源在频率为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position w:val="-1"/>
          <w:sz w:val="13"/>
          <w:szCs w:val="13"/>
        </w:rPr>
        <w:t>m</w:t>
      </w:r>
      <w:r>
        <w:rPr>
          <w:rFonts w:ascii="Times New Roman" w:eastAsia="Times New Roman" w:hAnsi="Times New Roman" w:cs="Times New Roman"/>
          <w:spacing w:val="8"/>
          <w:position w:val="-1"/>
          <w:sz w:val="13"/>
          <w:szCs w:val="13"/>
        </w:rPr>
        <w:t xml:space="preserve">  </w:t>
      </w:r>
      <w:r>
        <w:rPr>
          <w:spacing w:val="8"/>
          <w:position w:val="4"/>
        </w:rPr>
        <w:t>时的声压值，</w:t>
      </w:r>
      <w:r>
        <w:rPr>
          <w:rFonts w:ascii="Times New Roman" w:eastAsia="Times New Roman" w:hAnsi="Times New Roman" w:cs="Times New Roman"/>
          <w:spacing w:val="8"/>
          <w:position w:val="4"/>
        </w:rPr>
        <w:t>µ</w:t>
      </w:r>
      <w:r>
        <w:rPr>
          <w:rFonts w:ascii="Times New Roman" w:eastAsia="Times New Roman" w:hAnsi="Times New Roman" w:cs="Times New Roman"/>
          <w:position w:val="4"/>
        </w:rPr>
        <w:t>bar</w:t>
      </w:r>
      <w:r>
        <w:rPr>
          <w:spacing w:val="8"/>
          <w:position w:val="4"/>
        </w:rPr>
        <w:t>。</w:t>
      </w:r>
    </w:p>
    <w:p>
      <w:pPr>
        <w:pStyle w:val="BodyText"/>
        <w:spacing w:before="94" w:line="271" w:lineRule="auto"/>
        <w:ind w:left="8" w:right="28" w:firstLine="479"/>
        <w:jc w:val="both"/>
      </w:pPr>
      <w:r>
        <w:rPr>
          <w:spacing w:val="-2"/>
        </w:rPr>
        <w:t>在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150kHz</w:t>
      </w:r>
      <w:r>
        <w:rPr>
          <w:spacing w:val="-2"/>
        </w:rPr>
        <w:t>～</w:t>
      </w:r>
      <w:r>
        <w:rPr>
          <w:rFonts w:ascii="Times New Roman" w:eastAsia="Times New Roman" w:hAnsi="Times New Roman" w:cs="Times New Roman"/>
          <w:spacing w:val="-2"/>
        </w:rPr>
        <w:t>160kHz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2"/>
        </w:rPr>
        <w:t>范围内以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1kHz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spacing w:val="-2"/>
        </w:rPr>
        <w:t>的频率间</w:t>
      </w:r>
      <w:r>
        <w:rPr>
          <w:spacing w:val="-3"/>
        </w:rPr>
        <w:t>隔测量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PIND </w:t>
      </w:r>
      <w:r>
        <w:rPr>
          <w:spacing w:val="-3"/>
        </w:rPr>
        <w:t>换能器的灵敏度。根据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PIND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1"/>
        </w:rPr>
        <w:t>换能器各个频率点的灵敏度，得到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</w:rPr>
        <w:t>PIND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1"/>
        </w:rPr>
        <w:t>换能器声压灵敏度的频率响应，以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</w:rPr>
        <w:t>1V/</w:t>
      </w:r>
      <w:r>
        <w:rPr>
          <w:rFonts w:ascii="Times New Roman" w:eastAsia="Times New Roman" w:hAnsi="Times New Roman" w:cs="Times New Roman"/>
          <w:spacing w:val="-45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µbar </w:t>
      </w:r>
      <w:r>
        <w:t xml:space="preserve">为参考 </w:t>
      </w:r>
      <w:r>
        <w:rPr>
          <w:spacing w:val="1"/>
        </w:rPr>
        <w:t>值计算得到每个频率点的声压灵敏度级。以频率为横坐标，以</w:t>
      </w:r>
      <w:r>
        <w:t>声压灵敏度级为纵坐标，绘制</w:t>
      </w:r>
    </w:p>
    <w:p>
      <w:pPr>
        <w:spacing w:line="27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https://d.book118.com/056222000000010055</w:t>
        </w:r>
      </w:hyperlink>
    </w:p>
    <w:p>
      <w:pPr>
        <w:spacing w:line="271" w:lineRule="auto"/>
      </w:pPr>
    </w:p>
    <w:sectPr>
      <w:headerReference w:type="default" r:id="rId37"/>
      <w:footerReference w:type="default" r:id="rId38"/>
      <w:type w:val="nextPage"/>
      <w:pgSz w:w="11906" w:h="16839"/>
      <w:pgMar w:top="930" w:right="1105" w:bottom="784" w:left="1134" w:header="654" w:footer="624" w:gutter="0"/>
      <w:pgNumType w:start="11"/>
      <w:cols w:num="1" w:space="708" w:equalWidth="0">
        <w:col w:w="9666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58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5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5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right="18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right="18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right="18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right="18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48"/>
      <w:rPr>
        <w:rFonts w:ascii="SimHei" w:eastAsia="SimHei" w:hAnsi="SimHei" w:cs="SimHei"/>
        <w:sz w:val="20"/>
        <w:szCs w:val="20"/>
      </w:rPr>
    </w:pPr>
    <w:r>
      <w:pict>
        <v:shape id="_x0000_s2049" style="width:481.9pt;height:0.75pt;margin-top:45.8pt;margin-left:56.7pt;mso-position-horizontal-relative:page;mso-position-vertical-relative:page;position:absolute;z-index:251658240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48"/>
      <w:rPr>
        <w:rFonts w:ascii="SimHei" w:eastAsia="SimHei" w:hAnsi="SimHei" w:cs="SimHei"/>
        <w:sz w:val="20"/>
        <w:szCs w:val="20"/>
      </w:rPr>
    </w:pPr>
    <w:r>
      <w:pict>
        <v:shape id="_x0000_s2050" style="width:481.9pt;height:0.75pt;margin-top:45.8pt;margin-left:56.7pt;mso-position-horizontal-relative:page;mso-position-vertical-relative:page;position:absolute;z-index:251659264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48"/>
      <w:rPr>
        <w:rFonts w:ascii="SimHei" w:eastAsia="SimHei" w:hAnsi="SimHei" w:cs="SimHei"/>
        <w:sz w:val="20"/>
        <w:szCs w:val="20"/>
      </w:rPr>
    </w:pPr>
    <w:r>
      <w:pict>
        <v:shape id="_x0000_s2051" style="width:481.9pt;height:0.75pt;margin-top:45.8pt;margin-left:56.7pt;mso-position-horizontal-relative:page;mso-position-vertical-relative:page;position:absolute;z-index:251660288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35"/>
      <w:rPr>
        <w:rFonts w:ascii="SimHei" w:eastAsia="SimHei" w:hAnsi="SimHei" w:cs="SimHei"/>
        <w:sz w:val="20"/>
        <w:szCs w:val="20"/>
      </w:rPr>
    </w:pPr>
    <w:r>
      <w:pict>
        <v:shape id="_x0000_s2052" style="width:481.9pt;height:0.75pt;margin-top:45.8pt;margin-left:56.7pt;mso-position-horizontal-relative:page;mso-position-vertical-relative:page;position:absolute;z-index:251661312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35"/>
      <w:rPr>
        <w:rFonts w:ascii="SimHei" w:eastAsia="SimHei" w:hAnsi="SimHei" w:cs="SimHei"/>
        <w:sz w:val="20"/>
        <w:szCs w:val="20"/>
      </w:rPr>
    </w:pPr>
    <w:r>
      <w:pict>
        <v:shape id="_x0000_s2053" style="width:481.9pt;height:0.75pt;margin-top:45.8pt;margin-left:56.7pt;mso-position-horizontal-relative:page;mso-position-vertical-relative:page;position:absolute;z-index:251662336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43"/>
      <w:rPr>
        <w:rFonts w:ascii="SimHei" w:eastAsia="SimHei" w:hAnsi="SimHei" w:cs="SimHei"/>
        <w:sz w:val="20"/>
        <w:szCs w:val="20"/>
      </w:rPr>
    </w:pPr>
    <w:r>
      <w:pict>
        <v:shape id="_x0000_s2054" style="width:481.9pt;height:0.75pt;margin-top:45.8pt;margin-left:56.7pt;mso-position-horizontal-relative:page;mso-position-vertical-relative:page;position:absolute;z-index:251663360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43"/>
      <w:rPr>
        <w:rFonts w:ascii="SimHei" w:eastAsia="SimHei" w:hAnsi="SimHei" w:cs="SimHei"/>
        <w:sz w:val="20"/>
        <w:szCs w:val="20"/>
      </w:rPr>
    </w:pPr>
    <w:r>
      <w:pict>
        <v:shape id="_x0000_s2055" style="width:481.9pt;height:0.75pt;margin-top:45.8pt;margin-left:56.7pt;mso-position-horizontal-relative:page;mso-position-vertical-relative:page;position:absolute;z-index:251664384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35"/>
      <w:rPr>
        <w:rFonts w:ascii="SimHei" w:eastAsia="SimHei" w:hAnsi="SimHei" w:cs="SimHei"/>
        <w:sz w:val="20"/>
        <w:szCs w:val="20"/>
      </w:rPr>
    </w:pPr>
    <w:r>
      <w:pict>
        <v:shape id="_x0000_s2056" style="width:481.9pt;height:0.75pt;margin-top:45.8pt;margin-left:56.7pt;mso-position-horizontal-relative:page;mso-position-vertical-relative:page;position:absolute;z-index:251665408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35"/>
      <w:rPr>
        <w:rFonts w:ascii="SimHei" w:eastAsia="SimHei" w:hAnsi="SimHei" w:cs="SimHei"/>
        <w:sz w:val="20"/>
        <w:szCs w:val="20"/>
      </w:rPr>
    </w:pPr>
    <w:r>
      <w:pict>
        <v:shape id="_x0000_s2057" style="width:481.9pt;height:0.75pt;margin-top:45.8pt;margin-left:56.7pt;mso-position-horizontal-relative:page;mso-position-vertical-relative:page;position:absolute;z-index:251666432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35"/>
      <w:rPr>
        <w:rFonts w:ascii="SimHei" w:eastAsia="SimHei" w:hAnsi="SimHei" w:cs="SimHei"/>
        <w:sz w:val="20"/>
        <w:szCs w:val="20"/>
      </w:rPr>
    </w:pPr>
    <w:r>
      <w:pict>
        <v:shape id="_x0000_s2058" style="width:481.9pt;height:0.75pt;margin-top:45.8pt;margin-left:56.7pt;mso-position-horizontal-relative:page;mso-position-vertical-relative:page;position:absolute;z-index:251667456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6" w:lineRule="exact"/>
      <w:ind w:left="3935"/>
      <w:rPr>
        <w:rFonts w:ascii="SimHei" w:eastAsia="SimHei" w:hAnsi="SimHei" w:cs="SimHei"/>
        <w:sz w:val="20"/>
        <w:szCs w:val="20"/>
      </w:rPr>
    </w:pPr>
    <w:r>
      <w:pict>
        <v:shape id="_x0000_s2059" style="width:481.9pt;height:0.75pt;margin-top:45.8pt;margin-left:56.7pt;mso-position-horizontal-relative:page;mso-position-vertical-relative:page;position:absolute;z-index:251668480" coordorigin="0,0" coordsize="9637,15" o:allowincell="f" path="m,l9637,l9637,14l,14l,xe" filled="t" fillcolor="black" stroked="f"/>
      </w:pic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3"/>
        <w:position w:val="1"/>
        <w:sz w:val="20"/>
        <w:szCs w:val="20"/>
      </w:rPr>
      <w:t>1220—</w:t>
    </w:r>
    <w:r>
      <w:rPr>
        <w:rFonts w:ascii="SimHei" w:eastAsia="SimHei" w:hAnsi="SimHei" w:cs="SimHei"/>
        <w:spacing w:val="-56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3"/>
        <w:position w:val="1"/>
        <w:sz w:val="20"/>
        <w:szCs w:val="20"/>
      </w:rPr>
      <w:t>××××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2.png" /><Relationship Id="rId12" Type="http://schemas.openxmlformats.org/officeDocument/2006/relationships/image" Target="media/image3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image" Target="media/image4.png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5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6.png" /><Relationship Id="rId26" Type="http://schemas.openxmlformats.org/officeDocument/2006/relationships/image" Target="media/image7.png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11.png" /><Relationship Id="rId33" Type="http://schemas.openxmlformats.org/officeDocument/2006/relationships/image" Target="media/image12.png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yperlink" Target="https://d.book118.com/056222000000010055" TargetMode="External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Chenhj</dc:creator>
  <cp:revision>0</cp:revision>
  <dcterms:created xsi:type="dcterms:W3CDTF">2024-03-06T13:05:13Z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2024-03-06T14:07:52Z</vt:filetime>
  </property>
  <property fmtid="{D5CDD505-2E9C-101B-9397-08002B2CF9AE}" pid="3" name="CRO">
    <vt:lpwstr>wqlLaW5nc29mdCBQREYgdG8gV1BTIDkw</vt:lpwstr>
  </property>
</Properties>
</file>