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bidi w:val="0"/>
        <w:jc w:val="center"/>
      </w:pPr>
      <w:r>
        <w:rPr>
          <w:rFonts w:ascii="微软雅黑" w:eastAsia="微软雅黑" w:hAnsi="微软雅黑" w:cs="微软雅黑"/>
          <w:b/>
          <w:color w:val="0080C0"/>
          <w:sz w:val="42"/>
        </w:rPr>
        <w:t>《猴王出世》教学设计〔共12篇〕</w:t>
      </w:r>
    </w:p>
    <w:p w:rsidR="00A77B3E">
      <w:pPr>
        <w:bidi w:val="0"/>
        <w:jc w:val="center"/>
        <w:rPr>
          <w:rFonts w:ascii="微软雅黑" w:eastAsia="微软雅黑" w:hAnsi="微软雅黑" w:cs="微软雅黑"/>
          <w:b/>
          <w:color w:val="0080C0"/>
          <w:sz w:val="42"/>
        </w:r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第1篇：《猴王出世》教学设计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第一课时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【教材分析^p    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《猴王出世》是第五组“中国经典名著之旅”中的一篇略读课文。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在阅读理解方面，第三学段的重点是把握课文主要内容，体会思想感情，领悟根本的表达方法。在阅读方法方面，继续加强精读和略读才能的培养，同时提出了阅读才能的习得。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根据选编的课文特点和小学生的认知实际，本组课文的教学重点可指导学生感受故事情节、人物形象，以及语言文字的规律，从而到达感受古典名著的魅力、激发阅读名著的兴趣。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《猴王出世》是本组最后一篇课文，节选自我国古典神话小说《西游记》第一回。课文主要写了花果山上的一块仙石，孕育了一只石猴，这石猴与群猴玩耍时，敢于第一个跳进水帘洞，被群猴拜为猴王。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4"/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作为略读课文的近代白话文小说，教学中要充分发挥学生的主体性，引导学生抓住文前的“阅读提示”，自主理解课文主要内容。不理解的词句，可以结合注释，或略作讲解，但不逐字逐句地解释。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在读懂课文“写什么”的同时，体会作者是“怎么写”的。在课文内容学习中发现语言的规律，学习表达的方法。让语言与精神同构共生，品出经典的魅力。真正表达人文性与工具性的和谐统一、【教学目的】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1．能根据文前“阅读提示”，自主学习课文，理解课文主要内容：石猴是从哪儿来的，又是怎样成为猴王的。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2．用精读、略读、跳读、阅读等多种学习方法，品位语言文字，感受石猴形象，领略经典名著的魅力。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3．激发学生阅读经典名著的兴趣。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【教学准备】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．学生学习准备：这是一篇近代白话文，语言风格与现代白话文有较大差异，一些字词的用法与意思也和如今不一样。五上年级的学生学习五下年级的课文，也为学习带来一些障碍。所以，课前，学生要根据“阅读提示”熟读课文，并能在课文中做做预习记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2．老师教学准备：教学课件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【教学过程】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一、理解大意，初步感受猴王形象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5"/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1．提醒课题。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2．理解学生学习起点。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3．根据文前“阅读提示”，交流学习课文主要内容。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课件出示：石猴是从哪儿来的？又是怎样成为猴王的？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〔1〕学生答复。〔2〕留在你脑海里的是一个怎样的猴王？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4．小结过渡。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二、细读语言，深化感悟猴王形象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〔一〕细读描写“石猴出世”的语句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1．提问：你觉得哪句话写石猴写得特别生动？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出示：那猴在山中，却会行走跳跃，食草木，饮涧泉，采山花，觅树果；与狼虫为伴，虎豹为群，獐鹿为友，猕猿为亲；夜宿石崖之下，朝游峰洞之中。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〔1〕读，你仿佛看到了石猴在干什么？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〔2〕读这段话，读出猴的快乐和自由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2．提问：你发现这句话有哪些特点？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3细细品读这句话中的语言规律。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4．合作朗读，读出句子的节奏和韵律。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5．你读到了一只怎样的石猴？写在句子旁边，做阅读批注。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6．小结。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6"/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〔二〕细读描写“石猴成王”的语句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1．学生自主研读第二个问题，看看课文是怎样写“石猴成为猴王的”，体会语言的节奏和韵律，并做上批注。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2．同桌合作交流，老师巡视指导。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3．全班交流，比照品读。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4．你读到了一位怎样的猴王？写在句子的边上。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5．小结。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三、总结提升，整体把握猴王形象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1．请选择你认为最经典的句段再读一读，或背一背。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2．总结：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读经典，不仅要读懂“写什么”，更要考虑作者是“怎么写”的。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第2篇：《猴王出世》教学设计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一、素质教育目的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一知识教学点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1、学习生字词，能流利有感情的朗读课文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2、初步感受古典文学的语言特点。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二才能训练点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继续练习引导学生抓住事情的前因后果。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三德育浸透点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7"/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理解“石猴”英勇顽强、一心想着大家的品质，受到教育。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四美育浸透点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体会作为古典四大名著之一的《西游记》的语言美和古代劳动人民的丰富想象力。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二、学法引导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一老师教法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导读法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二学生学法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自学讨论法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三、重点、难点、疑点、及解决方法。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一重点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理清事情的前因后果，体会美猴王顽强英勇、无私无畏的品质。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二难点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读通读懂句子，培养阅读古典小说的语感。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三解决方法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通过小组讨论，老师相机点拨，结合朗读课文理解问题。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四、课时安排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1课时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五、教具学具准备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多媒体课件及小说《西游记》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8"/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六、师生互动活动设计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一老师活动设计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1、从介绍我国古典名著入手，激发学生兴趣。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2、启发学生交流自学成果，鼓励他们提出自己的问题。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3、有重点的讨论学生提出的问题，相机点拨学生理文章的前因后果。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二学生活动设计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1、自己查找资料，自学课文，提出自己不能解决的问题并靠自己弄懂课文的内容。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2、通过小组合作讨论，解决自己不能解决的问题。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3、通过朗读，加深对古典文学的认识。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七、教学步骤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一提醒课题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1、你们谁看过《西游记》，在这部小说中，给你留下印象最深的是那个人物？〔孙悟空〕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2、谈谈你对孙悟空的理解。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3、你知道孙悟空是怎样成为美猴王的吗？今天我们就学习一篇新课文，理解孙悟空变成美猴王的经过。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二初读课文，理解大意，扫清文字障碍。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1、大声读课文，把句子读通顺，读不懂的地方画出来。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2、边读边想，这篇文章讲的是一件什么事？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9"/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三交流自学情况。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1、文章讲的是一件什么事。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2、你有哪些不懂的问题，提出来与大家一起交流。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〔主要解决字词问题，扫清文字障碍。〕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四自由读课文，你喜欢那些句子，画下来，说说你喜欢的理由，并把它们有感情的读出来。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五交流自己喜欢的句子，有感情的朗读这些段落。《猴王出世》最新教案设计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六课外阅读扩展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有兴趣的同学可以读一读《西游记》，准备好召开一个《西游记》故事会，看谁讲的故事最精彩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第3篇：《猴王出世》教学设计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学习目的：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1、初步感受古典文学的语言特点，体会中国古典四大名著之一的《西游记》的语言美和古代劳动人民的丰富想象力。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2、理解课文内容，感悟“石猴”英勇顽强、无私无畏的个性特点。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3、学习生字词，能流利有感情地朗读课文。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教学重点：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理清事情的前因后果，体会美猴王英勇顽强、无私无畏的品质。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0"/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一、提醒课题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古代中国中世界分为四大部洲。分别为东胜神洲、西牛贺洲、南赡部洲和北俱芦洲。东胜神州有一国土，名曰傲来国。国近大海，海中有一座山，唤为花果山。一说到花果山，我们就想到了谁？____花果山水帘洞美猴王孙悟空，今天我们就学习《猴王出世》，来一起来理解悟空从出世到成为猴王的一段传奇经历。【板书 猴王出世】为了我们更好地学习课文，那么就先让我们来理解一下作者吴承恩。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二、初读课文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这篇课文有些句子比拟难读，请大家跟着老师读一读。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接下来请大家带着问题大声朗读课文。课文主要讲述了什么事情？可以分为几个局部，每个局部写了什么？请大家帮老师把板书补充完好。【板书 内容 段落】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课文主要讲述了孙悟空从石猴成为猴王的传奇经历，课文按事情开展的顺序，可分为三个局部。第一局部讲石猴出世及他的生活情况。第二局部讲石猴和群猴一起寻找山涧头，来到瀑布旁，石猴第一个跳进瀑布，竟发现了水帘洞。第三局部写群猴进入水帘洞，拜石猴为王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1"/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三、扫清文字障碍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师：在理解了课文大致内容后，让老师来检查一下同学们生字词的掌握情况。老师请一位同学领读。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四、再读课文，深化感知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扫除阅读障碍后，让我们快速阅读课文第一自然段，并考虑石猴是从哪来的？画出相关的语句。〔那座山正当顶上，有一块仙石，其石有三丈六尺五寸高，有二丈四尺围圆。四面更无树木遮阴，左右倒有芝兰相衬。盖自开拓以来，每受天真地秀，日精月华，感之既久，遂〔suì〕有灵通之意。内育仙胞，一日迸裂，产一石卵，似圆球样大。因见风，化作一个石猴。〕师〔用自己的话概括〕〔简单地说这个石猴是从石头里蹦出来的。理解了石猴的出生，你想用一个什么词语来形容？〕——神奇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2.是的，这一自然段充满了神奇的色彩，自由读读，想想这种神奇色彩还可以从哪里感受到？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预设：“那猴在山中，却会行走跳跃，食草木，饮涧泉，采山花，觅树果；与狼虫为伴，虎豹为群，獐鹿为友，猕猿为亲；夜宿石崖之下，朝游峰洞之中。”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师：读这一句子，你仿佛看到石猴在干什么？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2"/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生1：。生2：他在山中采果子生3：他在山中嬉戏玩耍。生4：他在山中自由自在的活蹦乱跳，左走走，右走走。采一朵山花，饮一点涧泉。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师：〔你们很有想象力，这一段描写了小猴的机灵、英勇和自由自在的生活。〕那么老师来考考大家，这句话用了什么修辞方法呢？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师：是的，这句话中作者运用了排比，语言简练，寥寥几笔就写出了石猴在山中的生活。请大家再次朗读这一句子，感受排比的作用。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3.接下来让我们观看视频后，进一步体味石猴出生的神奇。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4.我们理解了石猴的身世后，让我们看看石猴又是怎样一步步成为美猴王的？如今我请同学们角色朗读课文第二自然段。〔旁白 石猴〔我进去我进去〕众猴〕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〔采访朗读石猴的同学〕为什么这么读，从石猴的语言中感受到什么品质？〔英勇，毛遂自荐，当让不让〕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师：那么石猴到底什么怎样进入水帘洞的？请大家找出石猴进入水帘洞的句子。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5.出示句子“他瞑〔míng〕目蹲身，将身一纵，径跳入瀑布泉中，忽睁睛抬头观看，那里边却无水无波，明明朗朗的一架桥梁。” 请同学们找出石猴动作的字词并体味写作特点。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3"/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1〔瞑、蹲、纵、跳、睁、抬、观看〕—你的眼睛真敏锐。2、从这些动作中你体味到石猴什么样的品质〔英勇无畏，身手非凡〕3、是的，这一句子运用动作、语言、神态等多种描写，使人物形象刻画得栩栩如生。将人的特点和猴的特点融为一体。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6.理解了石猴怎样进入水帘洞后，它又是如何让众猴兑现自己的承诺的呢？请大家找出关键的句子，“石猴端坐上面道：“列位呵，‘人而无信，不知其可’。你们才说有本领进得来，出得去，不伤身体者，就拜他为王。我如今进来又出去，出去又进来，寻了这一个洞天与列位安眠稳睡，各享成家之福，何不拜我为王？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想象石猴说话的表情，有感情的朗读。说说如今你感受到这是一只怎么的石猴？〔敢作敢为，充满自信，当仁不让〕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7.学习完这篇课文，我理解了孙悟空由石猴变成美猴王的过程，孙悟空给你留下怎样的印象？谈谈自己对孙悟空的印象。〔英勇顽强、无私无畏、顽劣活泼等皆可。〕同学们假如有兴趣可以去读一读西游记原著。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五、布置作业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1、选择一个自然段，用自己的话详细复述课文，比拟课文的表达和我们的表达有什么不同之处？感受课文的语言简练、概括，我们如今使用的语言粗浅、易懂。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4"/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选做：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2、把下面两个片断多读几遍，用自已喜欢的符号画出描写动作的词语，体会这样写的好处，然后写一个同学们劳动或活动的'片断。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〔1〕他瞑目蹲身蹲将身一纵一径跳入瀑布泉中，忽睁睛抬头观看，那里边却无水无波，明明朗朗的一架桥梁。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2〕那些猴有胆大的，都跳进去了；胆小的，一个个神头缩颈，抓耳挠腮，大声叫喊，缠一会；也都进去了。跳过桥头，一个个抢盆夺碗，占灶争床，搬过来，移过去，正是猴性顽劣，再无一个宁时，只搬得力倦神疲方止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板书设计：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猴王出世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内容 出世—进洞—成王 段落 1 2、3 4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第4篇：《猴王出世》教学设计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教学目的：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知识目的：学习生字词，能流利有感情的朗读课文初步感受古典文学的语言特点。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才能目的：继续练习引导学生抓住事情的前因后果。理解“石猴”英勇顽强、一心想着大家的品质，受到教育。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5"/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情感目的：体会作为古典四大名著之一的《西游记》的语言美和古代劳动人民的丰富想象力。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教学重点：理清事情的前因后果，体会美猴王英勇顽强、无私无畏的品质。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教学难点：读通读懂句子，培养阅读古典小说的语感。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教学过程：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一、提醒课题。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你们谁看过《西游记》，在这部小说中，给你留下印象最深的是那个人物？〔孙悟空〕谈谈你对孙悟空的理解。你知道孙悟空是怎样成为美猴王的吗？今天我们就学习一篇新课文，理解孙悟空变成美猴王的经过。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二、读课文，理解大意，扫清文字障碍。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1．大声读课文，把句子读通顺，读不懂的地方画出来。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2．边读边想，这篇文章讲的是一件什么事？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三、交流自学情况。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1．文章讲的是一件什么事。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2．你有哪些不懂的问题，提出来与大家一起交流。〔主要解决字词问题，扫清文字障碍。〕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四、自由读课文，你喜欢那些句子，画下来，说说你喜欢的理由，并把它们有感情的读出来。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五、交流自己喜欢的句子，有感情的朗读这些段落。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6"/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六、课外阅读扩展。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有兴趣的同学可以读一读《西游记》，准备好召开一个《西游记》故事会，看谁讲的故事最精彩。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第5篇：《猴王出世》教学设计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【学习目的】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知识与才能: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1、会认15个生字，读准1个多音字。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2、正确、流利、有感情地朗读课文。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3、从整体上把握全文脉络，理解石猴出世的经过，体会石猴的性格特点。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过程与方法: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抓住重点句子，品味石猴的形象。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情感态度与价值观: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领略经典名著的魅力，激发学生阅读经典名著的兴趣。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【学习重点】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让学生理解石猴从出世到成为猴王的经历，体会石猴英勇顽皮的特点，感受其形象，激发学生对古典文学的兴趣。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【学习难点】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本篇课文的语言和我们如今的语言有着比拟明显的区别。比照两种语言的不同点，理解相关词语及句子的意思。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【学习准备】多媒体课件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7"/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【课时安排】1课时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【学习过程】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一、情景导入，提醒课题。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(播放《西游记》开头的主题曲)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1、同学们一定都看过电视剧《西游记》吧?在这部小说中，给你留下印象最深的是哪个人物?你能说一说你心目中的孙悟空吗?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2、同学们，我们心目中这位神通广阔、疾恶如仇、英勇无畏的孙悟空终究从哪儿来?是怎样成为叱咤风云的美猴王的呢?相信这个问题同学们都很关注，今天我们就来学习《猴王出世》这篇文章吧。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设计意图: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本文主要讲的是猴王出世，所以一开场播放《西游记》开头的主题曲，让学生很快就想到石猴从石头崩出的画面，激发了学生学习课文的兴趣，调动了学生学习的积极性。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二、初读课文，整体感知。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1、对照课下注释读课文，把句子读通顺，读不懂的地方画出来，师生交流。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8"/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2、交流自学情况，汇总难懂的字词和句子及1个多音字，老师引导学生理解词语与句子的意思。呵[hē]①怒责:呵禁。②呼气:呵冻|呵气。[呵呵]笑声:笑呵呵。[呵护]保护、保护。③同“嗬”。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呵[ɑ]同“啊”。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3、同学默读课文，考虑一下这篇文章主要讲述了一个什么故事。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石猴是从哪儿来的?他是怎样成为猴王的?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4、交流自学情况。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三、品味语言，研读“石猴出世”。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1、全班交流，课件相机出示重点语句。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2、重点语句:“盖自开拓以来，每受天真地秀，日精月华，感之既久，遂有灵通之意。内育仙胞，一日迸裂，产一石卵，似圆球样大。因见风，化作一个石猴。”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(1)指导学生朗读课文。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(2)这段话写出了什么?(石猴的出世过程)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(3)谈谈自己知道了石猴的来历后的感受。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3、石猴的生活:“那猴在山中，却会行走跳跃，食草木，饮涧泉，采山花，觅树果;与狼虫为伴，虎豹为群，獐鹿为友，猕猿为亲;夜宿石崖之下，朝游峰洞之中。”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(1)句子采用了什么修辞手法?你仿佛看到石猴在山中干什么?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(句子采用排比的修辞手法，描写了石猴的饮食、交友和起居，读起来朗朗上口)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19"/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(2)老师小结:这山中正是石猴的什么?(家)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快乐老家，自由天堂啊!谁再来读读，读出石猴的快乐、自由。(指名读)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设计意图: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引导学生先找出描写石猴的重点语句，再析词解句、体会写法、感受形象，小组自主、合作阅读，使学生更能感受到学习的快乐。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四、交流感受，赏读“石猴称王”。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1、过渡:就是这只活泼得意的小石猴，他还很聪明、英勇、有担当呢!快让我们一起去看看它是怎样称王的吧!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2、课件出示句子: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“他瞑目蹲身，将身一纵，径跳入瀑布泉中，忽睁睛抬头观看，那里边却无水无波，明明朗朗的一架桥梁。”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(1)请同学们找出表示石猴动作的词语，并体味写作特点。(蹲、纵、跳、睁、看)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(2)从这些动作中你体味到石猴什么样的品质?(英勇无畏、身手非凡、敏捷得意……)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3、老师总结:是的，这句话运用了动作、神态描写，将人物形象刻画得栩栩如生。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0"/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4、理解了石猴怎样进入水帘洞后，再来看看它又是如何让众猴兑现承诺的?请大家找出关键的句子: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石猴端坐上面道:“列位呵，‘人而无信，不知其可’。你们才说有本领进得来，出得去，不伤身体者，就拜他为王。我如今进来又出去，出去又进来，寻了这一个洞天与列位安眠稳睡，各享成家之福，何不拜我为王?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5、想象石猴说话时的表情，有感情地朗读。</w:t>
      </w:r>
      <w:r>
        <w:rPr>
          <w:rFonts w:ascii="仿宋" w:eastAsia="仿宋" w:hAnsi="仿宋" w:cs="仿宋"/>
          <w:b w:val="0"/>
          <w:color w:val="000000"/>
          <w:sz w:val="32"/>
        </w:rPr>
        <w:t>说说如今你感受到的是一只怎样的石猴。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(敢作敢为、充满自信、当仁不让……)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6、交流文章中其余描写生动的语句。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设计意图: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学生自主、合作交流，不断发挥学习的主动性。并通过想象石猴表情、有感情地朗读等形式，让学生脑海中的美猴王形象渐渐明晰。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五、体会猴、人、神集一体的形象。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1、同学们，这美猴王他真是当之无愧。</w:t>
      </w:r>
      <w:r>
        <w:rPr>
          <w:rFonts w:ascii="仿宋" w:eastAsia="仿宋" w:hAnsi="仿宋" w:cs="仿宋"/>
          <w:b w:val="0"/>
          <w:color w:val="000000"/>
          <w:sz w:val="32"/>
        </w:rPr>
        <w:t>读了课文，我们每个人的心目中都有了自己的猴王形象。他不仅仅是一个猴子，顽皮得意;他更像一个人，英勇无畏;同时，我们还感受到了他的神异出众。(板书:猴、人、神)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2、从课文哪些地方，可以看出石猴是一个集猴、人、神于一体的形象?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1"/>
          <w:type w:val="nextPage"/>
          <w:pgSz w:w="12240" w:h="15840"/>
          <w:pgMar w:top="1440" w:right="1800" w:bottom="1440" w:left="1800" w:header="708" w:footer="708" w:gutter="0"/>
          <w:pgNumType w:start="18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学生找出相关句子说说自己的理解。老师板书:猴+人+神=神话人物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六、拓展延伸，激发兴趣。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1、《西游记》中的故事还有很多，谁能说说你还知道哪些?(官封弼马温、大闹天宫、三打白骨精、偷吃人参果、过火焰山等)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2、老师:是呀，这么多的故事，我们都可以去读读，看看名著是怎么表达的，去感受一下名著的魅力所在，老师相信你们一定会乐在其中，有所收获。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第6篇：《猴王出世》教学设计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一、提醒课题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1.揭题，在这部小说中，给你留下印象最深的是那个人物？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2.谈谈你对人物的理解。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3.你知道孙悟空是怎样成为美猴王的吗？今天我们就学习一篇新课文，理解孙悟空变成美猴王的经过。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二、初读感知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1.大声读课文，把句子读通顺，读不懂的地方画出来。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2.边读边想，这篇文章讲的是一件什么事？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3.交流自学情况。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三、理解石猴的由来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1.自由读第一自然段，理解石猴是从哪儿来的。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2"/>
          <w:type w:val="nextPage"/>
          <w:pgSz w:w="12240" w:h="15840"/>
          <w:pgMar w:top="1440" w:right="1800" w:bottom="1440" w:left="1800" w:header="708" w:footer="708" w:gutter="0"/>
          <w:pgNumType w:start="19"/>
          <w:cols w:space="708"/>
          <w:titlePg w:val="0"/>
          <w:docGrid w:linePitch="360"/>
        </w:sectPr>
      </w:pPr>
      <w:r>
        <w:rPr>
          <w:rFonts w:ascii="仿宋" w:eastAsia="仿宋" w:hAnsi="仿宋" w:cs="仿宋"/>
          <w:b/>
          <w:color w:val="000000"/>
          <w:sz w:val="32"/>
        </w:rPr>
        <w:t>2.交流。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〔1〕盖自开拓以来，每受天真地秀，日精月华，感之既久，遂有灵通之意。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◇理解“盖自”〔自从〕、“即久”〔已久〕、遂〔于是〕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◇提示：这一句交代顽石生成的环境。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2〕内育仙胞，一日迸裂，产一石卵，似圆球样大。因见风，化作一个石猴。那猴在山中，却会行走跳跃，食草木，饮涧泉，采山花，觅树果；与狼虫为伴，虎豹为群，獐鹿为友，猕猿为亲；夜宿石崖之下，朝游峰洞之中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◇朗读并感受作者运用了排比句，语言简练，初步领悟古典名著的语言特色。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◇提示：这几句写石猴活动，机灵、得意、英勇。写出了石猴出世后自由自在的生活，为后文石猴敢于进洞埋下了伏笔。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四、理解石猴成为猴王的原因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1.自由读读2～4自然段，画出并理解石猴成为猴王的相关句子。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2.交流。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3"/>
          <w:type w:val="nextPage"/>
          <w:pgSz w:w="12240" w:h="15840"/>
          <w:pgMar w:top="1440" w:right="1800" w:bottom="1440" w:left="1800" w:header="708" w:footer="708" w:gutter="0"/>
          <w:pgNumType w:start="20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〔1〕“哪一个有本领的，钻进去寻个头出来，不伤身体者，我等即拜他为王。”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〔2〕他瞑目蹲身，将身一纵，径跳入瀑布泉中，忽睁睛抬头观看，那里边却无水无波，明明朗朗的一架桥梁。〔石猴入洞的情景：敏捷得意。〕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〔3〕石猴端坐上面道：“列位呵，‘人而无信，不知其可。’你们才说有本领进得来，出得去，不伤身体者，就拜他为王。我如今进来又出去，出去又进来，寻了这一个洞天与列位安眠稳睡，各享成家之福，何不拜我为王？”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3.用自己的话说说孙悟空是怎样成为“美猴王”的。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五、课外阅读扩展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有兴趣的同学可以读一读《西游记》，准备好召开一个故事会，看谁讲的故事最精彩。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第7篇：《猴王出世》教学设计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【教学目的】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1.认识16个生字。</w:t>
      </w:r>
      <w:r>
        <w:rPr>
          <w:rFonts w:ascii="仿宋" w:eastAsia="仿宋" w:hAnsi="仿宋" w:cs="仿宋"/>
          <w:b w:val="0"/>
          <w:color w:val="000000"/>
          <w:sz w:val="32"/>
        </w:rPr>
        <w:t>读读记记“灵通、迸裂、避暑、楷书、造化、家当、顽劣、明明朗朗、喜不自胜、天造地设、伸头缩颈、抓耳挠腮”等词语。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2．用精读、跳读、默读、阅读等多种学习方法，品读语言文字，感受石猴形象，体会石猴的性格特点。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3．领略经典名著的魅力，激发学生阅读经典名著的兴趣。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  <w:sectPr>
          <w:footerReference w:type="default" r:id="rId24"/>
          <w:type w:val="nextPage"/>
          <w:pgSz w:w="12240" w:h="15840"/>
          <w:pgMar w:top="1440" w:right="1800" w:bottom="1440" w:left="1800" w:header="708" w:footer="708" w:gutter="0"/>
          <w:pgNumType w:start="21"/>
          <w:cols w:space="708"/>
          <w:titlePg w:val="0"/>
          <w:docGrid w:linePitch="360"/>
        </w:sectPr>
      </w:pPr>
      <w:r>
        <w:rPr>
          <w:rFonts w:ascii="仿宋" w:eastAsia="仿宋" w:hAnsi="仿宋" w:cs="仿宋"/>
          <w:b w:val="0"/>
          <w:color w:val="000000"/>
          <w:sz w:val="32"/>
        </w:rPr>
        <w:t>【教学重点】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理解石猴从出世到成王的经历，感受其形象；品味语言，激发对古典文学的兴趣。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【教学难点】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课文是古代白话文，有些词语与现代语言有区别，因此，理解这些词语的意思，读通相关句子，进而读懂课文内容是教学的难点。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【教学准备】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1.多媒体课件。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2.学生准备：查找字典、资料自学课文，理解难懂的字词并做出注释，标注出不理解的字词。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【教学过程】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课前互动：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播放《西游记》动画片主题曲《猴哥》。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师：这是谁？他是四大名著《西游记》的主人公之一。喜欢他吗？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师：用一、两句话说说孙悟空。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 w:val="0"/>
          <w:color w:val="000000"/>
          <w:sz w:val="32"/>
        </w:rPr>
        <w:t>是呀，他神通广阔、机智英勇的形象已经走进了千家万户。今天，我们一起学习关于他的课文《猴王出世》，齐读课题。</w:t>
      </w:r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  <w:r>
        <w:rPr>
          <w:rFonts w:ascii="仿宋" w:eastAsia="仿宋" w:hAnsi="仿宋" w:cs="仿宋"/>
          <w:b/>
          <w:color w:val="000000"/>
          <w:sz w:val="32"/>
        </w:rPr>
        <w:t>一、检查预习，关注提示</w:t>
      </w:r>
      <w:r>
        <w:rPr>
          <w:rFonts w:ascii="仿宋" w:eastAsia="仿宋" w:hAnsi="仿宋" w:cs="仿宋"/>
          <w:b w:val="0"/>
          <w:color w:val="000000"/>
          <w:sz w:val="32"/>
        </w:rPr>
        <w:br/>
      </w:r>
      <w:r>
        <w:rPr>
          <w:rFonts w:ascii="仿宋" w:eastAsia="仿宋" w:hAnsi="仿宋" w:cs="仿宋"/>
          <w:b w:val="0"/>
          <w:color w:val="000000"/>
          <w:sz w:val="32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https://d.book118.com/057000015141006045</w:t>
        </w:r>
      </w:hyperlink>
    </w:p>
    <w:p w:rsidR="00A77B3E">
      <w:pPr>
        <w:bidi w:val="0"/>
        <w:spacing w:line="360" w:lineRule="auto"/>
        <w:ind w:firstLine="600"/>
        <w:jc w:val="left"/>
        <w:rPr>
          <w:rFonts w:ascii="仿宋" w:eastAsia="仿宋" w:hAnsi="仿宋" w:cs="仿宋"/>
          <w:b w:val="0"/>
          <w:color w:val="000000"/>
          <w:sz w:val="32"/>
        </w:rPr>
      </w:pPr>
    </w:p>
    <w:sectPr>
      <w:footerReference w:type="default" r:id="rId26"/>
      <w:type w:val="nextPage"/>
      <w:pgSz w:w="12240" w:h="15840"/>
      <w:pgMar w:top="1440" w:right="1800" w:bottom="1440" w:left="1800" w:header="708" w:footer="708" w:gutter="0"/>
      <w:pgNumType w:start="2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微软雅黑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5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6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7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8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10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12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12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13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15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16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17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18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19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20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21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bidi w:val="0"/>
      <w:jc w:val="center"/>
    </w:pPr>
    <w:r>
      <w:rPr>
        <w:rFonts w:ascii="宋体" w:eastAsia="宋体" w:hAnsi="宋体" w:cs="宋体"/>
        <w:b w:val="0"/>
        <w:color w:val="8000FF"/>
        <w:sz w:val="24"/>
      </w:rPr>
      <w:t xml:space="preserve">第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PAGE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22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 共 </w:t>
    </w:r>
    <w:r>
      <w:rPr>
        <w:rFonts w:ascii="宋体" w:eastAsia="宋体" w:hAnsi="宋体" w:cs="宋体"/>
        <w:b w:val="0"/>
        <w:color w:val="8000FF"/>
        <w:sz w:val="24"/>
      </w:rPr>
      <w:fldChar w:fldCharType="begin"/>
    </w:r>
    <w:r>
      <w:rPr>
        <w:rFonts w:ascii="宋体" w:eastAsia="宋体" w:hAnsi="宋体" w:cs="宋体"/>
        <w:b w:val="0"/>
        <w:color w:val="8000FF"/>
        <w:sz w:val="24"/>
      </w:rPr>
      <w:instrText>NUMPAGES</w:instrText>
    </w:r>
    <w:r>
      <w:rPr>
        <w:rFonts w:ascii="宋体" w:eastAsia="宋体" w:hAnsi="宋体" w:cs="宋体"/>
        <w:b w:val="0"/>
        <w:color w:val="8000FF"/>
        <w:sz w:val="24"/>
      </w:rPr>
      <w:fldChar w:fldCharType="separate"/>
    </w:r>
    <w:r>
      <w:rPr>
        <w:rFonts w:ascii="宋体" w:eastAsia="宋体" w:hAnsi="宋体" w:cs="宋体"/>
        <w:b w:val="0"/>
        <w:color w:val="8000FF"/>
        <w:sz w:val="24"/>
      </w:rPr>
      <w:t>24</w:t>
    </w:r>
    <w:r>
      <w:rPr>
        <w:rFonts w:ascii="宋体" w:eastAsia="宋体" w:hAnsi="宋体" w:cs="宋体"/>
        <w:b w:val="0"/>
        <w:color w:val="8000FF"/>
        <w:sz w:val="24"/>
      </w:rPr>
      <w:fldChar w:fldCharType="end"/>
    </w:r>
    <w:r>
      <w:rPr>
        <w:rFonts w:ascii="宋体" w:eastAsia="宋体" w:hAnsi="宋体" w:cs="宋体"/>
        <w:b w:val="0"/>
        <w:color w:val="8000FF"/>
        <w:sz w:val="24"/>
      </w:rPr>
      <w:t xml:space="preserve"> 页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footer" Target="footer9.xml" /><Relationship Id="rId13" Type="http://schemas.openxmlformats.org/officeDocument/2006/relationships/footer" Target="footer10.xml" /><Relationship Id="rId14" Type="http://schemas.openxmlformats.org/officeDocument/2006/relationships/footer" Target="footer11.xml" /><Relationship Id="rId15" Type="http://schemas.openxmlformats.org/officeDocument/2006/relationships/footer" Target="footer12.xml" /><Relationship Id="rId16" Type="http://schemas.openxmlformats.org/officeDocument/2006/relationships/footer" Target="footer13.xml" /><Relationship Id="rId17" Type="http://schemas.openxmlformats.org/officeDocument/2006/relationships/footer" Target="footer14.xml" /><Relationship Id="rId18" Type="http://schemas.openxmlformats.org/officeDocument/2006/relationships/footer" Target="footer15.xml" /><Relationship Id="rId19" Type="http://schemas.openxmlformats.org/officeDocument/2006/relationships/footer" Target="footer16.xml" /><Relationship Id="rId2" Type="http://schemas.openxmlformats.org/officeDocument/2006/relationships/webSettings" Target="webSettings.xml" /><Relationship Id="rId20" Type="http://schemas.openxmlformats.org/officeDocument/2006/relationships/footer" Target="footer17.xml" /><Relationship Id="rId21" Type="http://schemas.openxmlformats.org/officeDocument/2006/relationships/footer" Target="footer18.xml" /><Relationship Id="rId22" Type="http://schemas.openxmlformats.org/officeDocument/2006/relationships/footer" Target="footer19.xml" /><Relationship Id="rId23" Type="http://schemas.openxmlformats.org/officeDocument/2006/relationships/footer" Target="footer20.xml" /><Relationship Id="rId24" Type="http://schemas.openxmlformats.org/officeDocument/2006/relationships/footer" Target="footer21.xml" /><Relationship Id="rId25" Type="http://schemas.openxmlformats.org/officeDocument/2006/relationships/hyperlink" Target="https://d.book118.com/057000015141006045" TargetMode="External" /><Relationship Id="rId26" Type="http://schemas.openxmlformats.org/officeDocument/2006/relationships/footer" Target="footer22.xml" /><Relationship Id="rId27" Type="http://schemas.openxmlformats.org/officeDocument/2006/relationships/theme" Target="theme/theme1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24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