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磁悬浮轴承涡轮膨胀机项目规划设计纲要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63" w:history="1">
        <w:r>
          <w:rPr>
            <w:rFonts w:ascii="仿宋" w:eastAsia="仿宋" w:hAnsi="仿宋" w:cs="仿宋" w:hint="eastAsia"/>
            <w:lang w:eastAsia="zh-CN"/>
          </w:rPr>
          <w:t>概论</w:t>
        </w:r>
        <w:r>
          <w:tab/>
        </w:r>
        <w:r>
          <w:fldChar w:fldCharType="begin"/>
        </w:r>
        <w:r>
          <w:instrText xml:space="preserve"> PAGEREF _Toc31163 \h </w:instrText>
        </w:r>
        <w:r>
          <w:fldChar w:fldCharType="separate"/>
        </w:r>
        <w:r>
          <w:t>3</w:t>
        </w:r>
        <w:r>
          <w:fldChar w:fldCharType="end"/>
        </w:r>
      </w:hyperlink>
    </w:p>
    <w:p>
      <w:pPr>
        <w:pStyle w:val="TOC1"/>
        <w:tabs>
          <w:tab w:val="right" w:leader="dot" w:pos="8306"/>
        </w:tabs>
      </w:pPr>
      <w:hyperlink w:anchor="_Toc7856" w:history="1">
        <w:r>
          <w:rPr>
            <w:rFonts w:ascii="仿宋" w:eastAsia="仿宋" w:hAnsi="仿宋" w:cs="仿宋" w:hint="eastAsia"/>
            <w:lang w:eastAsia="zh-CN"/>
          </w:rPr>
          <w:t>一、磁悬浮轴承涡轮膨胀机项目文档管理</w:t>
        </w:r>
        <w:r>
          <w:tab/>
        </w:r>
        <w:r>
          <w:fldChar w:fldCharType="begin"/>
        </w:r>
        <w:r>
          <w:instrText xml:space="preserve"> PAGEREF _Toc7856 \h </w:instrText>
        </w:r>
        <w:r>
          <w:fldChar w:fldCharType="separate"/>
        </w:r>
        <w:r>
          <w:t>3</w:t>
        </w:r>
        <w:r>
          <w:fldChar w:fldCharType="end"/>
        </w:r>
      </w:hyperlink>
    </w:p>
    <w:p>
      <w:pPr>
        <w:pStyle w:val="TOC2"/>
        <w:tabs>
          <w:tab w:val="right" w:leader="dot" w:pos="8306"/>
        </w:tabs>
      </w:pPr>
      <w:hyperlink w:anchor="_Toc1267" w:history="1">
        <w:r>
          <w:rPr>
            <w:rFonts w:ascii="仿宋" w:eastAsia="仿宋" w:hAnsi="仿宋" w:cs="仿宋" w:hint="eastAsia"/>
            <w:lang w:eastAsia="zh-CN"/>
          </w:rPr>
          <w:t>(一)、文档编制与审查</w:t>
        </w:r>
        <w:r>
          <w:tab/>
        </w:r>
        <w:r>
          <w:fldChar w:fldCharType="begin"/>
        </w:r>
        <w:r>
          <w:instrText xml:space="preserve"> PAGEREF _Toc1267 \h </w:instrText>
        </w:r>
        <w:r>
          <w:fldChar w:fldCharType="separate"/>
        </w:r>
        <w:r>
          <w:t>3</w:t>
        </w:r>
        <w:r>
          <w:fldChar w:fldCharType="end"/>
        </w:r>
      </w:hyperlink>
    </w:p>
    <w:p>
      <w:pPr>
        <w:pStyle w:val="TOC2"/>
        <w:tabs>
          <w:tab w:val="right" w:leader="dot" w:pos="8306"/>
        </w:tabs>
      </w:pPr>
      <w:hyperlink w:anchor="_Toc9846" w:history="1">
        <w:r>
          <w:rPr>
            <w:rFonts w:ascii="仿宋" w:eastAsia="仿宋" w:hAnsi="仿宋" w:cs="仿宋" w:hint="eastAsia"/>
            <w:lang w:eastAsia="zh-CN"/>
          </w:rPr>
          <w:t>(二)、文档发布与分发</w:t>
        </w:r>
        <w:r>
          <w:tab/>
        </w:r>
        <w:r>
          <w:fldChar w:fldCharType="begin"/>
        </w:r>
        <w:r>
          <w:instrText xml:space="preserve"> PAGEREF _Toc9846 \h </w:instrText>
        </w:r>
        <w:r>
          <w:fldChar w:fldCharType="separate"/>
        </w:r>
        <w:r>
          <w:t>4</w:t>
        </w:r>
        <w:r>
          <w:fldChar w:fldCharType="end"/>
        </w:r>
      </w:hyperlink>
    </w:p>
    <w:p>
      <w:pPr>
        <w:pStyle w:val="TOC2"/>
        <w:tabs>
          <w:tab w:val="right" w:leader="dot" w:pos="8306"/>
        </w:tabs>
      </w:pPr>
      <w:hyperlink w:anchor="_Toc2553" w:history="1">
        <w:r>
          <w:rPr>
            <w:rFonts w:ascii="仿宋" w:eastAsia="仿宋" w:hAnsi="仿宋" w:cs="仿宋" w:hint="eastAsia"/>
            <w:lang w:eastAsia="zh-CN"/>
          </w:rPr>
          <w:t>(三)、文档存档与归档</w:t>
        </w:r>
        <w:r>
          <w:tab/>
        </w:r>
        <w:r>
          <w:fldChar w:fldCharType="begin"/>
        </w:r>
        <w:r>
          <w:instrText xml:space="preserve"> PAGEREF _Toc2553 \h </w:instrText>
        </w:r>
        <w:r>
          <w:fldChar w:fldCharType="separate"/>
        </w:r>
        <w:r>
          <w:t>5</w:t>
        </w:r>
        <w:r>
          <w:fldChar w:fldCharType="end"/>
        </w:r>
      </w:hyperlink>
    </w:p>
    <w:p>
      <w:pPr>
        <w:pStyle w:val="TOC1"/>
        <w:tabs>
          <w:tab w:val="right" w:leader="dot" w:pos="8306"/>
        </w:tabs>
      </w:pPr>
      <w:hyperlink w:anchor="_Toc30848" w:history="1">
        <w:r>
          <w:rPr>
            <w:rFonts w:ascii="仿宋" w:eastAsia="仿宋" w:hAnsi="仿宋" w:cs="仿宋" w:hint="eastAsia"/>
            <w:lang w:eastAsia="zh-CN"/>
          </w:rPr>
          <w:t>二、产品规划分析</w:t>
        </w:r>
        <w:r>
          <w:tab/>
        </w:r>
        <w:r>
          <w:fldChar w:fldCharType="begin"/>
        </w:r>
        <w:r>
          <w:instrText xml:space="preserve"> PAGEREF _Toc30848 \h </w:instrText>
        </w:r>
        <w:r>
          <w:fldChar w:fldCharType="separate"/>
        </w:r>
        <w:r>
          <w:t>7</w:t>
        </w:r>
        <w:r>
          <w:fldChar w:fldCharType="end"/>
        </w:r>
      </w:hyperlink>
    </w:p>
    <w:p>
      <w:pPr>
        <w:pStyle w:val="TOC2"/>
        <w:tabs>
          <w:tab w:val="right" w:leader="dot" w:pos="8306"/>
        </w:tabs>
      </w:pPr>
      <w:hyperlink w:anchor="_Toc20008" w:history="1">
        <w:r>
          <w:rPr>
            <w:rFonts w:ascii="仿宋" w:eastAsia="仿宋" w:hAnsi="仿宋" w:cs="仿宋" w:hint="eastAsia"/>
            <w:lang w:eastAsia="zh-CN"/>
          </w:rPr>
          <w:t>(一)、产品规划</w:t>
        </w:r>
        <w:r>
          <w:tab/>
        </w:r>
        <w:r>
          <w:fldChar w:fldCharType="begin"/>
        </w:r>
        <w:r>
          <w:instrText xml:space="preserve"> PAGEREF _Toc20008 \h </w:instrText>
        </w:r>
        <w:r>
          <w:fldChar w:fldCharType="separate"/>
        </w:r>
        <w:r>
          <w:t>7</w:t>
        </w:r>
        <w:r>
          <w:fldChar w:fldCharType="end"/>
        </w:r>
      </w:hyperlink>
    </w:p>
    <w:p>
      <w:pPr>
        <w:pStyle w:val="TOC2"/>
        <w:tabs>
          <w:tab w:val="right" w:leader="dot" w:pos="8306"/>
        </w:tabs>
      </w:pPr>
      <w:hyperlink w:anchor="_Toc25635" w:history="1">
        <w:r>
          <w:rPr>
            <w:rFonts w:ascii="仿宋" w:eastAsia="仿宋" w:hAnsi="仿宋" w:cs="仿宋" w:hint="eastAsia"/>
            <w:lang w:eastAsia="zh-CN"/>
          </w:rPr>
          <w:t>(二)、建设规模</w:t>
        </w:r>
        <w:r>
          <w:tab/>
        </w:r>
        <w:r>
          <w:fldChar w:fldCharType="begin"/>
        </w:r>
        <w:r>
          <w:instrText xml:space="preserve"> PAGEREF _Toc25635 \h </w:instrText>
        </w:r>
        <w:r>
          <w:fldChar w:fldCharType="separate"/>
        </w:r>
        <w:r>
          <w:t>7</w:t>
        </w:r>
        <w:r>
          <w:fldChar w:fldCharType="end"/>
        </w:r>
      </w:hyperlink>
    </w:p>
    <w:p>
      <w:pPr>
        <w:pStyle w:val="TOC1"/>
        <w:tabs>
          <w:tab w:val="right" w:leader="dot" w:pos="8306"/>
        </w:tabs>
      </w:pPr>
      <w:hyperlink w:anchor="_Toc11594" w:history="1">
        <w:r>
          <w:rPr>
            <w:rFonts w:ascii="仿宋" w:eastAsia="仿宋" w:hAnsi="仿宋" w:cs="仿宋" w:hint="eastAsia"/>
            <w:lang w:eastAsia="zh-CN"/>
          </w:rPr>
          <w:t>三、磁悬浮轴承涡轮膨胀机项目可持续发展</w:t>
        </w:r>
        <w:r>
          <w:tab/>
        </w:r>
        <w:r>
          <w:fldChar w:fldCharType="begin"/>
        </w:r>
        <w:r>
          <w:instrText xml:space="preserve"> PAGEREF _Toc11594 \h </w:instrText>
        </w:r>
        <w:r>
          <w:fldChar w:fldCharType="separate"/>
        </w:r>
        <w:r>
          <w:t>9</w:t>
        </w:r>
        <w:r>
          <w:fldChar w:fldCharType="end"/>
        </w:r>
      </w:hyperlink>
    </w:p>
    <w:p>
      <w:pPr>
        <w:pStyle w:val="TOC2"/>
        <w:tabs>
          <w:tab w:val="right" w:leader="dot" w:pos="8306"/>
        </w:tabs>
      </w:pPr>
      <w:hyperlink w:anchor="_Toc193" w:history="1">
        <w:r>
          <w:rPr>
            <w:rFonts w:ascii="仿宋" w:eastAsia="仿宋" w:hAnsi="仿宋" w:cs="仿宋" w:hint="eastAsia"/>
            <w:lang w:eastAsia="zh-CN"/>
          </w:rPr>
          <w:t>(一)、可持续战略与实践</w:t>
        </w:r>
        <w:r>
          <w:tab/>
        </w:r>
        <w:r>
          <w:fldChar w:fldCharType="begin"/>
        </w:r>
        <w:r>
          <w:instrText xml:space="preserve"> PAGEREF _Toc193 \h </w:instrText>
        </w:r>
        <w:r>
          <w:fldChar w:fldCharType="separate"/>
        </w:r>
        <w:r>
          <w:t>9</w:t>
        </w:r>
        <w:r>
          <w:fldChar w:fldCharType="end"/>
        </w:r>
      </w:hyperlink>
    </w:p>
    <w:p>
      <w:pPr>
        <w:pStyle w:val="TOC2"/>
        <w:tabs>
          <w:tab w:val="right" w:leader="dot" w:pos="8306"/>
        </w:tabs>
      </w:pPr>
      <w:hyperlink w:anchor="_Toc18692" w:history="1">
        <w:r>
          <w:rPr>
            <w:rFonts w:ascii="仿宋" w:eastAsia="仿宋" w:hAnsi="仿宋" w:cs="仿宋" w:hint="eastAsia"/>
            <w:lang w:eastAsia="zh-CN"/>
          </w:rPr>
          <w:t>(二)、环保与社会责任</w:t>
        </w:r>
        <w:r>
          <w:tab/>
        </w:r>
        <w:r>
          <w:fldChar w:fldCharType="begin"/>
        </w:r>
        <w:r>
          <w:instrText xml:space="preserve"> PAGEREF _Toc18692 \h </w:instrText>
        </w:r>
        <w:r>
          <w:fldChar w:fldCharType="separate"/>
        </w:r>
        <w:r>
          <w:t>9</w:t>
        </w:r>
        <w:r>
          <w:fldChar w:fldCharType="end"/>
        </w:r>
      </w:hyperlink>
    </w:p>
    <w:p>
      <w:pPr>
        <w:pStyle w:val="TOC1"/>
        <w:tabs>
          <w:tab w:val="right" w:leader="dot" w:pos="8306"/>
        </w:tabs>
      </w:pPr>
      <w:hyperlink w:anchor="_Toc31218" w:history="1">
        <w:r>
          <w:rPr>
            <w:rFonts w:ascii="仿宋" w:eastAsia="仿宋" w:hAnsi="仿宋" w:cs="仿宋" w:hint="eastAsia"/>
            <w:lang w:eastAsia="zh-CN"/>
          </w:rPr>
          <w:t>四、磁悬浮轴承涡轮膨胀机项目危机管理</w:t>
        </w:r>
        <w:r>
          <w:tab/>
        </w:r>
        <w:r>
          <w:fldChar w:fldCharType="begin"/>
        </w:r>
        <w:r>
          <w:instrText xml:space="preserve"> PAGEREF _Toc31218 \h </w:instrText>
        </w:r>
        <w:r>
          <w:fldChar w:fldCharType="separate"/>
        </w:r>
        <w:r>
          <w:t>10</w:t>
        </w:r>
        <w:r>
          <w:fldChar w:fldCharType="end"/>
        </w:r>
      </w:hyperlink>
    </w:p>
    <w:p>
      <w:pPr>
        <w:pStyle w:val="TOC2"/>
        <w:tabs>
          <w:tab w:val="right" w:leader="dot" w:pos="8306"/>
        </w:tabs>
      </w:pPr>
      <w:hyperlink w:anchor="_Toc5366" w:history="1">
        <w:r>
          <w:rPr>
            <w:rFonts w:ascii="仿宋" w:eastAsia="仿宋" w:hAnsi="仿宋" w:cs="仿宋" w:hint="eastAsia"/>
            <w:lang w:eastAsia="zh-CN"/>
          </w:rPr>
          <w:t>(一)、危机预警与识别</w:t>
        </w:r>
        <w:r>
          <w:tab/>
        </w:r>
        <w:r>
          <w:fldChar w:fldCharType="begin"/>
        </w:r>
        <w:r>
          <w:instrText xml:space="preserve"> PAGEREF _Toc5366 \h </w:instrText>
        </w:r>
        <w:r>
          <w:fldChar w:fldCharType="separate"/>
        </w:r>
        <w:r>
          <w:t>10</w:t>
        </w:r>
        <w:r>
          <w:fldChar w:fldCharType="end"/>
        </w:r>
      </w:hyperlink>
    </w:p>
    <w:p>
      <w:pPr>
        <w:pStyle w:val="TOC2"/>
        <w:tabs>
          <w:tab w:val="right" w:leader="dot" w:pos="8306"/>
        </w:tabs>
      </w:pPr>
      <w:hyperlink w:anchor="_Toc6577" w:history="1">
        <w:r>
          <w:rPr>
            <w:rFonts w:ascii="仿宋" w:eastAsia="仿宋" w:hAnsi="仿宋" w:cs="仿宋" w:hint="eastAsia"/>
            <w:lang w:eastAsia="zh-CN"/>
          </w:rPr>
          <w:t>(二)、危机应对与恢复</w:t>
        </w:r>
        <w:r>
          <w:tab/>
        </w:r>
        <w:r>
          <w:fldChar w:fldCharType="begin"/>
        </w:r>
        <w:r>
          <w:instrText xml:space="preserve"> PAGEREF _Toc6577 \h </w:instrText>
        </w:r>
        <w:r>
          <w:fldChar w:fldCharType="separate"/>
        </w:r>
        <w:r>
          <w:t>12</w:t>
        </w:r>
        <w:r>
          <w:fldChar w:fldCharType="end"/>
        </w:r>
      </w:hyperlink>
    </w:p>
    <w:p>
      <w:pPr>
        <w:pStyle w:val="TOC1"/>
        <w:tabs>
          <w:tab w:val="right" w:leader="dot" w:pos="8306"/>
        </w:tabs>
      </w:pPr>
      <w:hyperlink w:anchor="_Toc11422" w:history="1">
        <w:r>
          <w:rPr>
            <w:rFonts w:ascii="仿宋" w:eastAsia="仿宋" w:hAnsi="仿宋" w:cs="仿宋" w:hint="eastAsia"/>
            <w:lang w:eastAsia="zh-CN"/>
          </w:rPr>
          <w:t>五、磁悬浮轴承涡轮膨胀机项目选址可行性分析</w:t>
        </w:r>
        <w:r>
          <w:tab/>
        </w:r>
        <w:r>
          <w:fldChar w:fldCharType="begin"/>
        </w:r>
        <w:r>
          <w:instrText xml:space="preserve"> PAGEREF _Toc11422 \h </w:instrText>
        </w:r>
        <w:r>
          <w:fldChar w:fldCharType="separate"/>
        </w:r>
        <w:r>
          <w:t>13</w:t>
        </w:r>
        <w:r>
          <w:fldChar w:fldCharType="end"/>
        </w:r>
      </w:hyperlink>
    </w:p>
    <w:p>
      <w:pPr>
        <w:pStyle w:val="TOC2"/>
        <w:tabs>
          <w:tab w:val="right" w:leader="dot" w:pos="8306"/>
        </w:tabs>
      </w:pPr>
      <w:hyperlink w:anchor="_Toc26923" w:history="1">
        <w:r>
          <w:rPr>
            <w:rFonts w:ascii="仿宋" w:eastAsia="仿宋" w:hAnsi="仿宋" w:cs="仿宋" w:hint="eastAsia"/>
            <w:lang w:eastAsia="zh-CN"/>
          </w:rPr>
          <w:t>(一)、磁悬浮轴承涡轮膨胀机项目选址</w:t>
        </w:r>
        <w:r>
          <w:tab/>
        </w:r>
        <w:r>
          <w:fldChar w:fldCharType="begin"/>
        </w:r>
        <w:r>
          <w:instrText xml:space="preserve"> PAGEREF _Toc26923 \h </w:instrText>
        </w:r>
        <w:r>
          <w:fldChar w:fldCharType="separate"/>
        </w:r>
        <w:r>
          <w:t>13</w:t>
        </w:r>
        <w:r>
          <w:fldChar w:fldCharType="end"/>
        </w:r>
      </w:hyperlink>
    </w:p>
    <w:p>
      <w:pPr>
        <w:pStyle w:val="TOC2"/>
        <w:tabs>
          <w:tab w:val="right" w:leader="dot" w:pos="8306"/>
        </w:tabs>
      </w:pPr>
      <w:hyperlink w:anchor="_Toc2423" w:history="1">
        <w:r>
          <w:rPr>
            <w:rFonts w:ascii="仿宋" w:eastAsia="仿宋" w:hAnsi="仿宋" w:cs="仿宋" w:hint="eastAsia"/>
            <w:lang w:eastAsia="zh-CN"/>
          </w:rPr>
          <w:t>(二)、用地控制指标</w:t>
        </w:r>
        <w:r>
          <w:tab/>
        </w:r>
        <w:r>
          <w:fldChar w:fldCharType="begin"/>
        </w:r>
        <w:r>
          <w:instrText xml:space="preserve"> PAGEREF _Toc2423 \h </w:instrText>
        </w:r>
        <w:r>
          <w:fldChar w:fldCharType="separate"/>
        </w:r>
        <w:r>
          <w:t>13</w:t>
        </w:r>
        <w:r>
          <w:fldChar w:fldCharType="end"/>
        </w:r>
      </w:hyperlink>
    </w:p>
    <w:p>
      <w:pPr>
        <w:pStyle w:val="TOC2"/>
        <w:tabs>
          <w:tab w:val="right" w:leader="dot" w:pos="8306"/>
        </w:tabs>
      </w:pPr>
      <w:hyperlink w:anchor="_Toc17644" w:history="1">
        <w:r>
          <w:rPr>
            <w:rFonts w:ascii="仿宋" w:eastAsia="仿宋" w:hAnsi="仿宋" w:cs="仿宋" w:hint="eastAsia"/>
            <w:lang w:eastAsia="zh-CN"/>
          </w:rPr>
          <w:t>(三)、节约用地措施</w:t>
        </w:r>
        <w:r>
          <w:tab/>
        </w:r>
        <w:r>
          <w:fldChar w:fldCharType="begin"/>
        </w:r>
        <w:r>
          <w:instrText xml:space="preserve"> PAGEREF _Toc17644 \h </w:instrText>
        </w:r>
        <w:r>
          <w:fldChar w:fldCharType="separate"/>
        </w:r>
        <w:r>
          <w:t>15</w:t>
        </w:r>
        <w:r>
          <w:fldChar w:fldCharType="end"/>
        </w:r>
      </w:hyperlink>
    </w:p>
    <w:p>
      <w:pPr>
        <w:pStyle w:val="TOC2"/>
        <w:tabs>
          <w:tab w:val="right" w:leader="dot" w:pos="8306"/>
        </w:tabs>
      </w:pPr>
      <w:hyperlink w:anchor="_Toc8943" w:history="1">
        <w:r>
          <w:rPr>
            <w:rFonts w:ascii="仿宋" w:eastAsia="仿宋" w:hAnsi="仿宋" w:cs="仿宋" w:hint="eastAsia"/>
            <w:lang w:eastAsia="zh-CN"/>
          </w:rPr>
          <w:t>(四)、总图布置方案</w:t>
        </w:r>
        <w:r>
          <w:tab/>
        </w:r>
        <w:r>
          <w:fldChar w:fldCharType="begin"/>
        </w:r>
        <w:r>
          <w:instrText xml:space="preserve"> PAGEREF _Toc8943 \h </w:instrText>
        </w:r>
        <w:r>
          <w:fldChar w:fldCharType="separate"/>
        </w:r>
        <w:r>
          <w:t>17</w:t>
        </w:r>
        <w:r>
          <w:fldChar w:fldCharType="end"/>
        </w:r>
      </w:hyperlink>
    </w:p>
    <w:p>
      <w:pPr>
        <w:pStyle w:val="TOC2"/>
        <w:tabs>
          <w:tab w:val="right" w:leader="dot" w:pos="8306"/>
        </w:tabs>
      </w:pPr>
      <w:hyperlink w:anchor="_Toc26485" w:history="1">
        <w:r>
          <w:rPr>
            <w:rFonts w:ascii="仿宋" w:eastAsia="仿宋" w:hAnsi="仿宋" w:cs="仿宋" w:hint="eastAsia"/>
            <w:lang w:eastAsia="zh-CN"/>
          </w:rPr>
          <w:t>(五)、选址综合评价</w:t>
        </w:r>
        <w:r>
          <w:tab/>
        </w:r>
        <w:r>
          <w:fldChar w:fldCharType="begin"/>
        </w:r>
        <w:r>
          <w:instrText xml:space="preserve"> PAGEREF _Toc26485 \h </w:instrText>
        </w:r>
        <w:r>
          <w:fldChar w:fldCharType="separate"/>
        </w:r>
        <w:r>
          <w:t>18</w:t>
        </w:r>
        <w:r>
          <w:fldChar w:fldCharType="end"/>
        </w:r>
      </w:hyperlink>
    </w:p>
    <w:p>
      <w:pPr>
        <w:pStyle w:val="TOC1"/>
        <w:tabs>
          <w:tab w:val="right" w:leader="dot" w:pos="8306"/>
        </w:tabs>
      </w:pPr>
      <w:hyperlink w:anchor="_Toc3875" w:history="1">
        <w:r>
          <w:rPr>
            <w:rFonts w:ascii="仿宋" w:eastAsia="仿宋" w:hAnsi="仿宋" w:cs="仿宋" w:hint="eastAsia"/>
            <w:lang w:eastAsia="zh-CN"/>
          </w:rPr>
          <w:t>六、磁悬浮轴承涡轮膨胀机项目绩效评估</w:t>
        </w:r>
        <w:r>
          <w:tab/>
        </w:r>
        <w:r>
          <w:fldChar w:fldCharType="begin"/>
        </w:r>
        <w:r>
          <w:instrText xml:space="preserve"> PAGEREF _Toc3875 \h </w:instrText>
        </w:r>
        <w:r>
          <w:fldChar w:fldCharType="separate"/>
        </w:r>
        <w:r>
          <w:t>19</w:t>
        </w:r>
        <w:r>
          <w:fldChar w:fldCharType="end"/>
        </w:r>
      </w:hyperlink>
    </w:p>
    <w:p>
      <w:pPr>
        <w:pStyle w:val="TOC2"/>
        <w:tabs>
          <w:tab w:val="right" w:leader="dot" w:pos="8306"/>
        </w:tabs>
      </w:pPr>
      <w:hyperlink w:anchor="_Toc17796" w:history="1">
        <w:r>
          <w:rPr>
            <w:rFonts w:ascii="仿宋" w:eastAsia="仿宋" w:hAnsi="仿宋" w:cs="仿宋" w:hint="eastAsia"/>
            <w:lang w:eastAsia="zh-CN"/>
          </w:rPr>
          <w:t>(一)、绩效评估指标</w:t>
        </w:r>
        <w:r>
          <w:tab/>
        </w:r>
        <w:r>
          <w:fldChar w:fldCharType="begin"/>
        </w:r>
        <w:r>
          <w:instrText xml:space="preserve"> PAGEREF _Toc17796 \h </w:instrText>
        </w:r>
        <w:r>
          <w:fldChar w:fldCharType="separate"/>
        </w:r>
        <w:r>
          <w:t>19</w:t>
        </w:r>
        <w:r>
          <w:fldChar w:fldCharType="end"/>
        </w:r>
      </w:hyperlink>
    </w:p>
    <w:p>
      <w:pPr>
        <w:pStyle w:val="TOC2"/>
        <w:tabs>
          <w:tab w:val="right" w:leader="dot" w:pos="8306"/>
        </w:tabs>
      </w:pPr>
      <w:hyperlink w:anchor="_Toc12944" w:history="1">
        <w:r>
          <w:rPr>
            <w:rFonts w:ascii="仿宋" w:eastAsia="仿宋" w:hAnsi="仿宋" w:cs="仿宋" w:hint="eastAsia"/>
            <w:lang w:eastAsia="zh-CN"/>
          </w:rPr>
          <w:t>(二)、绩效评估方法</w:t>
        </w:r>
        <w:r>
          <w:tab/>
        </w:r>
        <w:r>
          <w:fldChar w:fldCharType="begin"/>
        </w:r>
        <w:r>
          <w:instrText xml:space="preserve"> PAGEREF _Toc12944 \h </w:instrText>
        </w:r>
        <w:r>
          <w:fldChar w:fldCharType="separate"/>
        </w:r>
        <w:r>
          <w:t>20</w:t>
        </w:r>
        <w:r>
          <w:fldChar w:fldCharType="end"/>
        </w:r>
      </w:hyperlink>
    </w:p>
    <w:p>
      <w:pPr>
        <w:pStyle w:val="TOC2"/>
        <w:tabs>
          <w:tab w:val="right" w:leader="dot" w:pos="8306"/>
        </w:tabs>
      </w:pPr>
      <w:hyperlink w:anchor="_Toc12689" w:history="1">
        <w:r>
          <w:rPr>
            <w:rFonts w:ascii="仿宋" w:eastAsia="仿宋" w:hAnsi="仿宋" w:cs="仿宋" w:hint="eastAsia"/>
            <w:lang w:eastAsia="zh-CN"/>
          </w:rPr>
          <w:t>(三)、绩效评估周期</w:t>
        </w:r>
        <w:r>
          <w:tab/>
        </w:r>
        <w:r>
          <w:fldChar w:fldCharType="begin"/>
        </w:r>
        <w:r>
          <w:instrText xml:space="preserve"> PAGEREF _Toc12689 \h </w:instrText>
        </w:r>
        <w:r>
          <w:fldChar w:fldCharType="separate"/>
        </w:r>
        <w:r>
          <w:t>21</w:t>
        </w:r>
        <w:r>
          <w:fldChar w:fldCharType="end"/>
        </w:r>
      </w:hyperlink>
    </w:p>
    <w:p>
      <w:pPr>
        <w:pStyle w:val="TOC1"/>
        <w:tabs>
          <w:tab w:val="right" w:leader="dot" w:pos="8306"/>
        </w:tabs>
      </w:pPr>
      <w:hyperlink w:anchor="_Toc15884" w:history="1">
        <w:r>
          <w:rPr>
            <w:rFonts w:ascii="仿宋" w:eastAsia="仿宋" w:hAnsi="仿宋" w:cs="仿宋" w:hint="eastAsia"/>
            <w:lang w:eastAsia="zh-CN"/>
          </w:rPr>
          <w:t>七、磁悬浮轴承涡轮膨胀机项目计划安排</w:t>
        </w:r>
        <w:r>
          <w:tab/>
        </w:r>
        <w:r>
          <w:fldChar w:fldCharType="begin"/>
        </w:r>
        <w:r>
          <w:instrText xml:space="preserve"> PAGEREF _Toc15884 \h </w:instrText>
        </w:r>
        <w:r>
          <w:fldChar w:fldCharType="separate"/>
        </w:r>
        <w:r>
          <w:t>22</w:t>
        </w:r>
        <w:r>
          <w:fldChar w:fldCharType="end"/>
        </w:r>
      </w:hyperlink>
    </w:p>
    <w:p>
      <w:pPr>
        <w:pStyle w:val="TOC2"/>
        <w:tabs>
          <w:tab w:val="right" w:leader="dot" w:pos="8306"/>
        </w:tabs>
      </w:pPr>
      <w:hyperlink w:anchor="_Toc10323" w:history="1">
        <w:r>
          <w:rPr>
            <w:rFonts w:ascii="仿宋" w:eastAsia="仿宋" w:hAnsi="仿宋" w:cs="仿宋" w:hint="eastAsia"/>
            <w:lang w:eastAsia="zh-CN"/>
          </w:rPr>
          <w:t>(一)、建设周期</w:t>
        </w:r>
        <w:r>
          <w:tab/>
        </w:r>
        <w:r>
          <w:fldChar w:fldCharType="begin"/>
        </w:r>
        <w:r>
          <w:instrText xml:space="preserve"> PAGEREF _Toc10323 \h </w:instrText>
        </w:r>
        <w:r>
          <w:fldChar w:fldCharType="separate"/>
        </w:r>
        <w:r>
          <w:t>22</w:t>
        </w:r>
        <w:r>
          <w:fldChar w:fldCharType="end"/>
        </w:r>
      </w:hyperlink>
    </w:p>
    <w:p>
      <w:pPr>
        <w:pStyle w:val="TOC2"/>
        <w:tabs>
          <w:tab w:val="right" w:leader="dot" w:pos="8306"/>
        </w:tabs>
      </w:pPr>
      <w:hyperlink w:anchor="_Toc30149" w:history="1">
        <w:r>
          <w:rPr>
            <w:rFonts w:ascii="仿宋" w:eastAsia="仿宋" w:hAnsi="仿宋" w:cs="仿宋" w:hint="eastAsia"/>
            <w:lang w:eastAsia="zh-CN"/>
          </w:rPr>
          <w:t>(二)、建设进度</w:t>
        </w:r>
        <w:r>
          <w:tab/>
        </w:r>
        <w:r>
          <w:fldChar w:fldCharType="begin"/>
        </w:r>
        <w:r>
          <w:instrText xml:space="preserve"> PAGEREF _Toc30149 \h </w:instrText>
        </w:r>
        <w:r>
          <w:fldChar w:fldCharType="separate"/>
        </w:r>
        <w:r>
          <w:t>23</w:t>
        </w:r>
        <w:r>
          <w:fldChar w:fldCharType="end"/>
        </w:r>
      </w:hyperlink>
    </w:p>
    <w:p>
      <w:pPr>
        <w:pStyle w:val="TOC2"/>
        <w:tabs>
          <w:tab w:val="right" w:leader="dot" w:pos="8306"/>
        </w:tabs>
      </w:pPr>
      <w:hyperlink w:anchor="_Toc30280" w:history="1">
        <w:r>
          <w:rPr>
            <w:rFonts w:ascii="仿宋" w:eastAsia="仿宋" w:hAnsi="仿宋" w:cs="仿宋" w:hint="eastAsia"/>
            <w:lang w:eastAsia="zh-CN"/>
          </w:rPr>
          <w:t>(三)、进度安排注意事项</w:t>
        </w:r>
        <w:r>
          <w:tab/>
        </w:r>
        <w:r>
          <w:fldChar w:fldCharType="begin"/>
        </w:r>
        <w:r>
          <w:instrText xml:space="preserve"> PAGEREF _Toc30280 \h </w:instrText>
        </w:r>
        <w:r>
          <w:fldChar w:fldCharType="separate"/>
        </w:r>
        <w:r>
          <w:t>24</w:t>
        </w:r>
        <w:r>
          <w:fldChar w:fldCharType="end"/>
        </w:r>
      </w:hyperlink>
    </w:p>
    <w:p>
      <w:pPr>
        <w:pStyle w:val="TOC2"/>
        <w:tabs>
          <w:tab w:val="right" w:leader="dot" w:pos="8306"/>
        </w:tabs>
      </w:pPr>
      <w:hyperlink w:anchor="_Toc20773" w:history="1">
        <w:r>
          <w:rPr>
            <w:rFonts w:ascii="仿宋" w:eastAsia="仿宋" w:hAnsi="仿宋" w:cs="仿宋" w:hint="eastAsia"/>
            <w:lang w:eastAsia="zh-CN"/>
          </w:rPr>
          <w:t>(四)、人力资源配置</w:t>
        </w:r>
        <w:r>
          <w:tab/>
        </w:r>
        <w:r>
          <w:fldChar w:fldCharType="begin"/>
        </w:r>
        <w:r>
          <w:instrText xml:space="preserve"> PAGEREF _Toc20773 \h </w:instrText>
        </w:r>
        <w:r>
          <w:fldChar w:fldCharType="separate"/>
        </w:r>
        <w:r>
          <w:t>26</w:t>
        </w:r>
        <w:r>
          <w:fldChar w:fldCharType="end"/>
        </w:r>
      </w:hyperlink>
    </w:p>
    <w:p>
      <w:pPr>
        <w:pStyle w:val="TOC1"/>
        <w:tabs>
          <w:tab w:val="right" w:leader="dot" w:pos="8306"/>
        </w:tabs>
      </w:pPr>
      <w:hyperlink w:anchor="_Toc9872" w:history="1">
        <w:r>
          <w:rPr>
            <w:rFonts w:ascii="仿宋" w:eastAsia="仿宋" w:hAnsi="仿宋" w:cs="仿宋" w:hint="eastAsia"/>
            <w:lang w:eastAsia="zh-CN"/>
          </w:rPr>
          <w:t>八、磁悬浮轴承涡轮膨胀机项目投资规划</w:t>
        </w:r>
        <w:r>
          <w:tab/>
        </w:r>
        <w:r>
          <w:fldChar w:fldCharType="begin"/>
        </w:r>
        <w:r>
          <w:instrText xml:space="preserve"> PAGEREF _Toc9872 \h </w:instrText>
        </w:r>
        <w:r>
          <w:fldChar w:fldCharType="separate"/>
        </w:r>
        <w:r>
          <w:t>27</w:t>
        </w:r>
        <w:r>
          <w:fldChar w:fldCharType="end"/>
        </w:r>
      </w:hyperlink>
    </w:p>
    <w:p>
      <w:pPr>
        <w:pStyle w:val="TOC2"/>
        <w:tabs>
          <w:tab w:val="right" w:leader="dot" w:pos="8306"/>
        </w:tabs>
      </w:pPr>
      <w:hyperlink w:anchor="_Toc17083" w:history="1">
        <w:r>
          <w:rPr>
            <w:rFonts w:ascii="仿宋" w:eastAsia="仿宋" w:hAnsi="仿宋" w:cs="仿宋" w:hint="eastAsia"/>
            <w:lang w:eastAsia="zh-CN"/>
          </w:rPr>
          <w:t>(一)、磁悬浮轴承涡轮膨胀机项目总投资估算</w:t>
        </w:r>
        <w:r>
          <w:tab/>
        </w:r>
        <w:r>
          <w:fldChar w:fldCharType="begin"/>
        </w:r>
        <w:r>
          <w:instrText xml:space="preserve"> PAGEREF _Toc17083 \h </w:instrText>
        </w:r>
        <w:r>
          <w:fldChar w:fldCharType="separate"/>
        </w:r>
        <w:r>
          <w:t>27</w:t>
        </w:r>
        <w:r>
          <w:fldChar w:fldCharType="end"/>
        </w:r>
      </w:hyperlink>
    </w:p>
    <w:p>
      <w:pPr>
        <w:pStyle w:val="TOC2"/>
        <w:tabs>
          <w:tab w:val="right" w:leader="dot" w:pos="8306"/>
        </w:tabs>
      </w:pPr>
      <w:hyperlink w:anchor="_Toc28066" w:history="1">
        <w:r>
          <w:rPr>
            <w:rFonts w:ascii="仿宋" w:eastAsia="仿宋" w:hAnsi="仿宋" w:cs="仿宋" w:hint="eastAsia"/>
            <w:lang w:eastAsia="zh-CN"/>
          </w:rPr>
          <w:t>(二)、资金筹措</w:t>
        </w:r>
        <w:r>
          <w:tab/>
        </w:r>
        <w:r>
          <w:fldChar w:fldCharType="begin"/>
        </w:r>
        <w:r>
          <w:instrText xml:space="preserve"> PAGEREF _Toc28066 \h </w:instrText>
        </w:r>
        <w:r>
          <w:fldChar w:fldCharType="separate"/>
        </w:r>
        <w:r>
          <w:t>28</w:t>
        </w:r>
        <w:r>
          <w:fldChar w:fldCharType="end"/>
        </w:r>
      </w:hyperlink>
    </w:p>
    <w:p>
      <w:pPr>
        <w:pStyle w:val="TOC1"/>
        <w:tabs>
          <w:tab w:val="right" w:leader="dot" w:pos="8306"/>
        </w:tabs>
      </w:pPr>
      <w:hyperlink w:anchor="_Toc12454" w:history="1">
        <w:r>
          <w:rPr>
            <w:rFonts w:ascii="仿宋" w:eastAsia="仿宋" w:hAnsi="仿宋" w:cs="仿宋" w:hint="eastAsia"/>
            <w:lang w:eastAsia="zh-CN"/>
          </w:rPr>
          <w:t>九、磁悬浮轴承涡轮膨胀机项目经营效益</w:t>
        </w:r>
        <w:r>
          <w:tab/>
        </w:r>
        <w:r>
          <w:fldChar w:fldCharType="begin"/>
        </w:r>
        <w:r>
          <w:instrText xml:space="preserve"> PAGEREF _Toc12454 \h </w:instrText>
        </w:r>
        <w:r>
          <w:fldChar w:fldCharType="separate"/>
        </w:r>
        <w:r>
          <w:t>29</w:t>
        </w:r>
        <w:r>
          <w:fldChar w:fldCharType="end"/>
        </w:r>
      </w:hyperlink>
    </w:p>
    <w:p>
      <w:pPr>
        <w:pStyle w:val="TOC2"/>
        <w:tabs>
          <w:tab w:val="right" w:leader="dot" w:pos="8306"/>
        </w:tabs>
      </w:pPr>
      <w:hyperlink w:anchor="_Toc5793" w:history="1">
        <w:r>
          <w:rPr>
            <w:rFonts w:ascii="仿宋" w:eastAsia="仿宋" w:hAnsi="仿宋" w:cs="仿宋" w:hint="eastAsia"/>
            <w:lang w:eastAsia="zh-CN"/>
          </w:rPr>
          <w:t>(一)、经济评价财务测算</w:t>
        </w:r>
        <w:r>
          <w:tab/>
        </w:r>
        <w:r>
          <w:fldChar w:fldCharType="begin"/>
        </w:r>
        <w:r>
          <w:instrText xml:space="preserve"> PAGEREF _Toc5793 \h </w:instrText>
        </w:r>
        <w:r>
          <w:fldChar w:fldCharType="separate"/>
        </w:r>
        <w:r>
          <w:t>29</w:t>
        </w:r>
        <w:r>
          <w:fldChar w:fldCharType="end"/>
        </w:r>
      </w:hyperlink>
    </w:p>
    <w:p>
      <w:pPr>
        <w:pStyle w:val="TOC2"/>
        <w:tabs>
          <w:tab w:val="right" w:leader="dot" w:pos="8306"/>
        </w:tabs>
      </w:pPr>
      <w:hyperlink w:anchor="_Toc10510" w:history="1">
        <w:r>
          <w:rPr>
            <w:rFonts w:ascii="仿宋" w:eastAsia="仿宋" w:hAnsi="仿宋" w:cs="仿宋" w:hint="eastAsia"/>
            <w:lang w:eastAsia="zh-CN"/>
          </w:rPr>
          <w:t>(二)、磁悬浮轴承涡轮膨胀机项目盈利能力分析</w:t>
        </w:r>
        <w:r>
          <w:tab/>
        </w:r>
        <w:r>
          <w:fldChar w:fldCharType="begin"/>
        </w:r>
        <w:r>
          <w:instrText xml:space="preserve"> PAGEREF _Toc10510 \h </w:instrText>
        </w:r>
        <w:r>
          <w:fldChar w:fldCharType="separate"/>
        </w:r>
        <w:r>
          <w:t>30</w:t>
        </w:r>
        <w:r>
          <w:fldChar w:fldCharType="end"/>
        </w:r>
      </w:hyperlink>
    </w:p>
    <w:p>
      <w:pPr>
        <w:pStyle w:val="TOC1"/>
        <w:tabs>
          <w:tab w:val="right" w:leader="dot" w:pos="8306"/>
        </w:tabs>
      </w:pPr>
      <w:hyperlink w:anchor="_Toc28761" w:history="1">
        <w:r>
          <w:rPr>
            <w:rFonts w:ascii="仿宋" w:eastAsia="仿宋" w:hAnsi="仿宋" w:cs="仿宋" w:hint="eastAsia"/>
            <w:lang w:eastAsia="zh-CN"/>
          </w:rPr>
          <w:t>十、生产安全保护</w:t>
        </w:r>
        <w:r>
          <w:tab/>
        </w:r>
        <w:r>
          <w:fldChar w:fldCharType="begin"/>
        </w:r>
        <w:r>
          <w:instrText xml:space="preserve"> PAGEREF _Toc28761 \h </w:instrText>
        </w:r>
        <w:r>
          <w:fldChar w:fldCharType="separate"/>
        </w:r>
        <w:r>
          <w:t>31</w:t>
        </w:r>
        <w:r>
          <w:fldChar w:fldCharType="end"/>
        </w:r>
      </w:hyperlink>
    </w:p>
    <w:p>
      <w:pPr>
        <w:pStyle w:val="TOC2"/>
        <w:tabs>
          <w:tab w:val="right" w:leader="dot" w:pos="8306"/>
        </w:tabs>
      </w:pPr>
      <w:hyperlink w:anchor="_Toc31665" w:history="1">
        <w:r>
          <w:rPr>
            <w:rFonts w:ascii="仿宋" w:eastAsia="仿宋" w:hAnsi="仿宋" w:cs="仿宋" w:hint="eastAsia"/>
            <w:lang w:eastAsia="zh-CN"/>
          </w:rPr>
          <w:t>(一)、消防安全</w:t>
        </w:r>
        <w:r>
          <w:tab/>
        </w:r>
        <w:r>
          <w:fldChar w:fldCharType="begin"/>
        </w:r>
        <w:r>
          <w:instrText xml:space="preserve"> PAGEREF _Toc31665 \h </w:instrText>
        </w:r>
        <w:r>
          <w:fldChar w:fldCharType="separate"/>
        </w:r>
        <w:r>
          <w:t>31</w:t>
        </w:r>
        <w:r>
          <w:fldChar w:fldCharType="end"/>
        </w:r>
      </w:hyperlink>
    </w:p>
    <w:p>
      <w:pPr>
        <w:pStyle w:val="TOC2"/>
        <w:tabs>
          <w:tab w:val="right" w:leader="dot" w:pos="8306"/>
        </w:tabs>
      </w:pPr>
      <w:hyperlink w:anchor="_Toc24368" w:history="1">
        <w:r>
          <w:rPr>
            <w:rFonts w:ascii="仿宋" w:eastAsia="仿宋" w:hAnsi="仿宋" w:cs="仿宋" w:hint="eastAsia"/>
            <w:lang w:eastAsia="zh-CN"/>
          </w:rPr>
          <w:t>(二)、防火防爆总图布置措施</w:t>
        </w:r>
        <w:r>
          <w:tab/>
        </w:r>
        <w:r>
          <w:fldChar w:fldCharType="begin"/>
        </w:r>
        <w:r>
          <w:instrText xml:space="preserve"> PAGEREF _Toc24368 \h </w:instrText>
        </w:r>
        <w:r>
          <w:fldChar w:fldCharType="separate"/>
        </w:r>
        <w:r>
          <w:t>33</w:t>
        </w:r>
        <w:r>
          <w:fldChar w:fldCharType="end"/>
        </w:r>
      </w:hyperlink>
    </w:p>
    <w:p>
      <w:pPr>
        <w:pStyle w:val="TOC2"/>
        <w:tabs>
          <w:tab w:val="right" w:leader="dot" w:pos="8306"/>
        </w:tabs>
      </w:pPr>
      <w:hyperlink w:anchor="_Toc26766" w:history="1">
        <w:r>
          <w:rPr>
            <w:rFonts w:ascii="仿宋" w:eastAsia="仿宋" w:hAnsi="仿宋" w:cs="仿宋" w:hint="eastAsia"/>
            <w:lang w:eastAsia="zh-CN"/>
          </w:rPr>
          <w:t>(三)、自然灾害防范措施</w:t>
        </w:r>
        <w:r>
          <w:tab/>
        </w:r>
        <w:r>
          <w:fldChar w:fldCharType="begin"/>
        </w:r>
        <w:r>
          <w:instrText xml:space="preserve"> PAGEREF _Toc26766 \h </w:instrText>
        </w:r>
        <w:r>
          <w:fldChar w:fldCharType="separate"/>
        </w:r>
        <w:r>
          <w:t>33</w:t>
        </w:r>
        <w:r>
          <w:fldChar w:fldCharType="end"/>
        </w:r>
      </w:hyperlink>
    </w:p>
    <w:p>
      <w:pPr>
        <w:pStyle w:val="TOC2"/>
        <w:tabs>
          <w:tab w:val="right" w:leader="dot" w:pos="8306"/>
        </w:tabs>
      </w:pPr>
      <w:hyperlink w:anchor="_Toc9101" w:history="1">
        <w:r>
          <w:rPr>
            <w:rFonts w:ascii="仿宋" w:eastAsia="仿宋" w:hAnsi="仿宋" w:cs="仿宋" w:hint="eastAsia"/>
            <w:lang w:eastAsia="zh-CN"/>
          </w:rPr>
          <w:t>(四)、安全色及安全标志使用要求</w:t>
        </w:r>
        <w:r>
          <w:tab/>
        </w:r>
        <w:r>
          <w:fldChar w:fldCharType="begin"/>
        </w:r>
        <w:r>
          <w:instrText xml:space="preserve"> PAGEREF _Toc9101 \h </w:instrText>
        </w:r>
        <w:r>
          <w:fldChar w:fldCharType="separate"/>
        </w:r>
        <w:r>
          <w:t>35</w:t>
        </w:r>
        <w:r>
          <w:fldChar w:fldCharType="end"/>
        </w:r>
      </w:hyperlink>
    </w:p>
    <w:p>
      <w:pPr>
        <w:pStyle w:val="TOC2"/>
        <w:tabs>
          <w:tab w:val="right" w:leader="dot" w:pos="8306"/>
        </w:tabs>
      </w:pPr>
      <w:hyperlink w:anchor="_Toc21813" w:history="1">
        <w:r>
          <w:rPr>
            <w:rFonts w:ascii="仿宋" w:eastAsia="仿宋" w:hAnsi="仿宋" w:cs="仿宋" w:hint="eastAsia"/>
            <w:lang w:eastAsia="zh-CN"/>
          </w:rPr>
          <w:t>(五)、防尘防毒措施</w:t>
        </w:r>
        <w:r>
          <w:tab/>
        </w:r>
        <w:r>
          <w:fldChar w:fldCharType="begin"/>
        </w:r>
        <w:r>
          <w:instrText xml:space="preserve"> PAGEREF _Toc21813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321" w:history="1">
        <w:r>
          <w:rPr>
            <w:rFonts w:ascii="仿宋" w:eastAsia="仿宋" w:hAnsi="仿宋" w:cs="仿宋" w:hint="eastAsia"/>
            <w:lang w:eastAsia="zh-CN"/>
          </w:rPr>
          <w:t>(六)、防静电、触电防护及防雷措施</w:t>
        </w:r>
        <w:r>
          <w:tab/>
        </w:r>
        <w:r>
          <w:fldChar w:fldCharType="begin"/>
        </w:r>
        <w:r>
          <w:instrText xml:space="preserve"> PAGEREF _Toc8321 \h </w:instrText>
        </w:r>
        <w:r>
          <w:fldChar w:fldCharType="separate"/>
        </w:r>
        <w:r>
          <w:t>37</w:t>
        </w:r>
        <w:r>
          <w:fldChar w:fldCharType="end"/>
        </w:r>
      </w:hyperlink>
    </w:p>
    <w:p>
      <w:pPr>
        <w:pStyle w:val="TOC2"/>
        <w:tabs>
          <w:tab w:val="right" w:leader="dot" w:pos="8306"/>
        </w:tabs>
      </w:pPr>
      <w:hyperlink w:anchor="_Toc17731" w:history="1">
        <w:r>
          <w:rPr>
            <w:rFonts w:ascii="仿宋" w:eastAsia="仿宋" w:hAnsi="仿宋" w:cs="仿宋" w:hint="eastAsia"/>
            <w:lang w:eastAsia="zh-CN"/>
          </w:rPr>
          <w:t>(七)、机械设备安全保障措施</w:t>
        </w:r>
        <w:r>
          <w:tab/>
        </w:r>
        <w:r>
          <w:fldChar w:fldCharType="begin"/>
        </w:r>
        <w:r>
          <w:instrText xml:space="preserve"> PAGEREF _Toc17731 \h </w:instrText>
        </w:r>
        <w:r>
          <w:fldChar w:fldCharType="separate"/>
        </w:r>
        <w:r>
          <w:t>38</w:t>
        </w:r>
        <w:r>
          <w:fldChar w:fldCharType="end"/>
        </w:r>
      </w:hyperlink>
    </w:p>
    <w:p>
      <w:pPr>
        <w:pStyle w:val="TOC1"/>
        <w:tabs>
          <w:tab w:val="right" w:leader="dot" w:pos="8306"/>
        </w:tabs>
      </w:pPr>
      <w:hyperlink w:anchor="_Toc3257" w:history="1">
        <w:r>
          <w:rPr>
            <w:rFonts w:ascii="仿宋" w:eastAsia="仿宋" w:hAnsi="仿宋" w:cs="仿宋" w:hint="eastAsia"/>
            <w:lang w:eastAsia="zh-CN"/>
          </w:rPr>
          <w:t>十一、磁悬浮轴承涡轮膨胀机项目创新与研发</w:t>
        </w:r>
        <w:r>
          <w:tab/>
        </w:r>
        <w:r>
          <w:fldChar w:fldCharType="begin"/>
        </w:r>
        <w:r>
          <w:instrText xml:space="preserve"> PAGEREF _Toc3257 \h </w:instrText>
        </w:r>
        <w:r>
          <w:fldChar w:fldCharType="separate"/>
        </w:r>
        <w:r>
          <w:t>40</w:t>
        </w:r>
        <w:r>
          <w:fldChar w:fldCharType="end"/>
        </w:r>
      </w:hyperlink>
    </w:p>
    <w:p>
      <w:pPr>
        <w:pStyle w:val="TOC2"/>
        <w:tabs>
          <w:tab w:val="right" w:leader="dot" w:pos="8306"/>
        </w:tabs>
      </w:pPr>
      <w:hyperlink w:anchor="_Toc30739" w:history="1">
        <w:r>
          <w:rPr>
            <w:rFonts w:ascii="仿宋" w:eastAsia="仿宋" w:hAnsi="仿宋" w:cs="仿宋" w:hint="eastAsia"/>
            <w:lang w:eastAsia="zh-CN"/>
          </w:rPr>
          <w:t>(一)、创新策略与方向</w:t>
        </w:r>
        <w:r>
          <w:tab/>
        </w:r>
        <w:r>
          <w:fldChar w:fldCharType="begin"/>
        </w:r>
        <w:r>
          <w:instrText xml:space="preserve"> PAGEREF _Toc30739 \h </w:instrText>
        </w:r>
        <w:r>
          <w:fldChar w:fldCharType="separate"/>
        </w:r>
        <w:r>
          <w:t>40</w:t>
        </w:r>
        <w:r>
          <w:fldChar w:fldCharType="end"/>
        </w:r>
      </w:hyperlink>
    </w:p>
    <w:p>
      <w:pPr>
        <w:pStyle w:val="TOC2"/>
        <w:tabs>
          <w:tab w:val="right" w:leader="dot" w:pos="8306"/>
        </w:tabs>
      </w:pPr>
      <w:hyperlink w:anchor="_Toc2051" w:history="1">
        <w:r>
          <w:rPr>
            <w:rFonts w:ascii="仿宋" w:eastAsia="仿宋" w:hAnsi="仿宋" w:cs="仿宋" w:hint="eastAsia"/>
            <w:lang w:eastAsia="zh-CN"/>
          </w:rPr>
          <w:t>(二)、研发规划与投入</w:t>
        </w:r>
        <w:r>
          <w:tab/>
        </w:r>
        <w:r>
          <w:fldChar w:fldCharType="begin"/>
        </w:r>
        <w:r>
          <w:instrText xml:space="preserve"> PAGEREF _Toc2051 \h </w:instrText>
        </w:r>
        <w:r>
          <w:fldChar w:fldCharType="separate"/>
        </w:r>
        <w:r>
          <w:t>41</w:t>
        </w:r>
        <w:r>
          <w:fldChar w:fldCharType="end"/>
        </w:r>
      </w:hyperlink>
    </w:p>
    <w:p>
      <w:pPr>
        <w:pStyle w:val="TOC1"/>
        <w:tabs>
          <w:tab w:val="right" w:leader="dot" w:pos="8306"/>
        </w:tabs>
      </w:pPr>
      <w:hyperlink w:anchor="_Toc23727" w:history="1">
        <w:r>
          <w:rPr>
            <w:rFonts w:ascii="仿宋" w:eastAsia="仿宋" w:hAnsi="仿宋" w:cs="仿宋" w:hint="eastAsia"/>
            <w:lang w:eastAsia="zh-CN"/>
          </w:rPr>
          <w:t>十二、磁悬浮轴承涡轮膨胀机项目人力资源管理</w:t>
        </w:r>
        <w:r>
          <w:tab/>
        </w:r>
        <w:r>
          <w:fldChar w:fldCharType="begin"/>
        </w:r>
        <w:r>
          <w:instrText xml:space="preserve"> PAGEREF _Toc23727 \h </w:instrText>
        </w:r>
        <w:r>
          <w:fldChar w:fldCharType="separate"/>
        </w:r>
        <w:r>
          <w:t>43</w:t>
        </w:r>
        <w:r>
          <w:fldChar w:fldCharType="end"/>
        </w:r>
      </w:hyperlink>
    </w:p>
    <w:p>
      <w:pPr>
        <w:pStyle w:val="TOC2"/>
        <w:tabs>
          <w:tab w:val="right" w:leader="dot" w:pos="8306"/>
        </w:tabs>
      </w:pPr>
      <w:hyperlink w:anchor="_Toc8678" w:history="1">
        <w:r>
          <w:rPr>
            <w:rFonts w:ascii="仿宋" w:eastAsia="仿宋" w:hAnsi="仿宋" w:cs="仿宋" w:hint="eastAsia"/>
            <w:lang w:eastAsia="zh-CN"/>
          </w:rPr>
          <w:t>(一)、建立健全的预算管理制度</w:t>
        </w:r>
        <w:r>
          <w:tab/>
        </w:r>
        <w:r>
          <w:fldChar w:fldCharType="begin"/>
        </w:r>
        <w:r>
          <w:instrText xml:space="preserve"> PAGEREF _Toc8678 \h </w:instrText>
        </w:r>
        <w:r>
          <w:fldChar w:fldCharType="separate"/>
        </w:r>
        <w:r>
          <w:t>43</w:t>
        </w:r>
        <w:r>
          <w:fldChar w:fldCharType="end"/>
        </w:r>
      </w:hyperlink>
    </w:p>
    <w:p>
      <w:pPr>
        <w:pStyle w:val="TOC2"/>
        <w:tabs>
          <w:tab w:val="right" w:leader="dot" w:pos="8306"/>
        </w:tabs>
      </w:pPr>
      <w:hyperlink w:anchor="_Toc22143" w:history="1">
        <w:r>
          <w:rPr>
            <w:rFonts w:ascii="仿宋" w:eastAsia="仿宋" w:hAnsi="仿宋" w:cs="仿宋" w:hint="eastAsia"/>
            <w:lang w:eastAsia="zh-CN"/>
          </w:rPr>
          <w:t>(二)、加强资金流动监控</w:t>
        </w:r>
        <w:r>
          <w:tab/>
        </w:r>
        <w:r>
          <w:fldChar w:fldCharType="begin"/>
        </w:r>
        <w:r>
          <w:instrText xml:space="preserve"> PAGEREF _Toc22143 \h </w:instrText>
        </w:r>
        <w:r>
          <w:fldChar w:fldCharType="separate"/>
        </w:r>
        <w:r>
          <w:t>45</w:t>
        </w:r>
        <w:r>
          <w:fldChar w:fldCharType="end"/>
        </w:r>
      </w:hyperlink>
    </w:p>
    <w:p>
      <w:pPr>
        <w:pStyle w:val="TOC2"/>
        <w:tabs>
          <w:tab w:val="right" w:leader="dot" w:pos="8306"/>
        </w:tabs>
      </w:pPr>
      <w:hyperlink w:anchor="_Toc549" w:history="1">
        <w:r>
          <w:rPr>
            <w:rFonts w:ascii="仿宋" w:eastAsia="仿宋" w:hAnsi="仿宋" w:cs="仿宋" w:hint="eastAsia"/>
            <w:lang w:eastAsia="zh-CN"/>
          </w:rPr>
          <w:t>(三)、制定完善的风险控制机制</w:t>
        </w:r>
        <w:r>
          <w:tab/>
        </w:r>
        <w:r>
          <w:fldChar w:fldCharType="begin"/>
        </w:r>
        <w:r>
          <w:instrText xml:space="preserve"> PAGEREF _Toc549 \h </w:instrText>
        </w:r>
        <w:r>
          <w:fldChar w:fldCharType="separate"/>
        </w:r>
        <w:r>
          <w:t>46</w:t>
        </w:r>
        <w:r>
          <w:fldChar w:fldCharType="end"/>
        </w:r>
      </w:hyperlink>
    </w:p>
    <w:p>
      <w:pPr>
        <w:pStyle w:val="TOC2"/>
        <w:tabs>
          <w:tab w:val="right" w:leader="dot" w:pos="8306"/>
        </w:tabs>
      </w:pPr>
      <w:hyperlink w:anchor="_Toc24658" w:history="1">
        <w:r>
          <w:rPr>
            <w:rFonts w:ascii="仿宋" w:eastAsia="仿宋" w:hAnsi="仿宋" w:cs="仿宋" w:hint="eastAsia"/>
            <w:lang w:eastAsia="zh-CN"/>
          </w:rPr>
          <w:t>(四)、优化成本管理</w:t>
        </w:r>
        <w:r>
          <w:tab/>
        </w:r>
        <w:r>
          <w:fldChar w:fldCharType="begin"/>
        </w:r>
        <w:r>
          <w:instrText xml:space="preserve"> PAGEREF _Toc24658 \h </w:instrText>
        </w:r>
        <w:r>
          <w:fldChar w:fldCharType="separate"/>
        </w:r>
        <w:r>
          <w:t>47</w:t>
        </w:r>
        <w:r>
          <w:fldChar w:fldCharType="end"/>
        </w:r>
      </w:hyperlink>
    </w:p>
    <w:p>
      <w:pPr>
        <w:pStyle w:val="TOC1"/>
        <w:tabs>
          <w:tab w:val="right" w:leader="dot" w:pos="8306"/>
        </w:tabs>
      </w:pPr>
      <w:hyperlink w:anchor="_Toc10783" w:history="1">
        <w:r>
          <w:rPr>
            <w:rFonts w:ascii="仿宋" w:eastAsia="仿宋" w:hAnsi="仿宋" w:cs="仿宋" w:hint="eastAsia"/>
            <w:lang w:eastAsia="zh-CN"/>
          </w:rPr>
          <w:t>十三、磁悬浮轴承涡轮膨胀机项目工程方案分析</w:t>
        </w:r>
        <w:r>
          <w:tab/>
        </w:r>
        <w:r>
          <w:fldChar w:fldCharType="begin"/>
        </w:r>
        <w:r>
          <w:instrText xml:space="preserve"> PAGEREF _Toc10783 \h </w:instrText>
        </w:r>
        <w:r>
          <w:fldChar w:fldCharType="separate"/>
        </w:r>
        <w:r>
          <w:t>49</w:t>
        </w:r>
        <w:r>
          <w:fldChar w:fldCharType="end"/>
        </w:r>
      </w:hyperlink>
    </w:p>
    <w:p>
      <w:pPr>
        <w:pStyle w:val="TOC2"/>
        <w:tabs>
          <w:tab w:val="right" w:leader="dot" w:pos="8306"/>
        </w:tabs>
      </w:pPr>
      <w:hyperlink w:anchor="_Toc18601" w:history="1">
        <w:r>
          <w:rPr>
            <w:rFonts w:ascii="仿宋" w:eastAsia="仿宋" w:hAnsi="仿宋" w:cs="仿宋" w:hint="eastAsia"/>
            <w:lang w:eastAsia="zh-CN"/>
          </w:rPr>
          <w:t>(一)、建筑工程设计原则</w:t>
        </w:r>
        <w:r>
          <w:tab/>
        </w:r>
        <w:r>
          <w:fldChar w:fldCharType="begin"/>
        </w:r>
        <w:r>
          <w:instrText xml:space="preserve"> PAGEREF _Toc18601 \h </w:instrText>
        </w:r>
        <w:r>
          <w:fldChar w:fldCharType="separate"/>
        </w:r>
        <w:r>
          <w:t>49</w:t>
        </w:r>
        <w:r>
          <w:fldChar w:fldCharType="end"/>
        </w:r>
      </w:hyperlink>
    </w:p>
    <w:p>
      <w:pPr>
        <w:pStyle w:val="TOC2"/>
        <w:tabs>
          <w:tab w:val="right" w:leader="dot" w:pos="8306"/>
        </w:tabs>
      </w:pPr>
      <w:hyperlink w:anchor="_Toc15978" w:history="1">
        <w:r>
          <w:rPr>
            <w:rFonts w:ascii="仿宋" w:eastAsia="仿宋" w:hAnsi="仿宋" w:cs="仿宋" w:hint="eastAsia"/>
            <w:lang w:eastAsia="zh-CN"/>
          </w:rPr>
          <w:t>(二)、土建工程建设指标</w:t>
        </w:r>
        <w:r>
          <w:tab/>
        </w:r>
        <w:r>
          <w:fldChar w:fldCharType="begin"/>
        </w:r>
        <w:r>
          <w:instrText xml:space="preserve"> PAGEREF _Toc15978 \h </w:instrText>
        </w:r>
        <w:r>
          <w:fldChar w:fldCharType="separate"/>
        </w:r>
        <w:r>
          <w:t>52</w:t>
        </w:r>
        <w:r>
          <w:fldChar w:fldCharType="end"/>
        </w:r>
      </w:hyperlink>
    </w:p>
    <w:p>
      <w:pPr>
        <w:pStyle w:val="TOC1"/>
        <w:tabs>
          <w:tab w:val="right" w:leader="dot" w:pos="8306"/>
        </w:tabs>
      </w:pPr>
      <w:hyperlink w:anchor="_Toc22900" w:history="1">
        <w:r>
          <w:rPr>
            <w:rFonts w:ascii="仿宋" w:eastAsia="仿宋" w:hAnsi="仿宋" w:cs="仿宋" w:hint="eastAsia"/>
            <w:lang w:eastAsia="zh-CN"/>
          </w:rPr>
          <w:t>十四、供应链管理</w:t>
        </w:r>
        <w:r>
          <w:tab/>
        </w:r>
        <w:r>
          <w:fldChar w:fldCharType="begin"/>
        </w:r>
        <w:r>
          <w:instrText xml:space="preserve"> PAGEREF _Toc22900 \h </w:instrText>
        </w:r>
        <w:r>
          <w:fldChar w:fldCharType="separate"/>
        </w:r>
        <w:r>
          <w:t>54</w:t>
        </w:r>
        <w:r>
          <w:fldChar w:fldCharType="end"/>
        </w:r>
      </w:hyperlink>
    </w:p>
    <w:p>
      <w:pPr>
        <w:pStyle w:val="TOC2"/>
        <w:tabs>
          <w:tab w:val="right" w:leader="dot" w:pos="8306"/>
        </w:tabs>
      </w:pPr>
      <w:hyperlink w:anchor="_Toc548" w:history="1">
        <w:r>
          <w:rPr>
            <w:rFonts w:ascii="仿宋" w:eastAsia="仿宋" w:hAnsi="仿宋" w:cs="仿宋" w:hint="eastAsia"/>
            <w:lang w:eastAsia="zh-CN"/>
          </w:rPr>
          <w:t>(一)、供应链战略规划</w:t>
        </w:r>
        <w:r>
          <w:tab/>
        </w:r>
        <w:r>
          <w:fldChar w:fldCharType="begin"/>
        </w:r>
        <w:r>
          <w:instrText xml:space="preserve"> PAGEREF _Toc548 \h </w:instrText>
        </w:r>
        <w:r>
          <w:fldChar w:fldCharType="separate"/>
        </w:r>
        <w:r>
          <w:t>54</w:t>
        </w:r>
        <w:r>
          <w:fldChar w:fldCharType="end"/>
        </w:r>
      </w:hyperlink>
    </w:p>
    <w:p>
      <w:pPr>
        <w:pStyle w:val="TOC2"/>
        <w:tabs>
          <w:tab w:val="right" w:leader="dot" w:pos="8306"/>
        </w:tabs>
      </w:pPr>
      <w:hyperlink w:anchor="_Toc3741" w:history="1">
        <w:r>
          <w:rPr>
            <w:rFonts w:ascii="仿宋" w:eastAsia="仿宋" w:hAnsi="仿宋" w:cs="仿宋" w:hint="eastAsia"/>
            <w:lang w:eastAsia="zh-CN"/>
          </w:rPr>
          <w:t>(二)、供应商选择与合作</w:t>
        </w:r>
        <w:r>
          <w:tab/>
        </w:r>
        <w:r>
          <w:fldChar w:fldCharType="begin"/>
        </w:r>
        <w:r>
          <w:instrText xml:space="preserve"> PAGEREF _Toc3741 \h </w:instrText>
        </w:r>
        <w:r>
          <w:fldChar w:fldCharType="separate"/>
        </w:r>
        <w:r>
          <w:t>55</w:t>
        </w:r>
        <w:r>
          <w:fldChar w:fldCharType="end"/>
        </w:r>
      </w:hyperlink>
    </w:p>
    <w:p>
      <w:pPr>
        <w:pStyle w:val="TOC2"/>
        <w:tabs>
          <w:tab w:val="right" w:leader="dot" w:pos="8306"/>
        </w:tabs>
      </w:pPr>
      <w:hyperlink w:anchor="_Toc14784" w:history="1">
        <w:r>
          <w:rPr>
            <w:rFonts w:ascii="仿宋" w:eastAsia="仿宋" w:hAnsi="仿宋" w:cs="仿宋" w:hint="eastAsia"/>
            <w:lang w:eastAsia="zh-CN"/>
          </w:rPr>
          <w:t>(三)、物流与库存管理</w:t>
        </w:r>
        <w:r>
          <w:tab/>
        </w:r>
        <w:r>
          <w:fldChar w:fldCharType="begin"/>
        </w:r>
        <w:r>
          <w:instrText xml:space="preserve"> PAGEREF _Toc14784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856"/>
      <w:r>
        <w:rPr>
          <w:rFonts w:ascii="仿宋" w:eastAsia="仿宋" w:hAnsi="仿宋" w:cs="仿宋" w:hint="eastAsia"/>
          <w:sz w:val="28"/>
          <w:lang w:eastAsia="zh-CN"/>
        </w:rPr>
        <w:t>一、磁悬浮轴承涡轮膨胀机项目文档管理</w:t>
      </w:r>
      <w:bookmarkEnd w:id="2"/>
    </w:p>
    <w:p>
      <w:pPr>
        <w:pStyle w:val="Heading2"/>
        <w:rPr>
          <w:rFonts w:ascii="仿宋" w:eastAsia="仿宋" w:hAnsi="仿宋" w:cs="仿宋" w:hint="eastAsia"/>
          <w:lang w:eastAsia="zh-CN"/>
        </w:rPr>
      </w:pPr>
      <w:bookmarkStart w:id="3" w:name="_Toc126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磁悬浮轴承涡轮膨胀机项目高度重视文档的质量和准确性，以支持磁悬浮轴承涡轮膨胀机项目的各项活动和决策。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磁悬浮轴承涡轮膨胀机项目文档的编制始于磁悬浮轴承涡轮膨胀机项目计划的初期，我们制定了详细的文档编制计划，明确了每个文档的内容、格式和编写责任人。在磁悬浮轴承涡轮膨胀机项目启动阶段，我们首先编制了磁悬浮轴承涡轮膨胀机项目章程，明确定义了磁悬浮轴承涡轮膨胀机项目的目标、范围、风险等关键要素。随后，磁悬浮轴承涡轮膨胀机项目团队根据计划陆续编制了需求文档、设计文档、测试文档等各类文档，确保磁悬浮轴承涡轮膨胀机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磁悬浮轴承涡轮膨胀机项目管理中的重要环节，旨在确保磁悬浮轴承涡轮膨胀机项目文档符合质量标准和磁悬浮轴承涡轮膨胀机项目需求。在磁悬浮轴承涡轮膨胀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磁悬浮轴承涡轮膨胀机项目相关利益方和专业领域的专家对文档进行独立审查。这有助于获取更全面、客观的反馈，确保磁悬浮轴承涡轮膨胀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磁悬浮轴承涡轮膨胀机项目在文档编制与审查方面建立了严格的管理机制，通过规范的流程和多维度的审查，确保磁悬浮轴承涡轮膨胀机项目文档的质量、准确性和可靠性，为磁悬浮轴承涡轮膨胀机项目的顺利推进提供了有力支持。</w:t>
      </w:r>
    </w:p>
    <w:p>
      <w:pPr>
        <w:pStyle w:val="Heading2"/>
        <w:ind w:firstLine="560" w:firstLineChars="200"/>
        <w:rPr>
          <w:rFonts w:ascii="仿宋" w:eastAsia="仿宋" w:hAnsi="仿宋" w:cs="仿宋" w:hint="eastAsia"/>
          <w:sz w:val="28"/>
          <w:lang w:eastAsia="zh-CN"/>
        </w:rPr>
      </w:pPr>
      <w:bookmarkStart w:id="4" w:name="_Toc984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在磁悬浮轴承涡轮膨胀机项目中，我们致力于优化文档发布与分发过程，以确保信息的高效传递和团队间协作的顺畅进行。以下是我们采取的关键优化策略：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我们通过多渠道发布文档，包括电子邮件、磁悬浮轴承涡轮膨胀机项目管理平台、内部网站等，以满足不同团队成员的偏好和需求。多渠道发布确保了信息的全面覆盖。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我们采用了精细的权限控制，确保只有授权人员可以访问敏感信息。这种安全措施保护了磁悬浮轴承涡轮膨胀机项目文档的机密性，防止了未经授权的信息泄露。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55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存档与归档是磁悬浮轴承涡轮膨胀机项目生命周期中一个至关重要的环节，直接关系到磁悬浮轴承涡轮膨胀机项目信息的长期保存和历史记录的完整性。在磁悬浮轴承涡轮膨胀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0848"/>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0008"/>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磁悬浮轴承涡轮膨胀机项目的主要产品是XXXX，预计年产值为XXX万元。这一产品在市场中占据着重要的地位，其广泛的应用范围使得该磁悬浮轴承涡轮膨胀机项目的市场前景非常广阔。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磁悬浮轴承涡轮膨胀机项目的xxx产品作为重要的原材料之一，将在多个领域发挥关键作用。其在建筑、交通、能源等方面的广泛应用将为整个产业链提供强大的支持，形成产业协同效应。磁悬浮轴承涡轮膨胀机项目的年产值XXX万XXX万XXX万万元不仅反映了其在市场上的巨大潜力，更预示着它对国民经济的积极贡献。这种关联度高、涉及面广的产业关系，使得该磁悬浮轴承涡轮膨胀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5635"/>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磁悬浮轴承涡轮膨胀机项目总征地面积为XXXX平方米，相当于约XX.XX亩，其中净用地面积为XXXX平方米，红线范围内相当于约XX.XX亩。这一用地规模充分考虑了磁悬浮轴承涡轮膨胀机项目的建设需求，保障了磁悬浮轴承涡轮膨胀机项目在合适的空间内得以充分发展。磁悬浮轴承涡轮膨胀机项目规划的总建筑面积为XXXX平方米，其中主体工程建设占XXXX平方米，计容建筑面积达XXXX平方米。预计建筑工程的投资将达到XXXX万元，为磁悬浮轴承涡轮膨胀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磁悬浮轴承涡轮膨胀机项目计划购置的设备共计XXXX台（套），设备购置费用为XXXX万元。这一设备购置计划充分考虑到磁悬浮轴承涡轮膨胀机项目的生产需求和技术要求，确保了磁悬浮轴承涡轮膨胀机项目在生产运营中具备先进的技术装备和高效的生产能力。设备的合理配置将为磁悬浮轴承涡轮膨胀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磁悬浮轴承涡轮膨胀机项目计划总投资为XXXX万元，预计年实现营业收入为XXXX万元。这一产能规模的设定旨在确保磁悬浮轴承涡轮膨胀机项目能够在投资与回报之间取得平衡，实现长期可持续的发展。磁悬浮轴承涡轮膨胀机项目的总投资充分考虑到各个方面的需求，包括用地建设、设备购置等多个环节，以确保磁悬浮轴承涡轮膨胀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1594"/>
      <w:r>
        <w:rPr>
          <w:rFonts w:ascii="仿宋" w:eastAsia="仿宋" w:hAnsi="仿宋" w:cs="仿宋" w:hint="eastAsia"/>
          <w:sz w:val="28"/>
          <w:lang w:eastAsia="zh-CN"/>
        </w:rPr>
        <w:t>三、磁悬浮轴承涡轮膨胀机项目可持续发展</w:t>
      </w:r>
      <w:bookmarkEnd w:id="9"/>
    </w:p>
    <w:p>
      <w:pPr>
        <w:pStyle w:val="Heading2"/>
        <w:rPr>
          <w:rFonts w:ascii="仿宋" w:eastAsia="仿宋" w:hAnsi="仿宋" w:cs="仿宋" w:hint="eastAsia"/>
          <w:lang w:eastAsia="zh-CN"/>
        </w:rPr>
      </w:pPr>
      <w:bookmarkStart w:id="10" w:name="_Toc193"/>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磁悬浮轴承涡轮膨胀机项目中，磁悬浮轴承涡轮膨胀机项目团队着眼于未来，明确了可持续发展的战略方向。制定的具体可持续发展目标包括降低资源使用、采用环保技术、最大化社会效益等。这一步骤不仅有助于磁悬浮轴承涡轮膨胀机项目在环保和社会责任方面达到最高标准，也为未来提供了明确的指引，确保磁悬浮轴承涡轮膨胀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可持续实践的融入磁悬浮轴承涡轮膨胀机项目管理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磁悬浮轴承涡轮膨胀机项目管理周期。从磁悬浮轴承涡轮膨胀机项目规划开始，磁悬浮轴承涡轮膨胀机项目团队就考虑了环境和社会的因素。在执行阶段，磁悬浮轴承涡轮膨胀机项目团队积极推动绿色技术的应用，优化资源利用。此外，关注员工的社会责任，通过培训和沟通活动提高员工对可持续发展的认知，使他们能够在日常工作中践行可持续实践。这些举措不仅为磁悬浮轴承涡轮膨胀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8692"/>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磁悬浮轴承涡轮膨胀机项目的可持续发展理念，我们深信环保与社会责任是磁悬浮轴承涡轮膨胀机项目成功的关键支柱。在磁悬浮轴承涡轮膨胀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磁悬浮轴承涡轮膨胀机项目团队通过引入先进的环保技术、建立高效的废物处理系统以及推动能源节约措施，积极履行环保责任。定期的环保监测和评估确保磁悬浮轴承涡轮膨胀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磁悬浮轴承涡轮膨胀机项目不仅致力于自身可持续发展，还注重对社会的回馈。通过支持社区磁悬浮轴承涡轮膨胀机项目、参与慈善事业、提供培训机会等方式，磁悬浮轴承涡轮膨胀机项目积极履行社会责任。与当地社区建立积极互动，关注员工的工作与生活平衡，以及员工的身心健康，是磁悬浮轴承涡轮膨胀机项目在社会责任层面的关键举措。这样的实践不仅增强了磁悬浮轴承涡轮膨胀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31218"/>
      <w:r>
        <w:rPr>
          <w:rFonts w:ascii="仿宋" w:eastAsia="仿宋" w:hAnsi="仿宋" w:cs="仿宋" w:hint="eastAsia"/>
          <w:sz w:val="28"/>
          <w:lang w:eastAsia="zh-CN"/>
        </w:rPr>
        <w:t>四、磁悬浮轴承涡轮膨胀机项目危机管理</w:t>
      </w:r>
      <w:bookmarkEnd w:id="12"/>
    </w:p>
    <w:p>
      <w:pPr>
        <w:pStyle w:val="Heading2"/>
        <w:rPr>
          <w:rFonts w:ascii="仿宋" w:eastAsia="仿宋" w:hAnsi="仿宋" w:cs="仿宋" w:hint="eastAsia"/>
          <w:lang w:eastAsia="zh-CN"/>
        </w:rPr>
      </w:pPr>
      <w:bookmarkStart w:id="13" w:name="_Toc5366"/>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磁悬浮轴承涡轮膨胀机项目危机管理中，危机预警与识别是确保磁悬浮轴承涡轮膨胀机项目稳健运行的核心步骤。通过建立全面的监测机制，磁悬浮轴承涡轮膨胀机项目团队旨在及时发现和理解潜在的风险和危机因素，以便采取及时的预防和应对措施，确保磁悬浮轴承涡轮膨胀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磁悬浮轴承涡轮膨胀机项目团队全面分析了整个磁悬浮轴承涡轮膨胀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磁悬浮轴承涡轮膨胀机项目团队着重于明确定义磁悬浮轴承涡轮膨胀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磁悬浮轴承涡轮膨胀机项目进展的持续监控，团队能够及时发现潜在问题并作出迅速反应。磁悬浮轴承涡轮膨胀机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磁悬浮轴承涡轮膨胀机项目得以更有序、可控地推进。</w:t>
      </w:r>
    </w:p>
    <w:p>
      <w:pPr>
        <w:pStyle w:val="Heading2"/>
        <w:ind w:firstLine="560" w:firstLineChars="200"/>
        <w:rPr>
          <w:rFonts w:ascii="仿宋" w:eastAsia="仿宋" w:hAnsi="仿宋" w:cs="仿宋" w:hint="eastAsia"/>
          <w:sz w:val="28"/>
          <w:lang w:eastAsia="zh-CN"/>
        </w:rPr>
      </w:pPr>
      <w:bookmarkStart w:id="14" w:name="_Toc6577"/>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在危机发生时，磁悬浮轴承涡轮膨胀机项目团队立即行动，成立了应急小组。该小组的任务是迅速制定并实施紧急应对措施，以最小化潜在损失。以下是采取的主要措施：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暂停磁悬浮轴承涡轮膨胀机项目进度：为遏制危机蔓延，磁悬浮轴承涡轮膨胀机项目暂时停止进行，以便全面评估当前状况。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资源重新分配：重新评估磁悬浮轴承涡轮膨胀机项目资源的分配，确保最大限度地减小损失。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实时沟通：与关键利益相关者建立实时沟通机制，向他们传递磁悬浮轴承涡轮膨胀机项目危机的实际状况，保障磁悬浮轴承涡轮膨胀机项目核心利益。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在紧急应对的同时，磁悬浮轴承涡轮膨胀机项目团队强调了团队协作和有效沟通的重要性。以下是团队协作的关键举措：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信息共享机制：建立了信息共享平台，确保团队成员能够及时获取磁悬浮轴承涡轮膨胀机项目危机的实时信息。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领导者沟通：磁悬浮轴承涡轮膨胀机项目领导者通过定期会议和即时沟通工具，指导团队应对危机，保持团队稳定运行。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随着危机得到初步控制，磁悬浮轴承涡轮膨胀机项目团队转向制定恢复计划，以确保磁悬浮轴承涡轮膨胀机项目能够从中迅速恢复。主要恢复计划包括：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修复受损的进度计划：重新评估磁悬浮轴承涡轮膨胀机项目进度，制定修复计划，确保磁悬浮轴承涡轮膨胀机项目尽快回归正常进程。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重新调整资源分配：优化资源分配，确保磁悬浮轴承涡轮膨胀机项目在有限资源下高效运转。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风险管理机制加强：对磁悬浮轴承涡轮膨胀机项目风险进行全面评估，制定更强化的风险管理策略，以预防未来可能的危机。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1422"/>
      <w:r>
        <w:rPr>
          <w:rFonts w:ascii="仿宋" w:eastAsia="仿宋" w:hAnsi="仿宋" w:cs="仿宋" w:hint="eastAsia"/>
          <w:sz w:val="28"/>
          <w:lang w:eastAsia="zh-CN"/>
        </w:rPr>
        <w:t>五、磁悬浮轴承涡轮膨胀机项目选址可行性分析</w:t>
      </w:r>
      <w:bookmarkEnd w:id="15"/>
    </w:p>
    <w:p>
      <w:pPr>
        <w:pStyle w:val="Heading2"/>
        <w:rPr>
          <w:rFonts w:ascii="仿宋" w:eastAsia="仿宋" w:hAnsi="仿宋" w:cs="仿宋" w:hint="eastAsia"/>
          <w:lang w:eastAsia="zh-CN"/>
        </w:rPr>
      </w:pPr>
      <w:bookmarkStart w:id="16" w:name="_Toc26923"/>
      <w:r>
        <w:rPr>
          <w:rFonts w:ascii="仿宋" w:eastAsia="仿宋" w:hAnsi="仿宋" w:cs="仿宋" w:hint="eastAsia"/>
          <w:lang w:eastAsia="zh-CN"/>
        </w:rPr>
        <w:t>(一)、磁悬浮轴承涡轮膨胀机项目选址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该磁悬浮轴承涡轮膨胀机项目选址位于XX省XX市XX区XXX街道</w:t>
      </w:r>
    </w:p>
    <w:p>
      <w:pPr>
        <w:pStyle w:val="Heading2"/>
        <w:ind w:firstLine="560" w:firstLineChars="200"/>
        <w:rPr>
          <w:rFonts w:ascii="仿宋" w:eastAsia="仿宋" w:hAnsi="仿宋" w:cs="仿宋" w:hint="eastAsia"/>
          <w:sz w:val="28"/>
          <w:lang w:eastAsia="zh-CN"/>
        </w:rPr>
      </w:pPr>
      <w:bookmarkStart w:id="17" w:name="_Toc2423"/>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磁悬浮轴承涡轮膨胀机项目的征地面积将根据磁悬浮轴承涡轮膨胀机项目的实际规模和需求进行精确规划。具体面积XXX平方米，旨在确保磁悬浮轴承涡轮膨胀机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净用地面积是在征地面积基础上去除不可利用面积后的实际可开发用地。具体面积XXX平方米，考虑到环保、交通、安全等多方面因素，以确保磁悬浮轴承涡轮膨胀机项目在整体利用效率上达到最优。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磁悬浮轴承涡轮膨胀机项目计划建设的建筑总规模具体面积XXX平方米。这一规模的确定综合考虑了磁悬浮轴承涡轮膨胀机项目的性质、规模，以及城市规划的相关要求，确保建筑布局与周边环境协调一致。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绿地率是磁悬浮轴承涡轮膨胀机项目用地中被规划为绿地的比例。具体面积XXX平方米，旨在通过合理规划绿地，改善磁悬浮轴承涡轮膨胀机项目周边环境，提升居民生活质量，并符合城市整体绿化规划。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容积率是用地上可以建设的建筑总体积与用地面积之比。具体面积XXX，通过合理的容积率规划，确保磁悬浮轴承涡轮膨胀机项目建筑规模与周边环境和谐共生。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磁悬浮轴承涡轮膨胀机项目选址与当地城市规划相一致，具体面积XXX平方米。通过与城市规划部门深入沟通，确保磁悬浮轴承涡轮膨胀机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产业政策符合性： 充分了解并确保磁悬浮轴承涡轮膨胀机项目选址符合当地产业政策，具体面积XXX平方米。这包括磁悬浮轴承涡轮膨胀机项目对当地经济的促进作用，以及对相关产业的带动效应，确保磁悬浮轴承涡轮膨胀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磁悬浮轴承涡轮膨胀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确保磁悬浮轴承涡轮膨胀机项目选址具备必要的公共设施配套，具体面积XXX平方米。这包括交通便利性、教育、医疗等基础设施，以提高居民生活品质，使得磁悬浮轴承涡轮膨胀机项目选址更具吸引力。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考虑用地总体要求对当地社会稳定性的影响，具体面积XXX平方米。通过深入了解当地社区反馈，确保磁悬浮轴承涡轮膨胀机项目的选址和建设过程对当地社会和谐稳定产生积极作用。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磁悬浮轴承涡轮膨胀机项目选址不仅符合法规和规划，还在实际操作中具有可行性。这一全面规划将为磁悬浮轴承涡轮膨胀机项目的成功实施提供坚实的基础，确保磁悬浮轴承涡轮膨胀机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7644"/>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磁悬浮轴承涡轮膨胀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磁悬浮轴承涡轮膨胀机项目的设备规划和空间设计中，我们将采取灵活设备布局的措施。设备布局将根据实际需求进行灵活设计，避免不必要的浪费。通过合理规划设备摆放位置，我们将提高设备的利用率，减少设备间距，以确保磁悬浮轴承涡轮膨胀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磁悬浮轴承涡轮膨胀机项目内部引入共享设施的概念，例如共享会议室、办公区等。通过这种方式，我们可以减少对资源的重复建设，提高资源共享效率，从而减小磁悬浮轴承涡轮膨胀机项目整体用地需求。此外，我们将采用垂直建筑设计的创新应用，特别是在空间受限的情况下。通过提高建筑的垂直高度，我们能够在有限的占地面积内实现更大程度上的用地节约，有效降低对土地资源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https://d.book118.com/057014005041006025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磁悬浮轴承涡轮膨胀机项目规划设计纲要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磁悬浮轴承涡轮膨胀机项目规划设计纲要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磁悬浮轴承涡轮膨胀机项目规划设计纲要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磁悬浮轴承涡轮膨胀机项目规划设计纲要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磁悬浮轴承涡轮膨胀机项目规划设计纲要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磁悬浮轴承涡轮膨胀机项目规划设计纲要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磁悬浮轴承涡轮膨胀机项目规划设计纲要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磁悬浮轴承涡轮膨胀机项目规划设计纲要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磁悬浮轴承涡轮膨胀机项目规划设计纲要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磁悬浮轴承涡轮膨胀机项目规划设计纲要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磁悬浮轴承涡轮膨胀机项目规划设计纲要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磁悬浮轴承涡轮膨胀机项目规划设计纲要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磁悬浮轴承涡轮膨胀机项目规划设计纲要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磁悬浮轴承涡轮膨胀机项目规划设计纲要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磁悬浮轴承涡轮膨胀机项目规划设计纲要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磁悬浮轴承涡轮膨胀机项目规划设计纲要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磁悬浮轴承涡轮膨胀机项目规划设计纲要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B42AFC"/>
    <w:rsid w:val="09B42A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7014005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2024-01-01T13:15:00Z</dcterms:created>
  <dcterms:modified xsi:type="dcterms:W3CDTF">2024-01-01T13:15:26Z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996644185548435F9C431930F3664E05_11</vt:lpwstr>
  </property>
  <property fmtid="{D5CDD505-2E9C-101B-9397-08002B2CF9AE}" pid="3" name="KSOProductBuildVer">
    <vt:lpwstr>2052-12.1.0.16120</vt:lpwstr>
  </property>
</Properties>
</file>