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D78B4">
      <w:pPr>
        <w:widowControl/>
        <w:jc w:val="left"/>
        <w:rPr>
          <w:rFonts w:ascii="仿宋" w:eastAsia="仿宋" w:hAnsi="仿宋"/>
          <w:b/>
          <w:sz w:val="40"/>
        </w:rPr>
      </w:pPr>
      <w:bookmarkStart w:id="0" w:name="_GoBack"/>
      <w:bookmarkEnd w:id="0"/>
    </w:p>
    <w:p w:rsidR="005D78B4">
      <w:pPr>
        <w:widowControl/>
        <w:jc w:val="left"/>
        <w:rPr>
          <w:rFonts w:ascii="仿宋" w:eastAsia="仿宋" w:hAnsi="仿宋"/>
          <w:b/>
          <w:sz w:val="40"/>
        </w:rPr>
      </w:pPr>
    </w:p>
    <w:p w:rsidR="005D78B4">
      <w:pPr>
        <w:widowControl/>
        <w:jc w:val="left"/>
        <w:rPr>
          <w:rFonts w:ascii="仿宋" w:eastAsia="仿宋" w:hAnsi="仿宋"/>
          <w:b/>
          <w:sz w:val="40"/>
        </w:rPr>
      </w:pPr>
    </w:p>
    <w:p w:rsidR="005D78B4" w:rsidRPr="005D78B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D78B4">
        <w:rPr>
          <w:rFonts w:ascii="宋体" w:eastAsia="宋体" w:hAnsi="宋体" w:hint="eastAsia"/>
          <w:b/>
          <w:sz w:val="60"/>
        </w:rPr>
        <w:t>并联无功补偿装置行业项目可行性研究报告</w:t>
      </w:r>
    </w:p>
    <w:p w:rsidR="005D78B4" w:rsidP="005D78B4">
      <w:pPr>
        <w:widowControl/>
        <w:jc w:val="center"/>
        <w:rPr>
          <w:rFonts w:ascii="仿宋" w:eastAsia="仿宋" w:hAnsi="仿宋" w:hint="eastAsia"/>
          <w:b/>
          <w:sz w:val="40"/>
        </w:rPr>
      </w:pPr>
      <w:r w:rsidRPr="005D78B4">
        <w:rPr>
          <w:rFonts w:ascii="仿宋" w:eastAsia="仿宋" w:hAnsi="仿宋" w:hint="eastAsia"/>
          <w:b/>
          <w:sz w:val="40"/>
        </w:rPr>
        <w:t>目录</w:t>
      </w:r>
    </w:p>
    <w:p w:rsidR="005D78B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_Toc149192058 \h </w:instrText>
      </w:r>
      <w:r>
        <w:rPr>
          <w:noProof/>
        </w:rPr>
        <w:fldChar w:fldCharType="separate"/>
      </w:r>
      <w:r>
        <w:rPr>
          <w:noProof/>
        </w:rPr>
        <w:t>3</w:t>
      </w:r>
      <w:r>
        <w:rPr>
          <w:noProof/>
        </w:rPr>
        <w:fldChar w:fldCharType="end"/>
      </w:r>
    </w:p>
    <w:p w:rsidR="005D78B4">
      <w:pPr>
        <w:pStyle w:val="TOC1"/>
        <w:tabs>
          <w:tab w:val="right" w:leader="dot" w:pos="8296"/>
        </w:tabs>
        <w:rPr>
          <w:noProof/>
        </w:rPr>
      </w:pPr>
      <w:r>
        <w:rPr>
          <w:rFonts w:hint="eastAsia"/>
          <w:noProof/>
        </w:rPr>
        <w:t>一、并联无功补偿装置行业社会文化影响评估</w:t>
      </w:r>
      <w:r>
        <w:rPr>
          <w:noProof/>
        </w:rPr>
        <w:tab/>
      </w:r>
      <w:r>
        <w:rPr>
          <w:noProof/>
        </w:rPr>
        <w:fldChar w:fldCharType="begin"/>
      </w:r>
      <w:r>
        <w:rPr>
          <w:noProof/>
        </w:rPr>
        <w:instrText xml:space="preserve"> PAGEREF _Toc149192059 \h </w:instrText>
      </w:r>
      <w:r>
        <w:rPr>
          <w:noProof/>
        </w:rPr>
        <w:fldChar w:fldCharType="separate"/>
      </w:r>
      <w:r>
        <w:rPr>
          <w:noProof/>
        </w:rPr>
        <w:t>3</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、并联无功补偿装置在文化和艺术中的地位</w:t>
      </w:r>
      <w:r>
        <w:rPr>
          <w:noProof/>
        </w:rPr>
        <w:tab/>
      </w:r>
      <w:r>
        <w:rPr>
          <w:noProof/>
        </w:rPr>
        <w:fldChar w:fldCharType="begin"/>
      </w:r>
      <w:r>
        <w:rPr>
          <w:noProof/>
        </w:rPr>
        <w:instrText xml:space="preserve"> PAGEREF _Toc149192060 \h </w:instrText>
      </w:r>
      <w:r>
        <w:rPr>
          <w:noProof/>
        </w:rPr>
        <w:fldChar w:fldCharType="separate"/>
      </w:r>
      <w:r>
        <w:rPr>
          <w:noProof/>
        </w:rPr>
        <w:t>3</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、文化趋势对并联无功补偿装置需求的影响</w:t>
      </w:r>
      <w:r>
        <w:rPr>
          <w:noProof/>
        </w:rPr>
        <w:tab/>
      </w:r>
      <w:r>
        <w:rPr>
          <w:noProof/>
        </w:rPr>
        <w:fldChar w:fldCharType="begin"/>
      </w:r>
      <w:r>
        <w:rPr>
          <w:noProof/>
        </w:rPr>
        <w:instrText xml:space="preserve"> PAGEREF _Toc149192061 \h </w:instrText>
      </w:r>
      <w:r>
        <w:rPr>
          <w:noProof/>
        </w:rPr>
        <w:fldChar w:fldCharType="separate"/>
      </w:r>
      <w:r>
        <w:rPr>
          <w:noProof/>
        </w:rPr>
        <w:t>5</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、社会文化因素的可行性分析</w:t>
      </w:r>
      <w:r>
        <w:rPr>
          <w:noProof/>
        </w:rPr>
        <w:tab/>
      </w:r>
      <w:r>
        <w:rPr>
          <w:noProof/>
        </w:rPr>
        <w:fldChar w:fldCharType="begin"/>
      </w:r>
      <w:r>
        <w:rPr>
          <w:noProof/>
        </w:rPr>
        <w:instrText xml:space="preserve"> PAGEREF _Toc149192062 \h </w:instrText>
      </w:r>
      <w:r>
        <w:rPr>
          <w:noProof/>
        </w:rPr>
        <w:fldChar w:fldCharType="separate"/>
      </w:r>
      <w:r>
        <w:rPr>
          <w:noProof/>
        </w:rPr>
        <w:t>6</w:t>
      </w:r>
      <w:r>
        <w:rPr>
          <w:noProof/>
        </w:rPr>
        <w:fldChar w:fldCharType="end"/>
      </w:r>
    </w:p>
    <w:p w:rsidR="005D78B4">
      <w:pPr>
        <w:pStyle w:val="TOC1"/>
        <w:tabs>
          <w:tab w:val="right" w:leader="dot" w:pos="8296"/>
        </w:tabs>
        <w:rPr>
          <w:noProof/>
        </w:rPr>
      </w:pPr>
      <w:r>
        <w:rPr>
          <w:rFonts w:hint="eastAsia"/>
          <w:noProof/>
        </w:rPr>
        <w:t>二、未来市场预测和产品升级</w:t>
      </w:r>
      <w:r>
        <w:rPr>
          <w:noProof/>
        </w:rPr>
        <w:tab/>
      </w:r>
      <w:r>
        <w:rPr>
          <w:noProof/>
        </w:rPr>
        <w:fldChar w:fldCharType="begin"/>
      </w:r>
      <w:r>
        <w:rPr>
          <w:noProof/>
        </w:rPr>
        <w:instrText xml:space="preserve"> PAGEREF _Toc149192063 \h </w:instrText>
      </w:r>
      <w:r>
        <w:rPr>
          <w:noProof/>
        </w:rPr>
        <w:fldChar w:fldCharType="separate"/>
      </w:r>
      <w:r>
        <w:rPr>
          <w:noProof/>
        </w:rPr>
        <w:t>7</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、未来市场发展趋势和预测</w:t>
      </w:r>
      <w:r>
        <w:rPr>
          <w:noProof/>
        </w:rPr>
        <w:tab/>
      </w:r>
      <w:r>
        <w:rPr>
          <w:noProof/>
        </w:rPr>
        <w:fldChar w:fldCharType="begin"/>
      </w:r>
      <w:r>
        <w:rPr>
          <w:noProof/>
        </w:rPr>
        <w:instrText xml:space="preserve"> PAGEREF _Toc149192064 \h </w:instrText>
      </w:r>
      <w:r>
        <w:rPr>
          <w:noProof/>
        </w:rPr>
        <w:fldChar w:fldCharType="separate"/>
      </w:r>
      <w:r>
        <w:rPr>
          <w:noProof/>
        </w:rPr>
        <w:t>7</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、产品升级换代和创新的必要性</w:t>
      </w:r>
      <w:r>
        <w:rPr>
          <w:noProof/>
        </w:rPr>
        <w:tab/>
      </w:r>
      <w:r>
        <w:rPr>
          <w:noProof/>
        </w:rPr>
        <w:fldChar w:fldCharType="begin"/>
      </w:r>
      <w:r>
        <w:rPr>
          <w:noProof/>
        </w:rPr>
        <w:instrText xml:space="preserve"> PAGEREF _Toc149192065 \h </w:instrText>
      </w:r>
      <w:r>
        <w:rPr>
          <w:noProof/>
        </w:rPr>
        <w:fldChar w:fldCharType="separate"/>
      </w:r>
      <w:r>
        <w:rPr>
          <w:noProof/>
        </w:rPr>
        <w:t>8</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、产品升级换代和创新的实施方案</w:t>
      </w:r>
      <w:r>
        <w:rPr>
          <w:noProof/>
        </w:rPr>
        <w:tab/>
      </w:r>
      <w:r>
        <w:rPr>
          <w:noProof/>
        </w:rPr>
        <w:fldChar w:fldCharType="begin"/>
      </w:r>
      <w:r>
        <w:rPr>
          <w:noProof/>
        </w:rPr>
        <w:instrText xml:space="preserve"> PAGEREF _Toc149192066 \h </w:instrText>
      </w:r>
      <w:r>
        <w:rPr>
          <w:noProof/>
        </w:rPr>
        <w:fldChar w:fldCharType="separate"/>
      </w:r>
      <w:r>
        <w:rPr>
          <w:noProof/>
        </w:rPr>
        <w:t>9</w:t>
      </w:r>
      <w:r>
        <w:rPr>
          <w:noProof/>
        </w:rPr>
        <w:fldChar w:fldCharType="end"/>
      </w:r>
    </w:p>
    <w:p w:rsidR="005D78B4">
      <w:pPr>
        <w:pStyle w:val="TOC1"/>
        <w:tabs>
          <w:tab w:val="right" w:leader="dot" w:pos="8296"/>
        </w:tabs>
        <w:rPr>
          <w:noProof/>
        </w:rPr>
      </w:pPr>
      <w:r>
        <w:rPr>
          <w:rFonts w:hint="eastAsia"/>
          <w:noProof/>
        </w:rPr>
        <w:t>三、物资采购和管理</w:t>
      </w:r>
      <w:r>
        <w:rPr>
          <w:noProof/>
        </w:rPr>
        <w:tab/>
      </w:r>
      <w:r>
        <w:rPr>
          <w:noProof/>
        </w:rPr>
        <w:fldChar w:fldCharType="begin"/>
      </w:r>
      <w:r>
        <w:rPr>
          <w:noProof/>
        </w:rPr>
        <w:instrText xml:space="preserve"> PAGEREF _Toc149192067 \h </w:instrText>
      </w:r>
      <w:r>
        <w:rPr>
          <w:noProof/>
        </w:rPr>
        <w:fldChar w:fldCharType="separate"/>
      </w:r>
      <w:r>
        <w:rPr>
          <w:noProof/>
        </w:rPr>
        <w:t>10</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_Toc149192068 \h </w:instrText>
      </w:r>
      <w:r>
        <w:rPr>
          <w:noProof/>
        </w:rPr>
        <w:fldChar w:fldCharType="separate"/>
      </w:r>
      <w:r>
        <w:rPr>
          <w:noProof/>
        </w:rPr>
        <w:t>10</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_Toc149192069 \h </w:instrText>
      </w:r>
      <w:r>
        <w:rPr>
          <w:noProof/>
        </w:rPr>
        <w:fldChar w:fldCharType="separate"/>
      </w:r>
      <w:r>
        <w:rPr>
          <w:noProof/>
        </w:rPr>
        <w:t>11</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_Toc149192070 \h </w:instrText>
      </w:r>
      <w:r>
        <w:rPr>
          <w:noProof/>
        </w:rPr>
        <w:fldChar w:fldCharType="separate"/>
      </w:r>
      <w:r>
        <w:rPr>
          <w:noProof/>
        </w:rPr>
        <w:t>13</w:t>
      </w:r>
      <w:r>
        <w:rPr>
          <w:noProof/>
        </w:rPr>
        <w:fldChar w:fldCharType="end"/>
      </w:r>
    </w:p>
    <w:p w:rsidR="005D78B4">
      <w:pPr>
        <w:pStyle w:val="TOC1"/>
        <w:tabs>
          <w:tab w:val="right" w:leader="dot" w:pos="8296"/>
        </w:tabs>
        <w:rPr>
          <w:noProof/>
        </w:rPr>
      </w:pPr>
      <w:r>
        <w:rPr>
          <w:rFonts w:hint="eastAsia"/>
          <w:noProof/>
        </w:rPr>
        <w:t>四、市场营销和客户体验管理</w:t>
      </w:r>
      <w:r>
        <w:rPr>
          <w:noProof/>
        </w:rPr>
        <w:tab/>
      </w:r>
      <w:r>
        <w:rPr>
          <w:noProof/>
        </w:rPr>
        <w:fldChar w:fldCharType="begin"/>
      </w:r>
      <w:r>
        <w:rPr>
          <w:noProof/>
        </w:rPr>
        <w:instrText xml:space="preserve"> PAGEREF _Toc149192071 \h </w:instrText>
      </w:r>
      <w:r>
        <w:rPr>
          <w:noProof/>
        </w:rPr>
        <w:fldChar w:fldCharType="separate"/>
      </w:r>
      <w:r>
        <w:rPr>
          <w:noProof/>
        </w:rPr>
        <w:t>15</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、并联无功补偿装置项目产品的市场定位和目标客户分析</w:t>
      </w:r>
      <w:r>
        <w:rPr>
          <w:noProof/>
        </w:rPr>
        <w:tab/>
      </w:r>
      <w:r>
        <w:rPr>
          <w:noProof/>
        </w:rPr>
        <w:fldChar w:fldCharType="begin"/>
      </w:r>
      <w:r>
        <w:rPr>
          <w:noProof/>
        </w:rPr>
        <w:instrText xml:space="preserve"> PAGEREF _Toc149192072 \h </w:instrText>
      </w:r>
      <w:r>
        <w:rPr>
          <w:noProof/>
        </w:rPr>
        <w:fldChar w:fldCharType="separate"/>
      </w:r>
      <w:r>
        <w:rPr>
          <w:noProof/>
        </w:rPr>
        <w:t>15</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_Toc149192073 \h </w:instrText>
      </w:r>
      <w:r>
        <w:rPr>
          <w:noProof/>
        </w:rPr>
        <w:fldChar w:fldCharType="separate"/>
      </w:r>
      <w:r>
        <w:rPr>
          <w:noProof/>
        </w:rPr>
        <w:t>16</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、客户体验管理和反馈机制建设</w:t>
      </w:r>
      <w:r>
        <w:rPr>
          <w:noProof/>
        </w:rPr>
        <w:tab/>
      </w:r>
      <w:r>
        <w:rPr>
          <w:noProof/>
        </w:rPr>
        <w:fldChar w:fldCharType="begin"/>
      </w:r>
      <w:r>
        <w:rPr>
          <w:noProof/>
        </w:rPr>
        <w:instrText xml:space="preserve"> PAGEREF _Toc149192074 \h </w:instrText>
      </w:r>
      <w:r>
        <w:rPr>
          <w:noProof/>
        </w:rPr>
        <w:fldChar w:fldCharType="separate"/>
      </w:r>
      <w:r>
        <w:rPr>
          <w:noProof/>
        </w:rPr>
        <w:t>17</w:t>
      </w:r>
      <w:r>
        <w:rPr>
          <w:noProof/>
        </w:rPr>
        <w:fldChar w:fldCharType="end"/>
      </w:r>
    </w:p>
    <w:p w:rsidR="005D78B4">
      <w:pPr>
        <w:pStyle w:val="TOC1"/>
        <w:tabs>
          <w:tab w:val="right" w:leader="dot" w:pos="8296"/>
        </w:tabs>
        <w:rPr>
          <w:noProof/>
        </w:rPr>
      </w:pPr>
      <w:r>
        <w:rPr>
          <w:rFonts w:hint="eastAsia"/>
          <w:noProof/>
        </w:rPr>
        <w:t>五、并联无功补偿装置项目节能分析</w:t>
      </w:r>
      <w:r>
        <w:rPr>
          <w:noProof/>
        </w:rPr>
        <w:tab/>
      </w:r>
      <w:r>
        <w:rPr>
          <w:noProof/>
        </w:rPr>
        <w:fldChar w:fldCharType="begin"/>
      </w:r>
      <w:r>
        <w:rPr>
          <w:noProof/>
        </w:rPr>
        <w:instrText xml:space="preserve"> PAGEREF _Toc149192075 \h </w:instrText>
      </w:r>
      <w:r>
        <w:rPr>
          <w:noProof/>
        </w:rPr>
        <w:fldChar w:fldCharType="separate"/>
      </w:r>
      <w:r>
        <w:rPr>
          <w:noProof/>
        </w:rPr>
        <w:t>18</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、并联无功补偿装置项目建设的节能原则</w:t>
      </w:r>
      <w:r>
        <w:rPr>
          <w:noProof/>
        </w:rPr>
        <w:tab/>
      </w:r>
      <w:r>
        <w:rPr>
          <w:noProof/>
        </w:rPr>
        <w:fldChar w:fldCharType="begin"/>
      </w:r>
      <w:r>
        <w:rPr>
          <w:noProof/>
        </w:rPr>
        <w:instrText xml:space="preserve"> PAGEREF _Toc149192076 \h </w:instrText>
      </w:r>
      <w:r>
        <w:rPr>
          <w:noProof/>
        </w:rPr>
        <w:fldChar w:fldCharType="separate"/>
      </w:r>
      <w:r>
        <w:rPr>
          <w:noProof/>
        </w:rPr>
        <w:t>18</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、设计依据</w:t>
      </w:r>
      <w:r>
        <w:rPr>
          <w:noProof/>
        </w:rPr>
        <w:tab/>
      </w:r>
      <w:r>
        <w:rPr>
          <w:noProof/>
        </w:rPr>
        <w:fldChar w:fldCharType="begin"/>
      </w:r>
      <w:r>
        <w:rPr>
          <w:noProof/>
        </w:rPr>
        <w:instrText xml:space="preserve"> PAGEREF _Toc149192077 \h </w:instrText>
      </w:r>
      <w:r>
        <w:rPr>
          <w:noProof/>
        </w:rPr>
        <w:fldChar w:fldCharType="separate"/>
      </w:r>
      <w:r>
        <w:rPr>
          <w:noProof/>
        </w:rPr>
        <w:t>18</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、并联无功补偿装置项目节能背景分析</w:t>
      </w:r>
      <w:r>
        <w:rPr>
          <w:noProof/>
        </w:rPr>
        <w:tab/>
      </w:r>
      <w:r>
        <w:rPr>
          <w:noProof/>
        </w:rPr>
        <w:fldChar w:fldCharType="begin"/>
      </w:r>
      <w:r>
        <w:rPr>
          <w:noProof/>
        </w:rPr>
        <w:instrText xml:space="preserve"> PAGEREF _Toc149192078 \h </w:instrText>
      </w:r>
      <w:r>
        <w:rPr>
          <w:noProof/>
        </w:rPr>
        <w:fldChar w:fldCharType="separate"/>
      </w:r>
      <w:r>
        <w:rPr>
          <w:noProof/>
        </w:rPr>
        <w:t>19</w:t>
      </w:r>
      <w:r>
        <w:rPr>
          <w:noProof/>
        </w:rPr>
        <w:fldChar w:fldCharType="end"/>
      </w:r>
    </w:p>
    <w:p w:rsidR="005D78B4">
      <w:pPr>
        <w:pStyle w:val="TOC2"/>
        <w:tabs>
          <w:tab w:val="right" w:leader="dot" w:pos="8296"/>
        </w:tabs>
        <w:rPr>
          <w:noProof/>
        </w:rPr>
      </w:pPr>
      <w:r>
        <w:rPr>
          <w:noProof/>
        </w:rPr>
        <w:t>(</w:t>
      </w:r>
      <w:r>
        <w:rPr>
          <w:rFonts w:hint="eastAsia"/>
          <w:noProof/>
        </w:rPr>
        <w:t>四</w:t>
      </w:r>
      <w:r>
        <w:rPr>
          <w:noProof/>
        </w:rPr>
        <w:t>)</w:t>
      </w:r>
      <w:r>
        <w:rPr>
          <w:rFonts w:hint="eastAsia"/>
          <w:noProof/>
        </w:rPr>
        <w:t>、并联无功补偿装置项目能源消耗种类和数量分析</w:t>
      </w:r>
      <w:r>
        <w:rPr>
          <w:noProof/>
        </w:rPr>
        <w:tab/>
      </w:r>
      <w:r>
        <w:rPr>
          <w:noProof/>
        </w:rPr>
        <w:fldChar w:fldCharType="begin"/>
      </w:r>
      <w:r>
        <w:rPr>
          <w:noProof/>
        </w:rPr>
        <w:instrText xml:space="preserve"> PAGEREF _Toc149192079 \h </w:instrText>
      </w:r>
      <w:r>
        <w:rPr>
          <w:noProof/>
        </w:rPr>
        <w:fldChar w:fldCharType="separate"/>
      </w:r>
      <w:r>
        <w:rPr>
          <w:noProof/>
        </w:rPr>
        <w:t>19</w:t>
      </w:r>
      <w:r>
        <w:rPr>
          <w:noProof/>
        </w:rPr>
        <w:fldChar w:fldCharType="end"/>
      </w:r>
    </w:p>
    <w:p w:rsidR="005D78B4">
      <w:pPr>
        <w:pStyle w:val="TOC2"/>
        <w:tabs>
          <w:tab w:val="right" w:leader="dot" w:pos="8296"/>
        </w:tabs>
        <w:rPr>
          <w:noProof/>
        </w:rPr>
      </w:pPr>
      <w:r>
        <w:rPr>
          <w:noProof/>
        </w:rPr>
        <w:t>(</w:t>
      </w:r>
      <w:r>
        <w:rPr>
          <w:rFonts w:hint="eastAsia"/>
          <w:noProof/>
        </w:rPr>
        <w:t>五</w:t>
      </w:r>
      <w:r>
        <w:rPr>
          <w:noProof/>
        </w:rPr>
        <w:t>)</w:t>
      </w:r>
      <w:r>
        <w:rPr>
          <w:rFonts w:hint="eastAsia"/>
          <w:noProof/>
        </w:rPr>
        <w:t>、并联无功补偿装置项目用能品种选择的可靠性分析</w:t>
      </w:r>
      <w:r>
        <w:rPr>
          <w:noProof/>
        </w:rPr>
        <w:tab/>
      </w:r>
      <w:r>
        <w:rPr>
          <w:noProof/>
        </w:rPr>
        <w:fldChar w:fldCharType="begin"/>
      </w:r>
      <w:r>
        <w:rPr>
          <w:noProof/>
        </w:rPr>
        <w:instrText xml:space="preserve"> PAGEREF _Toc149192080 \h </w:instrText>
      </w:r>
      <w:r>
        <w:rPr>
          <w:noProof/>
        </w:rPr>
        <w:fldChar w:fldCharType="separate"/>
      </w:r>
      <w:r>
        <w:rPr>
          <w:noProof/>
        </w:rPr>
        <w:t>19</w:t>
      </w:r>
      <w:r>
        <w:rPr>
          <w:noProof/>
        </w:rPr>
        <w:fldChar w:fldCharType="end"/>
      </w:r>
    </w:p>
    <w:p w:rsidR="005D78B4">
      <w:pPr>
        <w:pStyle w:val="TOC2"/>
        <w:tabs>
          <w:tab w:val="right" w:leader="dot" w:pos="8296"/>
        </w:tabs>
        <w:rPr>
          <w:noProof/>
        </w:rPr>
      </w:pPr>
      <w:r>
        <w:rPr>
          <w:noProof/>
        </w:rPr>
        <w:t>(</w:t>
      </w:r>
      <w:r>
        <w:rPr>
          <w:rFonts w:hint="eastAsia"/>
          <w:noProof/>
        </w:rPr>
        <w:t>六</w:t>
      </w:r>
      <w:r>
        <w:rPr>
          <w:noProof/>
        </w:rPr>
        <w:t>)</w:t>
      </w:r>
      <w:r>
        <w:rPr>
          <w:rFonts w:hint="eastAsia"/>
          <w:noProof/>
        </w:rPr>
        <w:t>、并联无功补偿装置项目建筑结构节能设计</w:t>
      </w:r>
      <w:r>
        <w:rPr>
          <w:noProof/>
        </w:rPr>
        <w:tab/>
      </w:r>
      <w:r>
        <w:rPr>
          <w:noProof/>
        </w:rPr>
        <w:fldChar w:fldCharType="begin"/>
      </w:r>
      <w:r>
        <w:rPr>
          <w:noProof/>
        </w:rPr>
        <w:instrText xml:space="preserve"> PAGEREF _Toc149192081 \h </w:instrText>
      </w:r>
      <w:r>
        <w:rPr>
          <w:noProof/>
        </w:rPr>
        <w:fldChar w:fldCharType="separate"/>
      </w:r>
      <w:r>
        <w:rPr>
          <w:noProof/>
        </w:rPr>
        <w:t>20</w:t>
      </w:r>
      <w:r>
        <w:rPr>
          <w:noProof/>
        </w:rPr>
        <w:fldChar w:fldCharType="end"/>
      </w:r>
    </w:p>
    <w:p w:rsidR="005D78B4">
      <w:pPr>
        <w:pStyle w:val="TOC2"/>
        <w:tabs>
          <w:tab w:val="right" w:leader="dot" w:pos="8296"/>
        </w:tabs>
        <w:rPr>
          <w:noProof/>
        </w:rPr>
      </w:pPr>
      <w:r>
        <w:rPr>
          <w:noProof/>
        </w:rPr>
        <w:t>(</w:t>
      </w:r>
      <w:r>
        <w:rPr>
          <w:rFonts w:hint="eastAsia"/>
          <w:noProof/>
        </w:rPr>
        <w:t>七</w:t>
      </w:r>
      <w:r>
        <w:rPr>
          <w:noProof/>
        </w:rPr>
        <w:t>)</w:t>
      </w:r>
      <w:r>
        <w:rPr>
          <w:rFonts w:hint="eastAsia"/>
          <w:noProof/>
        </w:rPr>
        <w:t>、并联无功补偿装置项目节能效果分析与建议</w:t>
      </w:r>
      <w:r>
        <w:rPr>
          <w:noProof/>
        </w:rPr>
        <w:tab/>
      </w:r>
      <w:r>
        <w:rPr>
          <w:noProof/>
        </w:rPr>
        <w:fldChar w:fldCharType="begin"/>
      </w:r>
      <w:r>
        <w:rPr>
          <w:noProof/>
        </w:rPr>
        <w:instrText xml:space="preserve"> PAGEREF _Toc149192082 \h </w:instrText>
      </w:r>
      <w:r>
        <w:rPr>
          <w:noProof/>
        </w:rPr>
        <w:fldChar w:fldCharType="separate"/>
      </w:r>
      <w:r>
        <w:rPr>
          <w:noProof/>
        </w:rPr>
        <w:t>21</w:t>
      </w:r>
      <w:r>
        <w:rPr>
          <w:noProof/>
        </w:rPr>
        <w:fldChar w:fldCharType="end"/>
      </w:r>
    </w:p>
    <w:p w:rsidR="005D78B4">
      <w:pPr>
        <w:pStyle w:val="TOC1"/>
        <w:tabs>
          <w:tab w:val="right" w:leader="dot" w:pos="8296"/>
        </w:tabs>
        <w:rPr>
          <w:noProof/>
        </w:rPr>
      </w:pPr>
      <w:r>
        <w:rPr>
          <w:rFonts w:hint="eastAsia"/>
          <w:noProof/>
        </w:rPr>
        <w:t>六、并联无功补偿装置项目合作协议和合同</w:t>
      </w:r>
      <w:r>
        <w:rPr>
          <w:noProof/>
        </w:rPr>
        <w:tab/>
      </w:r>
      <w:r>
        <w:rPr>
          <w:noProof/>
        </w:rPr>
        <w:fldChar w:fldCharType="begin"/>
      </w:r>
      <w:r>
        <w:rPr>
          <w:noProof/>
        </w:rPr>
        <w:instrText xml:space="preserve"> PAGEREF _Toc149192083 \h </w:instrText>
      </w:r>
      <w:r>
        <w:rPr>
          <w:noProof/>
        </w:rPr>
        <w:fldChar w:fldCharType="separate"/>
      </w:r>
      <w:r>
        <w:rPr>
          <w:noProof/>
        </w:rPr>
        <w:t>22</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、并联无功补偿装置项目合作协议的主要内容和条款</w:t>
      </w:r>
      <w:r>
        <w:rPr>
          <w:noProof/>
        </w:rPr>
        <w:tab/>
      </w:r>
      <w:r>
        <w:rPr>
          <w:noProof/>
        </w:rPr>
        <w:fldChar w:fldCharType="begin"/>
      </w:r>
      <w:r>
        <w:rPr>
          <w:noProof/>
        </w:rPr>
        <w:instrText xml:space="preserve"> PAGEREF _Toc149192084 \h </w:instrText>
      </w:r>
      <w:r>
        <w:rPr>
          <w:noProof/>
        </w:rPr>
        <w:fldChar w:fldCharType="separate"/>
      </w:r>
      <w:r>
        <w:rPr>
          <w:noProof/>
        </w:rPr>
        <w:t>22</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、并联无功补偿装置项目合同的主要内容和条款</w:t>
      </w:r>
      <w:r>
        <w:rPr>
          <w:noProof/>
        </w:rPr>
        <w:tab/>
      </w:r>
      <w:r>
        <w:rPr>
          <w:noProof/>
        </w:rPr>
        <w:fldChar w:fldCharType="begin"/>
      </w:r>
      <w:r>
        <w:rPr>
          <w:noProof/>
        </w:rPr>
        <w:instrText xml:space="preserve"> PAGEREF _Toc149192085 \h </w:instrText>
      </w:r>
      <w:r>
        <w:rPr>
          <w:noProof/>
        </w:rPr>
        <w:fldChar w:fldCharType="separate"/>
      </w:r>
      <w:r>
        <w:rPr>
          <w:noProof/>
        </w:rPr>
        <w:t>23</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_Toc149192086 \h </w:instrText>
      </w:r>
      <w:r>
        <w:rPr>
          <w:noProof/>
        </w:rPr>
        <w:fldChar w:fldCharType="separate"/>
      </w:r>
      <w:r>
        <w:rPr>
          <w:noProof/>
        </w:rPr>
        <w:t>24</w:t>
      </w:r>
      <w:r>
        <w:rPr>
          <w:noProof/>
        </w:rPr>
        <w:fldChar w:fldCharType="end"/>
      </w:r>
    </w:p>
    <w:p w:rsidR="005D78B4">
      <w:pPr>
        <w:pStyle w:val="TOC1"/>
        <w:tabs>
          <w:tab w:val="right" w:leader="dot" w:pos="8296"/>
        </w:tabs>
        <w:rPr>
          <w:noProof/>
        </w:rPr>
      </w:pPr>
      <w:r>
        <w:rPr>
          <w:rFonts w:hint="eastAsia"/>
          <w:noProof/>
        </w:rPr>
        <w:t>七、社会投资和慈善计划</w:t>
      </w:r>
      <w:r>
        <w:rPr>
          <w:noProof/>
        </w:rPr>
        <w:tab/>
      </w:r>
      <w:r>
        <w:rPr>
          <w:noProof/>
        </w:rPr>
        <w:fldChar w:fldCharType="begin"/>
      </w:r>
      <w:r>
        <w:rPr>
          <w:noProof/>
        </w:rPr>
        <w:instrText xml:space="preserve"> PAGEREF _Toc149192087 \h </w:instrText>
      </w:r>
      <w:r>
        <w:rPr>
          <w:noProof/>
        </w:rPr>
        <w:fldChar w:fldCharType="separate"/>
      </w:r>
      <w:r>
        <w:rPr>
          <w:noProof/>
        </w:rPr>
        <w:t>25</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_Toc149192088 \h </w:instrText>
      </w:r>
      <w:r>
        <w:rPr>
          <w:noProof/>
        </w:rPr>
        <w:fldChar w:fldCharType="separate"/>
      </w:r>
      <w:r>
        <w:rPr>
          <w:noProof/>
        </w:rPr>
        <w:t>25</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、社会慈善并联无功补偿装置项目的可行性</w:t>
      </w:r>
      <w:r>
        <w:rPr>
          <w:noProof/>
        </w:rPr>
        <w:tab/>
      </w:r>
      <w:r>
        <w:rPr>
          <w:noProof/>
        </w:rPr>
        <w:fldChar w:fldCharType="begin"/>
      </w:r>
      <w:r>
        <w:rPr>
          <w:noProof/>
        </w:rPr>
        <w:instrText xml:space="preserve"> PAGEREF _Toc149192089 \h </w:instrText>
      </w:r>
      <w:r>
        <w:rPr>
          <w:noProof/>
        </w:rPr>
        <w:fldChar w:fldCharType="separate"/>
      </w:r>
      <w:r>
        <w:rPr>
          <w:noProof/>
        </w:rPr>
        <w:t>26</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_Toc149192090 \h </w:instrText>
      </w:r>
      <w:r>
        <w:rPr>
          <w:noProof/>
        </w:rPr>
        <w:fldChar w:fldCharType="separate"/>
      </w:r>
      <w:r>
        <w:rPr>
          <w:noProof/>
        </w:rPr>
        <w:t>28</w:t>
      </w:r>
      <w:r>
        <w:rPr>
          <w:noProof/>
        </w:rPr>
        <w:fldChar w:fldCharType="end"/>
      </w:r>
    </w:p>
    <w:p w:rsidR="005D78B4">
      <w:pPr>
        <w:pStyle w:val="TOC1"/>
        <w:tabs>
          <w:tab w:val="right" w:leader="dot" w:pos="8296"/>
        </w:tabs>
        <w:rPr>
          <w:noProof/>
        </w:rPr>
      </w:pPr>
      <w:r>
        <w:rPr>
          <w:rFonts w:hint="eastAsia"/>
          <w:noProof/>
        </w:rPr>
        <w:t>八、组织机构工作制度和劳动定员</w:t>
      </w:r>
      <w:r>
        <w:rPr>
          <w:noProof/>
        </w:rPr>
        <w:tab/>
      </w:r>
      <w:r>
        <w:rPr>
          <w:noProof/>
        </w:rPr>
        <w:fldChar w:fldCharType="begin"/>
      </w:r>
      <w:r>
        <w:rPr>
          <w:noProof/>
        </w:rPr>
        <w:instrText xml:space="preserve"> PAGEREF _Toc149192091 \h </w:instrText>
      </w:r>
      <w:r>
        <w:rPr>
          <w:noProof/>
        </w:rPr>
        <w:fldChar w:fldCharType="separate"/>
      </w:r>
      <w:r>
        <w:rPr>
          <w:noProof/>
        </w:rPr>
        <w:t>29</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、并联无功补偿装置项目工作制度</w:t>
      </w:r>
      <w:r>
        <w:rPr>
          <w:noProof/>
        </w:rPr>
        <w:tab/>
      </w:r>
      <w:r>
        <w:rPr>
          <w:noProof/>
        </w:rPr>
        <w:fldChar w:fldCharType="begin"/>
      </w:r>
      <w:r>
        <w:rPr>
          <w:noProof/>
        </w:rPr>
        <w:instrText xml:space="preserve"> PAGEREF _Toc149192092 \h </w:instrText>
      </w:r>
      <w:r>
        <w:rPr>
          <w:noProof/>
        </w:rPr>
        <w:fldChar w:fldCharType="separate"/>
      </w:r>
      <w:r>
        <w:rPr>
          <w:noProof/>
        </w:rPr>
        <w:t>29</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、劳动定员</w:t>
      </w:r>
      <w:r>
        <w:rPr>
          <w:noProof/>
        </w:rPr>
        <w:tab/>
      </w:r>
      <w:r>
        <w:rPr>
          <w:noProof/>
        </w:rPr>
        <w:fldChar w:fldCharType="begin"/>
      </w:r>
      <w:r>
        <w:rPr>
          <w:noProof/>
        </w:rPr>
        <w:instrText xml:space="preserve"> PAGEREF _Toc149192093 \h </w:instrText>
      </w:r>
      <w:r>
        <w:rPr>
          <w:noProof/>
        </w:rPr>
        <w:fldChar w:fldCharType="separate"/>
      </w:r>
      <w:r>
        <w:rPr>
          <w:noProof/>
        </w:rPr>
        <w:t>30</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、并联无功补偿装置项目建设人员培训</w:t>
      </w:r>
      <w:r>
        <w:rPr>
          <w:noProof/>
        </w:rPr>
        <w:tab/>
      </w:r>
      <w:r>
        <w:rPr>
          <w:noProof/>
        </w:rPr>
        <w:fldChar w:fldCharType="begin"/>
      </w:r>
      <w:r>
        <w:rPr>
          <w:noProof/>
        </w:rPr>
        <w:instrText xml:space="preserve"> PAGEREF _Toc149192094 \h </w:instrText>
      </w:r>
      <w:r>
        <w:rPr>
          <w:noProof/>
        </w:rPr>
        <w:fldChar w:fldCharType="separate"/>
      </w:r>
      <w:r>
        <w:rPr>
          <w:noProof/>
        </w:rPr>
        <w:t>30</w:t>
      </w:r>
      <w:r>
        <w:rPr>
          <w:noProof/>
        </w:rPr>
        <w:fldChar w:fldCharType="end"/>
      </w:r>
    </w:p>
    <w:p w:rsidR="005D78B4">
      <w:pPr>
        <w:pStyle w:val="TOC1"/>
        <w:tabs>
          <w:tab w:val="right" w:leader="dot" w:pos="8296"/>
        </w:tabs>
        <w:rPr>
          <w:noProof/>
        </w:rPr>
      </w:pPr>
      <w:r>
        <w:rPr>
          <w:rFonts w:hint="eastAsia"/>
          <w:noProof/>
        </w:rPr>
        <w:t>九、客户服务和消费者权益保护</w:t>
      </w:r>
      <w:r>
        <w:rPr>
          <w:noProof/>
        </w:rPr>
        <w:tab/>
      </w:r>
      <w:r>
        <w:rPr>
          <w:noProof/>
        </w:rPr>
        <w:fldChar w:fldCharType="begin"/>
      </w:r>
      <w:r>
        <w:rPr>
          <w:noProof/>
        </w:rPr>
        <w:instrText xml:space="preserve"> PAGEREF _Toc149192095 \h </w:instrText>
      </w:r>
      <w:r>
        <w:rPr>
          <w:noProof/>
        </w:rPr>
        <w:fldChar w:fldCharType="separate"/>
      </w:r>
      <w:r>
        <w:rPr>
          <w:noProof/>
        </w:rPr>
        <w:t>32</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_Toc149192096 \h </w:instrText>
      </w:r>
      <w:r>
        <w:rPr>
          <w:noProof/>
        </w:rPr>
        <w:fldChar w:fldCharType="separate"/>
      </w:r>
      <w:r>
        <w:rPr>
          <w:noProof/>
        </w:rPr>
        <w:t>32</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_Toc149192097 \h </w:instrText>
      </w:r>
      <w:r>
        <w:rPr>
          <w:noProof/>
        </w:rPr>
        <w:fldChar w:fldCharType="separate"/>
      </w:r>
      <w:r>
        <w:rPr>
          <w:noProof/>
        </w:rPr>
        <w:t>34</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_Toc149192098 \h </w:instrText>
      </w:r>
      <w:r>
        <w:rPr>
          <w:noProof/>
        </w:rPr>
        <w:fldChar w:fldCharType="separate"/>
      </w:r>
      <w:r>
        <w:rPr>
          <w:noProof/>
        </w:rPr>
        <w:t>35</w:t>
      </w:r>
      <w:r>
        <w:rPr>
          <w:noProof/>
        </w:rPr>
        <w:fldChar w:fldCharType="end"/>
      </w:r>
    </w:p>
    <w:p w:rsidR="005D78B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十、企业文化和员工培训</w:t>
      </w:r>
      <w:r>
        <w:rPr>
          <w:noProof/>
        </w:rPr>
        <w:tab/>
      </w:r>
      <w:r>
        <w:rPr>
          <w:noProof/>
        </w:rPr>
        <w:fldChar w:fldCharType="begin"/>
      </w:r>
      <w:r>
        <w:rPr>
          <w:noProof/>
        </w:rPr>
        <w:instrText xml:space="preserve"> PAGEREF _Toc149192099 \h </w:instrText>
      </w:r>
      <w:r>
        <w:rPr>
          <w:noProof/>
        </w:rPr>
        <w:fldChar w:fldCharType="separate"/>
      </w:r>
      <w:r>
        <w:rPr>
          <w:noProof/>
        </w:rPr>
        <w:t>36</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_Toc149192100 \h </w:instrText>
      </w:r>
      <w:r>
        <w:rPr>
          <w:noProof/>
        </w:rPr>
        <w:fldChar w:fldCharType="separate"/>
      </w:r>
      <w:r>
        <w:rPr>
          <w:noProof/>
        </w:rPr>
        <w:t>36</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_Toc149192101 \h </w:instrText>
      </w:r>
      <w:r>
        <w:rPr>
          <w:noProof/>
        </w:rPr>
        <w:fldChar w:fldCharType="separate"/>
      </w:r>
      <w:r>
        <w:rPr>
          <w:noProof/>
        </w:rPr>
        <w:t>38</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_Toc149192102 \h </w:instrText>
      </w:r>
      <w:r>
        <w:rPr>
          <w:noProof/>
        </w:rPr>
        <w:fldChar w:fldCharType="separate"/>
      </w:r>
      <w:r>
        <w:rPr>
          <w:noProof/>
        </w:rPr>
        <w:t>39</w:t>
      </w:r>
      <w:r>
        <w:rPr>
          <w:noProof/>
        </w:rPr>
        <w:fldChar w:fldCharType="end"/>
      </w:r>
    </w:p>
    <w:p w:rsidR="005D78B4">
      <w:pPr>
        <w:pStyle w:val="TOC1"/>
        <w:tabs>
          <w:tab w:val="right" w:leader="dot" w:pos="8296"/>
        </w:tabs>
        <w:rPr>
          <w:noProof/>
        </w:rPr>
      </w:pPr>
      <w:r>
        <w:rPr>
          <w:rFonts w:hint="eastAsia"/>
          <w:noProof/>
        </w:rPr>
        <w:t>十一、并联无功补偿装置可行性项目环境保护</w:t>
      </w:r>
      <w:r>
        <w:rPr>
          <w:noProof/>
        </w:rPr>
        <w:tab/>
      </w:r>
      <w:r>
        <w:rPr>
          <w:noProof/>
        </w:rPr>
        <w:fldChar w:fldCharType="begin"/>
      </w:r>
      <w:r>
        <w:rPr>
          <w:noProof/>
        </w:rPr>
        <w:instrText xml:space="preserve"> PAGEREF _Toc149192103 \h </w:instrText>
      </w:r>
      <w:r>
        <w:rPr>
          <w:noProof/>
        </w:rPr>
        <w:fldChar w:fldCharType="separate"/>
      </w:r>
      <w:r>
        <w:rPr>
          <w:noProof/>
        </w:rPr>
        <w:t>40</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、并联无功补偿装置项目污染物的来源</w:t>
      </w:r>
      <w:r>
        <w:rPr>
          <w:noProof/>
        </w:rPr>
        <w:tab/>
      </w:r>
      <w:r>
        <w:rPr>
          <w:noProof/>
        </w:rPr>
        <w:fldChar w:fldCharType="begin"/>
      </w:r>
      <w:r>
        <w:rPr>
          <w:noProof/>
        </w:rPr>
        <w:instrText xml:space="preserve"> PAGEREF _Toc149192104 \h </w:instrText>
      </w:r>
      <w:r>
        <w:rPr>
          <w:noProof/>
        </w:rPr>
        <w:fldChar w:fldCharType="separate"/>
      </w:r>
      <w:r>
        <w:rPr>
          <w:noProof/>
        </w:rPr>
        <w:t>40</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、并联无功补偿装置项目污染物的治理</w:t>
      </w:r>
      <w:r>
        <w:rPr>
          <w:noProof/>
        </w:rPr>
        <w:tab/>
      </w:r>
      <w:r>
        <w:rPr>
          <w:noProof/>
        </w:rPr>
        <w:fldChar w:fldCharType="begin"/>
      </w:r>
      <w:r>
        <w:rPr>
          <w:noProof/>
        </w:rPr>
        <w:instrText xml:space="preserve"> PAGEREF _Toc149192105 \h </w:instrText>
      </w:r>
      <w:r>
        <w:rPr>
          <w:noProof/>
        </w:rPr>
        <w:fldChar w:fldCharType="separate"/>
      </w:r>
      <w:r>
        <w:rPr>
          <w:noProof/>
        </w:rPr>
        <w:t>41</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、并联无功补偿装置项目环境保护结论</w:t>
      </w:r>
      <w:r>
        <w:rPr>
          <w:noProof/>
        </w:rPr>
        <w:tab/>
      </w:r>
      <w:r>
        <w:rPr>
          <w:noProof/>
        </w:rPr>
        <w:fldChar w:fldCharType="begin"/>
      </w:r>
      <w:r>
        <w:rPr>
          <w:noProof/>
        </w:rPr>
        <w:instrText xml:space="preserve"> PAGEREF _Toc149192106 \h </w:instrText>
      </w:r>
      <w:r>
        <w:rPr>
          <w:noProof/>
        </w:rPr>
        <w:fldChar w:fldCharType="separate"/>
      </w:r>
      <w:r>
        <w:rPr>
          <w:noProof/>
        </w:rPr>
        <w:t>43</w:t>
      </w:r>
      <w:r>
        <w:rPr>
          <w:noProof/>
        </w:rPr>
        <w:fldChar w:fldCharType="end"/>
      </w:r>
    </w:p>
    <w:p w:rsidR="005D78B4">
      <w:pPr>
        <w:pStyle w:val="TOC1"/>
        <w:tabs>
          <w:tab w:val="right" w:leader="dot" w:pos="8296"/>
        </w:tabs>
        <w:rPr>
          <w:noProof/>
        </w:rPr>
      </w:pPr>
      <w:r>
        <w:rPr>
          <w:rFonts w:hint="eastAsia"/>
          <w:noProof/>
        </w:rPr>
        <w:t>十二、合同管理和法务咨询</w:t>
      </w:r>
      <w:r>
        <w:rPr>
          <w:noProof/>
        </w:rPr>
        <w:tab/>
      </w:r>
      <w:r>
        <w:rPr>
          <w:noProof/>
        </w:rPr>
        <w:fldChar w:fldCharType="begin"/>
      </w:r>
      <w:r>
        <w:rPr>
          <w:noProof/>
        </w:rPr>
        <w:instrText xml:space="preserve"> PAGEREF _Toc149192107 \h </w:instrText>
      </w:r>
      <w:r>
        <w:rPr>
          <w:noProof/>
        </w:rPr>
        <w:fldChar w:fldCharType="separate"/>
      </w:r>
      <w:r>
        <w:rPr>
          <w:noProof/>
        </w:rPr>
        <w:t>44</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、合同管理体系的建立和管理</w:t>
      </w:r>
      <w:r>
        <w:rPr>
          <w:noProof/>
        </w:rPr>
        <w:tab/>
      </w:r>
      <w:r>
        <w:rPr>
          <w:noProof/>
        </w:rPr>
        <w:fldChar w:fldCharType="begin"/>
      </w:r>
      <w:r>
        <w:rPr>
          <w:noProof/>
        </w:rPr>
        <w:instrText xml:space="preserve"> PAGEREF _Toc149192108 \h </w:instrText>
      </w:r>
      <w:r>
        <w:rPr>
          <w:noProof/>
        </w:rPr>
        <w:fldChar w:fldCharType="separate"/>
      </w:r>
      <w:r>
        <w:rPr>
          <w:noProof/>
        </w:rPr>
        <w:t>44</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、法务咨询的程序和标准</w:t>
      </w:r>
      <w:r>
        <w:rPr>
          <w:noProof/>
        </w:rPr>
        <w:tab/>
      </w:r>
      <w:r>
        <w:rPr>
          <w:noProof/>
        </w:rPr>
        <w:fldChar w:fldCharType="begin"/>
      </w:r>
      <w:r>
        <w:rPr>
          <w:noProof/>
        </w:rPr>
        <w:instrText xml:space="preserve"> PAGEREF _Toc149192109 \h </w:instrText>
      </w:r>
      <w:r>
        <w:rPr>
          <w:noProof/>
        </w:rPr>
        <w:fldChar w:fldCharType="separate"/>
      </w:r>
      <w:r>
        <w:rPr>
          <w:noProof/>
        </w:rPr>
        <w:t>46</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、合同风险的控制和应对</w:t>
      </w:r>
      <w:r>
        <w:rPr>
          <w:noProof/>
        </w:rPr>
        <w:tab/>
      </w:r>
      <w:r>
        <w:rPr>
          <w:noProof/>
        </w:rPr>
        <w:fldChar w:fldCharType="begin"/>
      </w:r>
      <w:r>
        <w:rPr>
          <w:noProof/>
        </w:rPr>
        <w:instrText xml:space="preserve"> PAGEREF _Toc149192110 \h </w:instrText>
      </w:r>
      <w:r>
        <w:rPr>
          <w:noProof/>
        </w:rPr>
        <w:fldChar w:fldCharType="separate"/>
      </w:r>
      <w:r>
        <w:rPr>
          <w:noProof/>
        </w:rPr>
        <w:t>48</w:t>
      </w:r>
      <w:r>
        <w:rPr>
          <w:noProof/>
        </w:rPr>
        <w:fldChar w:fldCharType="end"/>
      </w:r>
    </w:p>
    <w:p w:rsidR="005D78B4">
      <w:pPr>
        <w:pStyle w:val="TOC1"/>
        <w:tabs>
          <w:tab w:val="right" w:leader="dot" w:pos="8296"/>
        </w:tabs>
        <w:rPr>
          <w:noProof/>
        </w:rPr>
      </w:pPr>
      <w:r>
        <w:rPr>
          <w:rFonts w:hint="eastAsia"/>
          <w:noProof/>
        </w:rPr>
        <w:t>十三、执行计划和风险监控</w:t>
      </w:r>
      <w:r>
        <w:rPr>
          <w:noProof/>
        </w:rPr>
        <w:tab/>
      </w:r>
      <w:r>
        <w:rPr>
          <w:noProof/>
        </w:rPr>
        <w:fldChar w:fldCharType="begin"/>
      </w:r>
      <w:r>
        <w:rPr>
          <w:noProof/>
        </w:rPr>
        <w:instrText xml:space="preserve"> PAGEREF _Toc149192111 \h </w:instrText>
      </w:r>
      <w:r>
        <w:rPr>
          <w:noProof/>
        </w:rPr>
        <w:fldChar w:fldCharType="separate"/>
      </w:r>
      <w:r>
        <w:rPr>
          <w:noProof/>
        </w:rPr>
        <w:t>49</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、并联无功补偿装置项目执行策略</w:t>
      </w:r>
      <w:r>
        <w:rPr>
          <w:noProof/>
        </w:rPr>
        <w:tab/>
      </w:r>
      <w:r>
        <w:rPr>
          <w:noProof/>
        </w:rPr>
        <w:fldChar w:fldCharType="begin"/>
      </w:r>
      <w:r>
        <w:rPr>
          <w:noProof/>
        </w:rPr>
        <w:instrText xml:space="preserve"> PAGEREF _Toc149192112 \h </w:instrText>
      </w:r>
      <w:r>
        <w:rPr>
          <w:noProof/>
        </w:rPr>
        <w:fldChar w:fldCharType="separate"/>
      </w:r>
      <w:r>
        <w:rPr>
          <w:noProof/>
        </w:rPr>
        <w:t>49</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、风险监控和管理计划</w:t>
      </w:r>
      <w:r>
        <w:rPr>
          <w:noProof/>
        </w:rPr>
        <w:tab/>
      </w:r>
      <w:r>
        <w:rPr>
          <w:noProof/>
        </w:rPr>
        <w:fldChar w:fldCharType="begin"/>
      </w:r>
      <w:r>
        <w:rPr>
          <w:noProof/>
        </w:rPr>
        <w:instrText xml:space="preserve"> PAGEREF _Toc149192113 \h </w:instrText>
      </w:r>
      <w:r>
        <w:rPr>
          <w:noProof/>
        </w:rPr>
        <w:fldChar w:fldCharType="separate"/>
      </w:r>
      <w:r>
        <w:rPr>
          <w:noProof/>
        </w:rPr>
        <w:t>51</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、变更管理和应急响应策略</w:t>
      </w:r>
      <w:r>
        <w:rPr>
          <w:noProof/>
        </w:rPr>
        <w:tab/>
      </w:r>
      <w:r>
        <w:rPr>
          <w:noProof/>
        </w:rPr>
        <w:fldChar w:fldCharType="begin"/>
      </w:r>
      <w:r>
        <w:rPr>
          <w:noProof/>
        </w:rPr>
        <w:instrText xml:space="preserve"> PAGEREF _Toc149192114 \h </w:instrText>
      </w:r>
      <w:r>
        <w:rPr>
          <w:noProof/>
        </w:rPr>
        <w:fldChar w:fldCharType="separate"/>
      </w:r>
      <w:r>
        <w:rPr>
          <w:noProof/>
        </w:rPr>
        <w:t>52</w:t>
      </w:r>
      <w:r>
        <w:rPr>
          <w:noProof/>
        </w:rPr>
        <w:fldChar w:fldCharType="end"/>
      </w:r>
    </w:p>
    <w:p w:rsidR="005D78B4">
      <w:pPr>
        <w:pStyle w:val="TOC1"/>
        <w:tabs>
          <w:tab w:val="right" w:leader="dot" w:pos="8296"/>
        </w:tabs>
        <w:rPr>
          <w:noProof/>
        </w:rPr>
      </w:pPr>
      <w:r>
        <w:rPr>
          <w:rFonts w:hint="eastAsia"/>
          <w:noProof/>
        </w:rPr>
        <w:t>十四、企业社会责任和公益活动</w:t>
      </w:r>
      <w:r>
        <w:rPr>
          <w:noProof/>
        </w:rPr>
        <w:tab/>
      </w:r>
      <w:r>
        <w:rPr>
          <w:noProof/>
        </w:rPr>
        <w:fldChar w:fldCharType="begin"/>
      </w:r>
      <w:r>
        <w:rPr>
          <w:noProof/>
        </w:rPr>
        <w:instrText xml:space="preserve"> PAGEREF _Toc149192115 \h </w:instrText>
      </w:r>
      <w:r>
        <w:rPr>
          <w:noProof/>
        </w:rPr>
        <w:fldChar w:fldCharType="separate"/>
      </w:r>
      <w:r>
        <w:rPr>
          <w:noProof/>
        </w:rPr>
        <w:t>53</w:t>
      </w:r>
      <w:r>
        <w:rPr>
          <w:noProof/>
        </w:rPr>
        <w:fldChar w:fldCharType="end"/>
      </w:r>
    </w:p>
    <w:p w:rsidR="005D78B4">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_Toc149192116 \h </w:instrText>
      </w:r>
      <w:r>
        <w:rPr>
          <w:noProof/>
        </w:rPr>
        <w:fldChar w:fldCharType="separate"/>
      </w:r>
      <w:r>
        <w:rPr>
          <w:noProof/>
        </w:rPr>
        <w:t>53</w:t>
      </w:r>
      <w:r>
        <w:rPr>
          <w:noProof/>
        </w:rPr>
        <w:fldChar w:fldCharType="end"/>
      </w:r>
    </w:p>
    <w:p w:rsidR="005D78B4">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_Toc149192117 \h </w:instrText>
      </w:r>
      <w:r>
        <w:rPr>
          <w:noProof/>
        </w:rPr>
        <w:fldChar w:fldCharType="separate"/>
      </w:r>
      <w:r>
        <w:rPr>
          <w:noProof/>
        </w:rPr>
        <w:t>55</w:t>
      </w:r>
      <w:r>
        <w:rPr>
          <w:noProof/>
        </w:rPr>
        <w:fldChar w:fldCharType="end"/>
      </w:r>
    </w:p>
    <w:p w:rsidR="005D78B4">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_Toc149192118 \h </w:instrText>
      </w:r>
      <w:r>
        <w:rPr>
          <w:noProof/>
        </w:rPr>
        <w:fldChar w:fldCharType="separate"/>
      </w:r>
      <w:r>
        <w:rPr>
          <w:noProof/>
        </w:rPr>
        <w:t>56</w:t>
      </w:r>
      <w:r>
        <w:rPr>
          <w:noProof/>
        </w:rPr>
        <w:fldChar w:fldCharType="end"/>
      </w:r>
    </w:p>
    <w:p w:rsidR="005D78B4" w:rsidP="005D78B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D78B4" w:rsidP="005D78B4">
      <w:pPr>
        <w:pStyle w:val="Heading1"/>
        <w:jc w:val="center"/>
        <w:rPr>
          <w:rFonts w:hint="eastAsia"/>
        </w:rPr>
      </w:pPr>
      <w:bookmarkStart w:id="1" w:name="_Toc149192058"/>
      <w:r w:rsidRPr="005D78B4">
        <w:rPr>
          <w:rFonts w:hint="eastAsia"/>
        </w:rPr>
        <w:t>序言</w:t>
      </w:r>
      <w:bookmarkEnd w:id="1"/>
    </w:p>
    <w:p w:rsidR="005D78B4" w:rsidP="005D78B4">
      <w:pPr>
        <w:ind w:firstLine="560" w:firstLineChars="200"/>
        <w:rPr>
          <w:rFonts w:ascii="仿宋" w:eastAsia="仿宋" w:hAnsi="仿宋" w:hint="eastAsia"/>
          <w:sz w:val="28"/>
        </w:rPr>
      </w:pPr>
      <w:r w:rsidRPr="005D78B4">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5D78B4" w:rsidP="005D78B4">
      <w:pPr>
        <w:pStyle w:val="Heading1"/>
        <w:rPr>
          <w:rFonts w:hint="eastAsia"/>
        </w:rPr>
      </w:pPr>
      <w:bookmarkStart w:id="2" w:name="_Toc149192059"/>
      <w:r w:rsidRPr="005D78B4">
        <w:rPr>
          <w:rFonts w:hint="eastAsia"/>
        </w:rPr>
        <w:t>一、并联无功补偿装置行业社会文化影响评估</w:t>
      </w:r>
      <w:bookmarkEnd w:id="2"/>
    </w:p>
    <w:p w:rsidR="005D78B4" w:rsidP="005D78B4">
      <w:pPr>
        <w:pStyle w:val="Heading2"/>
        <w:rPr>
          <w:rFonts w:hint="eastAsia"/>
        </w:rPr>
      </w:pPr>
      <w:bookmarkStart w:id="3" w:name="_Toc149192060"/>
      <w:r w:rsidRPr="005D78B4">
        <w:rPr>
          <w:rFonts w:hint="eastAsia"/>
        </w:rPr>
        <w:t>(</w:t>
      </w:r>
      <w:r w:rsidRPr="005D78B4">
        <w:rPr>
          <w:rFonts w:hint="eastAsia"/>
        </w:rPr>
        <w:t>一</w:t>
      </w:r>
      <w:r w:rsidRPr="005D78B4">
        <w:rPr>
          <w:rFonts w:hint="eastAsia"/>
        </w:rPr>
        <w:t>)</w:t>
      </w:r>
      <w:r w:rsidRPr="005D78B4">
        <w:rPr>
          <w:rFonts w:hint="eastAsia"/>
        </w:rPr>
        <w:t>、并联无功补偿装置在文化和艺术中的地位</w:t>
      </w:r>
      <w:bookmarkEnd w:id="3"/>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创造力的拓展：</w:t>
      </w:r>
    </w:p>
    <w:p w:rsidR="005D78B4" w:rsidRPr="005D78B4" w:rsidP="005D78B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D78B4">
        <w:rPr>
          <w:rFonts w:ascii="仿宋" w:eastAsia="仿宋" w:hAnsi="仿宋" w:hint="eastAsia"/>
          <w:sz w:val="28"/>
        </w:rPr>
        <w:t>并联无功补偿装置为艺术家和创作者提供了新的工具和媒介，可以拓展他们的创造力和表达方式。通过并联无功补偿装置，艺术家可以探索新的艺术形式、交互式作品和沉浸式体验，从而为观众带来全</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新的视听感受。</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艺术作品的互动性：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并联无功补偿装置的技术特性使得观众可以积极参与艺术作品的创作和演示过程。例如，虚拟现实和增强现实技术可以创造出与观众互动的艺术装置和展览，使观众成为艺术作品的一部分，提升了艺术体验的参与度和个性化。</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艺术品的数字化保存和传播：</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并联无功补偿装置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艺术与科技的融合：</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并联无功补偿装置在文化和艺术中的应用推动了艺术与科技的融合。艺术家和科技专家可以共同合作，创造出结合艺术和科技元素的作品，探索人类与技术的关系，挑战传统艺术形式的边界，以及探索新的艺术语言和表达方式。</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文化创意产业的发展：</w:t>
      </w:r>
    </w:p>
    <w:p w:rsidR="005D78B4" w:rsidP="005D78B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D78B4">
        <w:rPr>
          <w:rFonts w:ascii="仿宋" w:eastAsia="仿宋" w:hAnsi="仿宋" w:hint="eastAsia"/>
          <w:sz w:val="28"/>
        </w:rPr>
        <w:t>并联无功补偿装置为文化创意产业的发展提供了新的机遇。通过将并联无功补偿装置技术与文化创意产业相结合，可以创造出具有艺术价值和商业潜力的产品和服务。这有助于推动文化创意产业的创新和增长，并为经济发展带来积极的影响。</w:t>
      </w:r>
    </w:p>
    <w:p w:rsidR="005D78B4" w:rsidP="005D78B4">
      <w:pPr>
        <w:pStyle w:val="Heading2"/>
      </w:pPr>
      <w:bookmarkStart w:id="4" w:name="_Toc149192061"/>
      <w:r w:rsidRPr="005D78B4">
        <w:t>(</w:t>
      </w:r>
      <w:r w:rsidRPr="005D78B4">
        <w:t>二</w:t>
      </w:r>
      <w:r w:rsidRPr="005D78B4">
        <w:t>)</w:t>
      </w:r>
      <w:r w:rsidRPr="005D78B4">
        <w:t>、文化趋势对并联无功补偿装置需求的影响</w:t>
      </w:r>
      <w:bookmarkEnd w:id="4"/>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数字化生活方式的普及：</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随着数字化技术的普及，人们的生活方式发生了巨大变化。人们越来越依赖于数字设备和互联网来获取信息、进行交流和娱乐。这种数字化生活方式对并联无功补偿装置的需求产生了影响，人们对于更好的用户体验、个性化定制和互动性的期望也在增加。</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多元化和个性化的文化表达：</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当今社会，多元化和个性化的文化表达方式得到了广泛关注。人们对于独特、个性化的艺术和文化体验的需求不断增加。并联无功补偿装置技术能够提供创新的艺术形式和个性化的文化产品，满足人们对于多样化文化表达的需求。</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参与性文化的兴起：</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参与性文化是指观众和用户参与到文化和艺术创作中的趋势。人们不再满足于被动地接受文化产品，而是希望积极参与其中，成为创作者或共同创造者。并联无功补偿装置技术的互动性和参与性特点与参与性文化的需求相契合，为人们提供了更具参与性的文化体验。</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可持续发展和环保意识的崛起：</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可持续发展和环保意识是当今社会的重要议题。人们对于环境保护和可持续性的关注不断增加，对于环保型的技术和产品的需求也在上升。在并联无功补偿装置的应用中，注重环境友好性和可持续性的设计和开发将受到更多关注。</w:t>
      </w:r>
    </w:p>
    <w:p w:rsidR="005D78B4" w:rsidRPr="005D78B4" w:rsidP="005D78B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D78B4">
        <w:rPr>
          <w:rFonts w:ascii="仿宋" w:eastAsia="仿宋" w:hAnsi="仿宋" w:hint="eastAsia"/>
          <w:sz w:val="28"/>
        </w:rPr>
        <w:t>跨文化交流和文化融合：</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全球化和跨文化交流的加强促进了不同文化之间的交流和融合。人们对于了解和体验其他文化的需求增加，对于能够促进跨文化交流的技术和产品的需求也在上升。并联无功补偿装置技术可以通过虚拟现实、语言翻译等功能，促进跨文化交流和文化融合。</w:t>
      </w:r>
    </w:p>
    <w:p w:rsidR="005D78B4" w:rsidP="005D78B4">
      <w:pPr>
        <w:pStyle w:val="Heading2"/>
      </w:pPr>
      <w:bookmarkStart w:id="5" w:name="_Toc149192062"/>
      <w:r w:rsidRPr="005D78B4">
        <w:t>(</w:t>
      </w:r>
      <w:r w:rsidRPr="005D78B4">
        <w:t>三</w:t>
      </w:r>
      <w:r w:rsidRPr="005D78B4">
        <w:t>)</w:t>
      </w:r>
      <w:r w:rsidRPr="005D78B4">
        <w:t>、社会文化因素的可行性分析</w:t>
      </w:r>
      <w:bookmarkEnd w:id="5"/>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社会价值观念的影响：</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社会价值观念是指社会对于道德、伦理和文化价值的认知和评价。社会价值观念对技术的需求和应用提出了要求。例如，在艺术和文化领域，社会价值观念对于艺术品的审美标准、文化传承和保护等方面产生影响。在并联无功补偿装置技术的应用中，需要考虑社会价值观念对于技术应用的影响，确保技术的应用符合社会的伦理和道德标准。</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文化传统和文化政策的影响：</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文化传统和文化政策对于文化和艺术的发展和创新具有重要意义。在并联无功补偿装置技术的应用中，需要考虑文化传统和文化政策对于技术应用的影响，确保技术的应用符合文化传统和文化政策的要求。例如，在文化遗产保护和传承方面，需要考虑文化传统的保护和传承，同时结合并联无功补偿装置技术的应用，推动文化遗产的数字化保存和传播。</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社会需求和市场趋势的分析：</w:t>
      </w:r>
    </w:p>
    <w:p w:rsidR="005D78B4" w:rsidRPr="005D78B4" w:rsidP="005D78B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D78B4">
        <w:rPr>
          <w:rFonts w:ascii="仿宋" w:eastAsia="仿宋" w:hAnsi="仿宋" w:hint="eastAsia"/>
          <w:sz w:val="28"/>
        </w:rPr>
        <w:t>社会需求和市场趋势是评估技术可行性的重要因素。在并联无功补偿装置技术的应用中，需要考虑社会需求和市场趋势的变化，以及</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技术应用的市场前景和商业模式。通过对市场需求和趋势的分析，可以确定技术应用的商业模式和市场定位，提高并联无功补偿装置项目的商业价值和可持续性。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文化多样性和文化交流的促进：</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文化多样性和文化交流是当今社会的重要趋势。在并联无功补偿装置技术的应用中，需要考虑如何促进文化多样性和文化交流，创造出具有跨文化特色和价值的文化和艺术产品。通过结合文化多样性和文化交流的特点，可以推动文化和艺术的创新和发展，提高并联无功补偿装置项目的社会价值和文化影响力。</w:t>
      </w:r>
    </w:p>
    <w:p w:rsidR="005D78B4" w:rsidP="005D78B4">
      <w:pPr>
        <w:pStyle w:val="Heading1"/>
        <w:rPr>
          <w:rFonts w:hint="eastAsia"/>
        </w:rPr>
      </w:pPr>
      <w:bookmarkStart w:id="6" w:name="_Toc149192063"/>
      <w:r w:rsidRPr="005D78B4">
        <w:rPr>
          <w:rFonts w:hint="eastAsia"/>
        </w:rPr>
        <w:t>二、未来市场预测和产品升级</w:t>
      </w:r>
      <w:bookmarkEnd w:id="6"/>
    </w:p>
    <w:p w:rsidR="005D78B4" w:rsidP="005D78B4">
      <w:pPr>
        <w:pStyle w:val="Heading2"/>
        <w:rPr>
          <w:rFonts w:hint="eastAsia"/>
        </w:rPr>
      </w:pPr>
      <w:bookmarkStart w:id="7" w:name="_Toc149192064"/>
      <w:r w:rsidRPr="005D78B4">
        <w:rPr>
          <w:rFonts w:hint="eastAsia"/>
        </w:rPr>
        <w:t>(</w:t>
      </w:r>
      <w:r w:rsidRPr="005D78B4">
        <w:rPr>
          <w:rFonts w:hint="eastAsia"/>
        </w:rPr>
        <w:t>一</w:t>
      </w:r>
      <w:r w:rsidRPr="005D78B4">
        <w:rPr>
          <w:rFonts w:hint="eastAsia"/>
        </w:rPr>
        <w:t>)</w:t>
      </w:r>
      <w:r w:rsidRPr="005D78B4">
        <w:rPr>
          <w:rFonts w:hint="eastAsia"/>
        </w:rPr>
        <w:t>、未来市场发展趋势和预测</w:t>
      </w:r>
      <w:bookmarkEnd w:id="7"/>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rsidR="005D78B4" w:rsidRPr="005D78B4" w:rsidP="005D78B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D78B4">
        <w:rPr>
          <w:rFonts w:ascii="仿宋" w:eastAsia="仿宋" w:hAnsi="仿宋" w:hint="eastAsia"/>
          <w:sz w:val="28"/>
        </w:rPr>
        <w:t>市场竞争格局预测：通过对市场竞争格局进行预测，可以了解未</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来市场的竞争情况。具体的预测方法包括竞争对手分析、市场调研、行业报告分析等。通过对市场竞争格局的预测，可以为企业的市场营销策略和产品研发提供参考。</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rsidR="005D78B4" w:rsidP="005D78B4">
      <w:pPr>
        <w:pStyle w:val="Heading2"/>
      </w:pPr>
      <w:bookmarkStart w:id="8" w:name="_Toc149192065"/>
      <w:r w:rsidRPr="005D78B4">
        <w:t>(</w:t>
      </w:r>
      <w:r w:rsidRPr="005D78B4">
        <w:t>二</w:t>
      </w:r>
      <w:r w:rsidRPr="005D78B4">
        <w:t>)</w:t>
      </w:r>
      <w:r w:rsidRPr="005D78B4">
        <w:t>、产品升级换代和创新的必要性</w:t>
      </w:r>
      <w:bookmarkEnd w:id="8"/>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rsidR="005D78B4" w:rsidP="005D78B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D78B4">
        <w:rPr>
          <w:rFonts w:ascii="仿宋" w:eastAsia="仿宋" w:hAnsi="仿宋" w:hint="eastAsia"/>
          <w:sz w:val="28"/>
        </w:rPr>
        <w:t>增强品牌形象和企业声誉：通过产品升级换代和创新，可以增强</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企业的品牌形象和企业声誉。具体的升级和创新包括提高产品的艺术价值、融入文化内涵、注重环保和社会责任等。通过增强品牌形象和企业声誉，可以提高企业的知名度和用户忠诚度。</w:t>
      </w:r>
    </w:p>
    <w:p w:rsidR="005D78B4" w:rsidP="005D78B4">
      <w:pPr>
        <w:pStyle w:val="Heading2"/>
      </w:pPr>
      <w:bookmarkStart w:id="9" w:name="_Toc149192066"/>
      <w:r w:rsidRPr="005D78B4">
        <w:t>(</w:t>
      </w:r>
      <w:r w:rsidRPr="005D78B4">
        <w:t>三</w:t>
      </w:r>
      <w:r w:rsidRPr="005D78B4">
        <w:t>)</w:t>
      </w:r>
      <w:r w:rsidRPr="005D78B4">
        <w:t>、产品升级换代和创新的实施方案</w:t>
      </w:r>
      <w:bookmarkEnd w:id="9"/>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rsidR="005D78B4" w:rsidP="005D78B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D78B4">
        <w:rPr>
          <w:rFonts w:ascii="仿宋" w:eastAsia="仿宋" w:hAnsi="仿宋" w:hint="eastAsia"/>
          <w:sz w:val="28"/>
        </w:rPr>
        <w:t>提供资源支持：为产品升级换代和创新提供必要的资源支持。资</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源支持可以包括资金投入、技术支持、人力资源等。同时，还应建立激励机制，激励团队成员积极参与创新活动，并给予他们适当的奖励和认可。</w:t>
      </w:r>
    </w:p>
    <w:p w:rsidR="005D78B4" w:rsidP="005D78B4">
      <w:pPr>
        <w:pStyle w:val="Heading1"/>
        <w:rPr>
          <w:rFonts w:hint="eastAsia"/>
        </w:rPr>
      </w:pPr>
      <w:bookmarkStart w:id="10" w:name="_Toc149192067"/>
      <w:r w:rsidRPr="005D78B4">
        <w:rPr>
          <w:rFonts w:hint="eastAsia"/>
        </w:rPr>
        <w:t>三、物资采购和管理</w:t>
      </w:r>
      <w:bookmarkEnd w:id="10"/>
    </w:p>
    <w:p w:rsidR="005D78B4" w:rsidP="005D78B4">
      <w:pPr>
        <w:pStyle w:val="Heading2"/>
        <w:rPr>
          <w:rFonts w:hint="eastAsia"/>
        </w:rPr>
      </w:pPr>
      <w:bookmarkStart w:id="11" w:name="_Toc149192068"/>
      <w:r w:rsidRPr="005D78B4">
        <w:rPr>
          <w:rFonts w:hint="eastAsia"/>
        </w:rPr>
        <w:t>(</w:t>
      </w:r>
      <w:r w:rsidRPr="005D78B4">
        <w:rPr>
          <w:rFonts w:hint="eastAsia"/>
        </w:rPr>
        <w:t>一</w:t>
      </w:r>
      <w:r w:rsidRPr="005D78B4">
        <w:rPr>
          <w:rFonts w:hint="eastAsia"/>
        </w:rPr>
        <w:t>)</w:t>
      </w:r>
      <w:r w:rsidRPr="005D78B4">
        <w:rPr>
          <w:rFonts w:hint="eastAsia"/>
        </w:rPr>
        <w:t>、物资采购的程序和标准</w:t>
      </w:r>
      <w:bookmarkEnd w:id="11"/>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采购程序：</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需求确认：明确物资采购的需求，包括数量、规格、质量要求等，与相关部门和人员进行沟通和确认，确保采购的准确性和满足性。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供应商选择：根据采购需求，进行供应商的筛选和评估，考虑供应商的信誉、价格、交货能力等因素，选择合适的供应商进行采购。</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报价和谈判：向供应商索取报价，进行价格谈判和合同条款的商议，确保采购的价格合理和合同条款明确。</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订单确认：根据谈判结果，与供应商签订采购订单，明确物资的数量、价格、交货时间等，确保采购的准确性和合法性。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交货和验收：监督供应商按照订单要求进行物资的交货，进行验收和质量检查，确保物资的质量和符合要求。</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结算和支付：根据供应商提供的发票和交货单据，进行结算和支付，确保采购的合规性和及时性。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采购标准：</w:t>
      </w:r>
    </w:p>
    <w:p w:rsidR="005D78B4" w:rsidRPr="005D78B4" w:rsidP="005D78B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D78B4">
        <w:rPr>
          <w:rFonts w:ascii="仿宋" w:eastAsia="仿宋" w:hAnsi="仿宋" w:hint="eastAsia"/>
          <w:sz w:val="28"/>
        </w:rPr>
        <w:t>质量标准：明确物资采购的质量标准和要求，包括产品的质量认</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证、检验标准、合规要求等，确保采购的物资符合质量标准。</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价格标准：根据市场行情和供需情况，制定合理的价格标准，确保采购的价格合理和公平。</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交货期标准：明确物资采购的交货期要求，与供应商协商确定合理的交货时间，确保采购的及时性和供应链的顺畅性。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合规标准：遵守相关法律法规和政策要求，包括环境保护、劳工权益、知识产权等方面的合规标准，确保采购的合法性和道德性。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注意事项和建议：</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供应商评估：建立供应商评估机制，定期对供应商进行评估和监督，确保供应商的稳定性和可靠性。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合同管理：建立健全的合同管理制度，明确合同条款和责任，加强对合同履行的监督和管理。</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风险管理：识别和评估采购过程中的风险，制定相应的风险管理措施，减少采购风险对并联无功补偿装置项目的影响。</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信息化支持：利用信息化技术，建立物资采购的信息管理系统，提高采购流程的效率和透明度。</w:t>
      </w:r>
    </w:p>
    <w:p w:rsidR="005D78B4" w:rsidP="005D78B4">
      <w:pPr>
        <w:pStyle w:val="Heading2"/>
      </w:pPr>
      <w:bookmarkStart w:id="12" w:name="_Toc149192069"/>
      <w:r w:rsidRPr="005D78B4">
        <w:t>(</w:t>
      </w:r>
      <w:r w:rsidRPr="005D78B4">
        <w:t>二</w:t>
      </w:r>
      <w:r w:rsidRPr="005D78B4">
        <w:t>)</w:t>
      </w:r>
      <w:r w:rsidRPr="005D78B4">
        <w:t>、物资管理的措施和办法</w:t>
      </w:r>
      <w:bookmarkEnd w:id="12"/>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物资分类和编码：</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分类体系：建立适合并联无功补偿装置项目需求的物资分类体系，根据物资的属性、用途、特性等进行分类，便于管理和查询。</w:t>
      </w:r>
    </w:p>
    <w:p w:rsidR="005D78B4" w:rsidRPr="005D78B4" w:rsidP="005D78B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D78B4">
        <w:rPr>
          <w:rFonts w:ascii="仿宋" w:eastAsia="仿宋" w:hAnsi="仿宋" w:hint="eastAsia"/>
          <w:sz w:val="28"/>
        </w:rPr>
        <w:t>编码系统：制定统一的物资编码系统，为每种物资分配唯一的编</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码，方便识别、追踪和管理。</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库存管理：</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定期盘点：制定定期盘点计划，对库存物资进行周期性盘点，确保库存数据的准确性和及时性。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安全库存：根据需求和供应链情况，确定合理的安全库存水平，以应对突发情况和供应不确定性。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物资跟踪：建立物资跟踪系统，追踪物资的入库、出库和流转情况，及时了解库存状况和物资使用情况。</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采购计划和供应链管理：</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采购计划：制定合理的采购计划，根据并联无功补偿装置项目需求和库存情况，合理安排物资的采购时间和数量。</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供应链合作：与供应商建立良好的合作关系，加强沟通和协调，确保物资供应的及时性和稳定性。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质量管理：</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质量控制：建立质量控制体系，包括物资的质量检验、抽样检测等，确保物资的质量符合要求。</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不合格品处理：建立不合格品处理流程，对不合格品进行分类、记录和处理，防止不合格品流入使用环节。</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报废和处置：</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报废管理：建立报废物资的管理程序，对过期、损坏或无法使用的物资进行及时报废处理，避免资源浪费和库存积压。</w:t>
      </w:r>
    </w:p>
    <w:p w:rsidR="005D78B4" w:rsidRPr="005D78B4" w:rsidP="005D78B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D78B4">
        <w:rPr>
          <w:rFonts w:ascii="仿宋" w:eastAsia="仿宋" w:hAnsi="仿宋" w:hint="eastAsia"/>
          <w:sz w:val="28"/>
        </w:rPr>
        <w:t>环境友好处置：根据物资的性质和特点，选择合适的环境友好的</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处置方式，如回收利用、再利用等，降低对环境的影响。</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技术支持和信息化：</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技术支持：引入适当的物资管理技术和工具，如条码识别、RFID等，提高物资管理的效率和准确性。</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信息化系统：建立物资管理的信息化系统，实现物资信息的集中管理、查询和分析，提升管理的智能化和科学化。</w:t>
      </w:r>
    </w:p>
    <w:p w:rsidR="005D78B4" w:rsidP="005D78B4">
      <w:pPr>
        <w:pStyle w:val="Heading2"/>
      </w:pPr>
      <w:bookmarkStart w:id="13" w:name="_Toc149192070"/>
      <w:r w:rsidRPr="005D78B4">
        <w:t>(</w:t>
      </w:r>
      <w:r w:rsidRPr="005D78B4">
        <w:t>三</w:t>
      </w:r>
      <w:r w:rsidRPr="005D78B4">
        <w:t>)</w:t>
      </w:r>
      <w:r w:rsidRPr="005D78B4">
        <w:t>、物资质量和库存的控制和监督</w:t>
      </w:r>
      <w:bookmarkEnd w:id="13"/>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质量控制和监督：</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质量标准：明确物资的质量标准和要求，包括产品的质量认证、检验标准、合规要求等，确保物资的质量符合标准。</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质量检验：建立质量检验程序和流程，对进货物资进行抽样检测、实验室测试等，确保物资的质量符合要求。</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不合格品处理：建立不合格品处理流程，对不符合质量标准的物资进行分类、记录和处理，防止不合格品流入使用环节。</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供应商评估：建立供应商质量评估机制，对供应商的质量管理能力进行评估和监督，确保供应商提供的物资符合质量标准。</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库存控制和监督：</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定期盘点：制定定期盘点计划，对库存物资进行周期性盘点，确保库存数据的准确性和及时性。</w:t>
      </w:r>
    </w:p>
    <w:p w:rsidR="005D78B4" w:rsidRPr="005D78B4" w:rsidP="005D78B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D78B4">
        <w:rPr>
          <w:rFonts w:ascii="仿宋" w:eastAsia="仿宋" w:hAnsi="仿宋" w:hint="eastAsia"/>
          <w:sz w:val="28"/>
        </w:rPr>
        <w:t>安全库存：根据需求和供应链情况，确定合理的安全库存水平，以应对突发情况和供应不确定性。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物资跟踪：建立物资跟踪系统，追踪物资的入库、出库和流转情况，及时了解库存状况和物资使用情况。</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库存优化：通过优化库存管理策略，如采用先进的库存管理模型和技术，合理控制物资的进货、出货和补货，降低库存成本和风险。</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监督措施和建议：</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内部监督机制：建立内部监督机制，包括设立专门的物资管理部门或岗位，明确责任和权限，加强对物资质量和库存的监督和管理。</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外部监督和认证：与第三方机构合作，进行物资质量的外部监督和认证，确保物资符合国家标准和法规要求。</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培训和培养：</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培训计划：制定物资质量和库存管理的培训计划，对相关人员进行培训，提升其质量控制和库存管理的专业能力。</w:t>
      </w:r>
    </w:p>
    <w:p w:rsidR="005D78B4" w:rsidP="005D78B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D78B4">
        <w:rPr>
          <w:rFonts w:ascii="仿宋" w:eastAsia="仿宋" w:hAnsi="仿宋" w:hint="eastAsia"/>
          <w:sz w:val="28"/>
        </w:rPr>
        <w:t>培养团队文化：建立积极的团队文化，强调质量意识和库存管理的重要性，激发团队成员的积极性和责任感。</w:t>
      </w:r>
    </w:p>
    <w:p w:rsidR="005D78B4" w:rsidP="005D78B4">
      <w:pPr>
        <w:pStyle w:val="Heading1"/>
        <w:rPr>
          <w:rFonts w:hint="eastAsia"/>
        </w:rPr>
      </w:pPr>
      <w:bookmarkStart w:id="14" w:name="_Toc149192071"/>
      <w:r w:rsidRPr="005D78B4">
        <w:rPr>
          <w:rFonts w:hint="eastAsia"/>
        </w:rPr>
        <w:t>四、市场营销和客户体验管理</w:t>
      </w:r>
      <w:bookmarkEnd w:id="14"/>
    </w:p>
    <w:p w:rsidR="005D78B4" w:rsidP="005D78B4">
      <w:pPr>
        <w:pStyle w:val="Heading2"/>
        <w:rPr>
          <w:rFonts w:hint="eastAsia"/>
        </w:rPr>
      </w:pPr>
      <w:bookmarkStart w:id="15" w:name="_Toc149192072"/>
      <w:r w:rsidRPr="005D78B4">
        <w:rPr>
          <w:rFonts w:hint="eastAsia"/>
        </w:rPr>
        <w:t>(</w:t>
      </w:r>
      <w:r w:rsidRPr="005D78B4">
        <w:rPr>
          <w:rFonts w:hint="eastAsia"/>
        </w:rPr>
        <w:t>一</w:t>
      </w:r>
      <w:r w:rsidRPr="005D78B4">
        <w:rPr>
          <w:rFonts w:hint="eastAsia"/>
        </w:rPr>
        <w:t>)</w:t>
      </w:r>
      <w:r w:rsidRPr="005D78B4">
        <w:rPr>
          <w:rFonts w:hint="eastAsia"/>
        </w:rPr>
        <w:t>、并联无功补偿装置项目产品的市场定位和目标客户分析</w:t>
      </w:r>
      <w:bookmarkEnd w:id="15"/>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市场定位：我们需要确定并联无功补偿装置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市场规模和增长趋势：我们需要评估目标市场的规模和增长趋势，以确定并联无功补偿装置项目产品的市场潜力和机会。这包括分析市场的总体规模、市场份额和增长率等指标，并预测未来的市场趋势和发展方向。我们可以使用市场数据和行业报告来支持我们的分析和预测。</w:t>
      </w:r>
    </w:p>
    <w:p w:rsidR="005D78B4" w:rsidRPr="005D78B4" w:rsidP="005D78B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D78B4">
        <w:rPr>
          <w:rFonts w:ascii="仿宋" w:eastAsia="仿宋" w:hAnsi="仿宋" w:hint="eastAsia"/>
          <w:sz w:val="28"/>
        </w:rPr>
        <w:t>竞争分析：我们需要对竞争对手进行分析，了解他们的产品、定价、市场份额和营销策略等。这可以帮助我们确定并联无功补偿装置项目产品的竞争优势和差异化点，并制定相应的市场推广和营销策略。我们可以通过市场调研、竞争对手分析和行业报告等方式来获取竞争情报。</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rsidR="005D78B4" w:rsidP="005D78B4">
      <w:pPr>
        <w:pStyle w:val="Heading2"/>
      </w:pPr>
      <w:bookmarkStart w:id="16" w:name="_Toc149192073"/>
      <w:r w:rsidRPr="005D78B4">
        <w:t>(</w:t>
      </w:r>
      <w:r w:rsidRPr="005D78B4">
        <w:t>二</w:t>
      </w:r>
      <w:r w:rsidRPr="005D78B4">
        <w:t>)</w:t>
      </w:r>
      <w:r w:rsidRPr="005D78B4">
        <w:t>、市场营销策略和推广渠道选择</w:t>
      </w:r>
      <w:bookmarkEnd w:id="16"/>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市场营销策略：我们需要制定相应的市场营销策略，以确保并联无功补偿装置项目产品在市场上成功推广和销售。这包括确定产品的独特卖点、定价策略、促销策略、品牌形象和营销目标等方面。我们可以参考市场营销的最佳实践和成功案例，并根据实际情况进行调整和优化。</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推广渠道选择：我们需要选择适合目标客户的推广渠道，以确保并联无功补偿装置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5D78B4" w:rsidRPr="005D78B4" w:rsidP="005D78B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D78B4">
        <w:rPr>
          <w:rFonts w:ascii="仿宋" w:eastAsia="仿宋" w:hAnsi="仿宋" w:hint="eastAsia"/>
          <w:sz w:val="28"/>
        </w:rPr>
        <w:t>品牌形象建设：我们需要建立和维护并联无功补偿装置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 Analytics、社交媒体分析工具等，来支持我们的数据分析和优化工作。</w:t>
      </w:r>
    </w:p>
    <w:p w:rsidR="005D78B4" w:rsidP="005D78B4">
      <w:pPr>
        <w:pStyle w:val="Heading2"/>
      </w:pPr>
      <w:bookmarkStart w:id="17" w:name="_Toc149192074"/>
      <w:r w:rsidRPr="005D78B4">
        <w:t>(</w:t>
      </w:r>
      <w:r w:rsidRPr="005D78B4">
        <w:t>三</w:t>
      </w:r>
      <w:r w:rsidRPr="005D78B4">
        <w:t>)</w:t>
      </w:r>
      <w:r w:rsidRPr="005D78B4">
        <w:t>、客户体验管理和反馈机制建设</w:t>
      </w:r>
      <w:bookmarkEnd w:id="17"/>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客户体验管理：我们需要重视客户体验，确保并联无功补偿装置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5D78B4" w:rsidRPr="005D78B4" w:rsidP="005D78B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D78B4">
        <w:rPr>
          <w:rFonts w:ascii="仿宋" w:eastAsia="仿宋" w:hAnsi="仿宋" w:hint="eastAsia"/>
          <w:sz w:val="28"/>
        </w:rPr>
        <w:t>客户关系管理：建立良好的客户关系是并联无功补偿装置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并联无功补偿装置项目的长期发展。</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并联无功补偿装置项目产品和服务，以提供更好的客户体验。</w:t>
      </w:r>
    </w:p>
    <w:p w:rsidR="005D78B4" w:rsidP="005D78B4">
      <w:pPr>
        <w:pStyle w:val="Heading1"/>
        <w:rPr>
          <w:rFonts w:hint="eastAsia"/>
        </w:rPr>
      </w:pPr>
      <w:bookmarkStart w:id="18" w:name="_Toc149192075"/>
      <w:r w:rsidRPr="005D78B4">
        <w:rPr>
          <w:rFonts w:hint="eastAsia"/>
        </w:rPr>
        <w:t>五、并联无功补偿装置项目节能分析</w:t>
      </w:r>
      <w:bookmarkEnd w:id="18"/>
    </w:p>
    <w:p w:rsidR="005D78B4" w:rsidP="005D78B4">
      <w:pPr>
        <w:pStyle w:val="Heading2"/>
        <w:rPr>
          <w:rFonts w:hint="eastAsia"/>
        </w:rPr>
      </w:pPr>
      <w:bookmarkStart w:id="19" w:name="_Toc149192076"/>
      <w:r w:rsidRPr="005D78B4">
        <w:rPr>
          <w:rFonts w:hint="eastAsia"/>
        </w:rPr>
        <w:t>(</w:t>
      </w:r>
      <w:r w:rsidRPr="005D78B4">
        <w:rPr>
          <w:rFonts w:hint="eastAsia"/>
        </w:rPr>
        <w:t>一</w:t>
      </w:r>
      <w:r w:rsidRPr="005D78B4">
        <w:rPr>
          <w:rFonts w:hint="eastAsia"/>
        </w:rPr>
        <w:t>)</w:t>
      </w:r>
      <w:r w:rsidRPr="005D78B4">
        <w:rPr>
          <w:rFonts w:hint="eastAsia"/>
        </w:rPr>
        <w:t>、并联无功补偿装置项目建设的节能原则</w:t>
      </w:r>
      <w:bookmarkEnd w:id="19"/>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1、 并联无功补偿装置项目建设过程不采用高耗能的落后生产工艺、技术和设备。</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2、 推广应用先进的节能新技术、新设备。设备必须符合国家能效标准的节能型产品。</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3、 有效回收利用余热、余压。</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4、严格控制非生产用电。加强管理严格计量严格考核，减少厂区辅助、办公、生活等非生产用电。</w:t>
      </w:r>
    </w:p>
    <w:p w:rsidR="005D78B4" w:rsidP="005D78B4">
      <w:pPr>
        <w:pStyle w:val="Heading2"/>
      </w:pPr>
      <w:bookmarkStart w:id="20" w:name="_Toc149192077"/>
      <w:r w:rsidRPr="005D78B4">
        <w:t>(</w:t>
      </w:r>
      <w:r w:rsidRPr="005D78B4">
        <w:t>二</w:t>
      </w:r>
      <w:r w:rsidRPr="005D78B4">
        <w:t>)</w:t>
      </w:r>
      <w:r w:rsidRPr="005D78B4">
        <w:t>、设计依据</w:t>
      </w:r>
      <w:bookmarkEnd w:id="20"/>
    </w:p>
    <w:p w:rsidR="005D78B4" w:rsidP="005D78B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D78B4">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5D78B4" w:rsidP="005D78B4">
      <w:pPr>
        <w:pStyle w:val="Heading2"/>
      </w:pPr>
      <w:bookmarkStart w:id="21" w:name="_Toc149192078"/>
      <w:r w:rsidRPr="005D78B4">
        <w:t>(</w:t>
      </w:r>
      <w:r w:rsidRPr="005D78B4">
        <w:t>三</w:t>
      </w:r>
      <w:r w:rsidRPr="005D78B4">
        <w:t>)</w:t>
      </w:r>
      <w:r w:rsidRPr="005D78B4">
        <w:t>、并联无功补偿装置项目节能背景分析</w:t>
      </w:r>
      <w:bookmarkEnd w:id="21"/>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我们应采取以下措施来加强节能环保法律体系建设：</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加快制定节能环保法律，以覆盖该领域的各个方面，同时在法律之间建立联系，形成一个完善的节能环保法律系统。</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完善节能环保标准体系，提升标准的规范性和约束力，推动节能环保标准的升级。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加强节能环保执法监督，对节能环保法律法规的执行进行严格的监督，加大对违法行为的处罚力度，维护法律的权威性。</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这些措施的实施将有助于推动生态文明建设的不断进步。</w:t>
      </w:r>
    </w:p>
    <w:p w:rsidR="005D78B4" w:rsidP="005D78B4">
      <w:pPr>
        <w:pStyle w:val="Heading2"/>
      </w:pPr>
      <w:bookmarkStart w:id="22" w:name="_Toc149192079"/>
      <w:r w:rsidRPr="005D78B4">
        <w:t>(</w:t>
      </w:r>
      <w:r w:rsidRPr="005D78B4">
        <w:t>四</w:t>
      </w:r>
      <w:r w:rsidRPr="005D78B4">
        <w:t>)</w:t>
      </w:r>
      <w:r w:rsidRPr="005D78B4">
        <w:t>、并联无功补偿装置项目能源消耗种类和数量分析</w:t>
      </w:r>
      <w:bookmarkEnd w:id="22"/>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(一)主要耗能装置及能耗种类和数量</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1、 主要耗能装置</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设备1xxx,设备2xxx，设备3xxx，设备4xxx（根据并联无功补偿装置项目情况填写）</w:t>
      </w:r>
    </w:p>
    <w:p w:rsidR="005D78B4" w:rsidP="005D78B4">
      <w:pPr>
        <w:pStyle w:val="Heading2"/>
      </w:pPr>
      <w:bookmarkStart w:id="23" w:name="_Toc149192080"/>
      <w:r w:rsidRPr="005D78B4">
        <w:t>(</w:t>
      </w:r>
      <w:r w:rsidRPr="005D78B4">
        <w:t>五</w:t>
      </w:r>
      <w:r w:rsidRPr="005D78B4">
        <w:t>)</w:t>
      </w:r>
      <w:r w:rsidRPr="005D78B4">
        <w:t>、并联无功补偿装置项目用能品种选择的可靠性分析</w:t>
      </w:r>
      <w:bookmarkEnd w:id="23"/>
    </w:p>
    <w:p w:rsidR="005D78B4" w:rsidRPr="005D78B4" w:rsidP="005D78B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D78B4">
        <w:rPr>
          <w:rFonts w:ascii="仿宋" w:eastAsia="仿宋" w:hAnsi="仿宋" w:hint="eastAsia"/>
          <w:sz w:val="28"/>
        </w:rPr>
        <w:t>本并联无功补偿装置项目的核心能源需求主要集中在电力。无论是设备的正常运转，还是用于照明、空调等基础设施的稳定运行，都紧依赖着稳定的电力供应。然而，在追求满足能源需求的同时，并联无功补偿装置项目也积极追求能源的可持续利用。为此，我们将聚焦于采取一系列措施来优化能源的使用效率和节约。通过引入先进工艺</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技术，优化现有管理模式，我们致力于减少不必要的能源浪费，最大限度地提高每一单位能源的价值。</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在整个并联无功补偿装置项目的实施过程中，我们将寻求创新的途径，以降低能源消耗。这可能包括对生产流程的优化，设备的升级以及能源消耗的监测与管理。我们相信，通过这些举措，不仅可以降低并联无功补偿装置项目的环境足迹，还能够在长期内为并联无功补偿装置项目带来显著的成本节约。我们将不断努力，确保并联无功补偿装置项目在能源使用方面的可持续性，为未来的发展打下坚实的基础。</w:t>
      </w:r>
    </w:p>
    <w:p w:rsidR="005D78B4" w:rsidP="005D78B4">
      <w:pPr>
        <w:pStyle w:val="Heading2"/>
      </w:pPr>
      <w:bookmarkStart w:id="24" w:name="_Toc149192081"/>
      <w:r w:rsidRPr="005D78B4">
        <w:t>(</w:t>
      </w:r>
      <w:r w:rsidRPr="005D78B4">
        <w:t>六</w:t>
      </w:r>
      <w:r w:rsidRPr="005D78B4">
        <w:t>)</w:t>
      </w:r>
      <w:r w:rsidRPr="005D78B4">
        <w:t>、并联无功补偿装置项目建筑结构节能设计</w:t>
      </w:r>
      <w:bookmarkEnd w:id="24"/>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1. 策略性建筑布局：通过精心规划建筑平面布置，我们致力于优化内部空间的布局，合理划分不同功能区域，实现多功能共享，以减少不必要的空间浪费，从而充分发挥每一寸空间的潜力。</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2. 绿色建筑设计：在建筑设计阶段，我们着眼于运用高效节能建筑材料，从外形到内部结构进行综合优化，以增强建筑的保温隔热性能。这种设计理念有助于最大限度地减少能量流失，降低能源消耗。</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3. 智能化维护结构：我们精心设计维护结构，充分利用高效保温隔热材料，以减少能量在建筑内部的传递和散失。这一策略不仅提高了能源的利用效率，同时也为建筑的长期可持续性提供了有力支持。</w:t>
      </w:r>
    </w:p>
    <w:p w:rsidR="005D78B4" w:rsidRPr="005D78B4" w:rsidP="005D78B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D78B4">
        <w:rPr>
          <w:rFonts w:ascii="仿宋" w:eastAsia="仿宋" w:hAnsi="仿宋" w:hint="eastAsia"/>
          <w:sz w:val="28"/>
        </w:rPr>
        <w:t>4. 全方位通风解决方案：我们采取综合性通风设计，将自然通风与机械通风巧妙结合，以实现建筑内部空气的流通。通过减少空调</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系统的使用，我们有望显著降低整体能源消耗，为环境保护贡献一份力量。</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5. 智能能源管理系统：引入智能能源管理系统，我们可以对建筑内的能源流动进行精准控制。这种系统不仅能够优化能源分配，还能根据实际需求进行灵活调整，从而最大程度地提高能源的有效利用率。</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6. 综合性节能举措：我们采用多种综合性的节能举措，如充分利用自然光源，引入太阳能利用技术以及推行能源回收机制等。通过这些创新性措施，我们有望降低能源的消耗，为建筑行业的可持续发展树立典范。</w:t>
      </w:r>
    </w:p>
    <w:p w:rsidR="005D78B4" w:rsidP="005D78B4">
      <w:pPr>
        <w:pStyle w:val="Heading2"/>
      </w:pPr>
      <w:bookmarkStart w:id="25" w:name="_Toc149192082"/>
      <w:r w:rsidRPr="005D78B4">
        <w:t>(</w:t>
      </w:r>
      <w:r w:rsidRPr="005D78B4">
        <w:t>七</w:t>
      </w:r>
      <w:r w:rsidRPr="005D78B4">
        <w:t>)</w:t>
      </w:r>
      <w:r w:rsidRPr="005D78B4">
        <w:t>、并联无功补偿装置项目节能效果分析与建议</w:t>
      </w:r>
      <w:bookmarkEnd w:id="25"/>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经过详尽的分析与综合比较，我们对本并联无功补偿装置项目的特定情境有了深入的了解，这为企业制定出合理且具有针对性的能源利用和节能技术措施提供了明确的方向。这些技术措施的核心目标在于降低各种能源的消耗，从而在并联无功补偿装置项目的推进过程中实现资源的高效利用。</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考虑到本并联无功补偿装置项目所需主要能源种类的充足性和供应稳定性，我们从更加宽广的能源利用和节能的视角进行了周密考虑。在综合考虑并联无功补偿装置项目的可行性方面，我们着重于找到一种平衡，既能满足能源需求，又能够在最大程度上减少资源浪费。</w:t>
      </w:r>
    </w:p>
    <w:p w:rsidR="005D78B4" w:rsidP="005D78B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D78B4">
        <w:rPr>
          <w:rFonts w:ascii="仿宋" w:eastAsia="仿宋" w:hAnsi="仿宋" w:hint="eastAsia"/>
          <w:sz w:val="28"/>
        </w:rPr>
        <w:t>因此，我们得以得出结论：在充分的技术支持下，以及对能源利</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用和节能的深刻洞察，本并联无功补偿装置项目具备明显的可行性。在未来的推进过程中，我们将不断寻求创新，持续优化能源利用策略，为并联无功补偿装置项目的成功实施奠定坚实的基础。</w:t>
      </w:r>
    </w:p>
    <w:p w:rsidR="005D78B4" w:rsidP="005D78B4">
      <w:pPr>
        <w:pStyle w:val="Heading1"/>
        <w:rPr>
          <w:rFonts w:hint="eastAsia"/>
        </w:rPr>
      </w:pPr>
      <w:bookmarkStart w:id="26" w:name="_Toc149192083"/>
      <w:r w:rsidRPr="005D78B4">
        <w:rPr>
          <w:rFonts w:hint="eastAsia"/>
        </w:rPr>
        <w:t>六、并联无功补偿装置项目合作协议和合同</w:t>
      </w:r>
      <w:bookmarkEnd w:id="26"/>
    </w:p>
    <w:p w:rsidR="005D78B4" w:rsidP="005D78B4">
      <w:pPr>
        <w:pStyle w:val="Heading2"/>
        <w:rPr>
          <w:rFonts w:hint="eastAsia"/>
        </w:rPr>
      </w:pPr>
      <w:bookmarkStart w:id="27" w:name="_Toc149192084"/>
      <w:r w:rsidRPr="005D78B4">
        <w:rPr>
          <w:rFonts w:hint="eastAsia"/>
        </w:rPr>
        <w:t>(</w:t>
      </w:r>
      <w:r w:rsidRPr="005D78B4">
        <w:rPr>
          <w:rFonts w:hint="eastAsia"/>
        </w:rPr>
        <w:t>一</w:t>
      </w:r>
      <w:r w:rsidRPr="005D78B4">
        <w:rPr>
          <w:rFonts w:hint="eastAsia"/>
        </w:rPr>
        <w:t>)</w:t>
      </w:r>
      <w:r w:rsidRPr="005D78B4">
        <w:rPr>
          <w:rFonts w:hint="eastAsia"/>
        </w:rPr>
        <w:t>、并联无功补偿装置项目合作协议的主要内容和条款</w:t>
      </w:r>
      <w:bookmarkEnd w:id="27"/>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合作目的和范围：明确合作的目标和范围，阐述各方的合作意图和目标，确保各方对并联无功补偿装置项目的理解一致。</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合作方式和机构：说明合作的方式和机构，包括合作的形式（如合资、合作、联合开发等），合作的组织结构和决策机制，以及各方的权力和义务。</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资金投入和分配：规定各方的资金投入和分配方式，包括各方的出资比例、出资方式、资金使用和分配原则等。此外，还可以明确资金回收和分红的机制和条件。</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知识产权和技术转让：阐述各方在并联无功补偿装置项目中所涉及的知识产权归属和使用权，明确技术转让的方式、条件和费用，保护各方的合法权益。</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保密条款：约定各方在合作过程中应遵守的保密义务，保护并联无功补偿装置项目的商业机密和敏感信息，防止信息泄露和不当使用。</w:t>
      </w:r>
    </w:p>
    <w:p w:rsidR="005D78B4" w:rsidRPr="005D78B4" w:rsidP="005D78B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D78B4">
        <w:rPr>
          <w:rFonts w:ascii="仿宋" w:eastAsia="仿宋" w:hAnsi="仿宋" w:hint="eastAsia"/>
          <w:sz w:val="28"/>
        </w:rPr>
        <w:t>违约责任和纠纷解决：明确各方的违约责任和违约后的处理方式，规定纠纷解决的途径和程序，以确保合作的顺利进行和纠纷的及时解</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决。</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合作期限和终止条件：规定合作的期限和终止条件，包括合作期限的起止时间、终止的条件和程序，以及终止后的权益保障和清算方式。</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其他条款：根据具体并联无功补偿装置项目的需要，可以包括其他相关条款，如保险责任、人员配备、合作宣传等。</w:t>
      </w:r>
    </w:p>
    <w:p w:rsidR="005D78B4" w:rsidP="005D78B4">
      <w:pPr>
        <w:pStyle w:val="Heading2"/>
      </w:pPr>
      <w:bookmarkStart w:id="28" w:name="_Toc149192085"/>
      <w:r w:rsidRPr="005D78B4">
        <w:t>(</w:t>
      </w:r>
      <w:r w:rsidRPr="005D78B4">
        <w:t>二</w:t>
      </w:r>
      <w:r w:rsidRPr="005D78B4">
        <w:t>)</w:t>
      </w:r>
      <w:r w:rsidRPr="005D78B4">
        <w:t>、并联无功补偿装置项目合同的主要内容和条款</w:t>
      </w:r>
      <w:bookmarkEnd w:id="28"/>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合同目的和范围：明确合同的目的和范围，阐述各方的合作意图和目标，确保各方对并联无功补偿装置项目的理解一致。</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合同双方和联系方式：详细列出合同的双方及其联系方式，包括并联无功补偿装置项目发起方和合作方的名称、地址、联系人等信息。</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并联无功补偿装置项目描述和工作范围：具体描述并联无功补偿装置项目的内容和工作范围，包括并联无功补偿装置项目的目标、任务、交付物和工作时间等要求。</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合同价款和支付方式：规定合同价款和支付方式，包括合同价款的金额、支付方式（一次性支付、分期支付等）和支付时间节点。</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合同执行和管理：明确合同的执行和管理机制，包括并联无功补偿装置项目的组织结构、决策机制、沟通方式和报告要求等。</w:t>
      </w:r>
    </w:p>
    <w:p w:rsidR="005D78B4" w:rsidRPr="005D78B4" w:rsidP="005D78B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D78B4">
        <w:rPr>
          <w:rFonts w:ascii="仿宋" w:eastAsia="仿宋" w:hAnsi="仿宋" w:hint="eastAsia"/>
          <w:sz w:val="28"/>
        </w:rPr>
        <w:t>合同变更和解除：约定合同变更和解除的条件和程序，包括变更和解除的申请、审批和通知方式，以及变更和解除后的权益保障和清算方式。</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违约责任和纠纷解决：明确各方的违约责任和违约后的处理方式，规定纠纷解决的途径和程序，以确保合同的履行和纠纷的及时解决。</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保密条款：约定各方在合作过程中应遵守的保密义务，保护并联无功补偿装置项目的商业机密和敏感信息，防止信息泄露和不当使用。</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法律适用和管辖：确定合同的法律适用和管辖法院，以确保合同的有效性和争议的解决。</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其他条款：根据具体并联无功补偿装置项目的需要，可以包括其他相关条款，如知识产权归属、保险责任、人员配备、合同终止等。</w:t>
      </w:r>
    </w:p>
    <w:p w:rsidR="005D78B4" w:rsidP="005D78B4">
      <w:pPr>
        <w:pStyle w:val="Heading2"/>
      </w:pPr>
      <w:bookmarkStart w:id="29" w:name="_Toc149192086"/>
      <w:r w:rsidRPr="005D78B4">
        <w:t>(</w:t>
      </w:r>
      <w:r w:rsidRPr="005D78B4">
        <w:t>三</w:t>
      </w:r>
      <w:r w:rsidRPr="005D78B4">
        <w:t>)</w:t>
      </w:r>
      <w:r w:rsidRPr="005D78B4">
        <w:t>、合作方之间的关系和权益保障</w:t>
      </w:r>
      <w:bookmarkEnd w:id="29"/>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合作方角色和责任：明确各合作方的角色和责任，确保各方在并联无功补偿装置项目中的定位清晰，任务明确，避免任务重叠或责任不清的情况发生。</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协作机制和沟通方式：建立有效的协作机制和沟通方式，包括定期会议、工作报告、沟通平台等，以促进信息共享、问题解决和决策的高效进行。</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决策机制和权力分配：明确决策机制和权力分配方式，确保合作方在决策过程中的参与和权益，避免单方面决策或权力过于集中的情况。</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资源投入和分配：明确各合作方的资源投入和分配方式，包括资金、人力、设备等，确保资源的合理配置和充分利用。</w:t>
      </w:r>
    </w:p>
    <w:p w:rsidR="005D78B4" w:rsidRPr="005D78B4" w:rsidP="005D78B4">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D78B4">
        <w:rPr>
          <w:rFonts w:ascii="仿宋" w:eastAsia="仿宋" w:hAnsi="仿宋" w:hint="eastAsia"/>
          <w:sz w:val="28"/>
        </w:rPr>
        <w:t>知识产权和技术共享：约定知识产权的归属和使用方式，明确技</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术共享的条件和机制，保护各方的合法权益，促进创新和技术进步。</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风险分担和责任承担：明确各合作方在并联无功补偿装置项目中的风险分担和责任承担方式，确保各方在面临风险时能够共同应对和承担责任。</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绩效评估和奖惩机制：建立绩效评估和奖惩机制，对各合作方的工作和成果进行评估，并根据评估结果给予相应的奖励或惩罚，激励各方的积极参与和贡献。</w:t>
      </w:r>
    </w:p>
    <w:p w:rsidR="005D78B4" w:rsidP="005D78B4">
      <w:pPr>
        <w:ind w:firstLine="560" w:firstLineChars="200"/>
        <w:rPr>
          <w:rFonts w:ascii="仿宋" w:eastAsia="仿宋" w:hAnsi="仿宋" w:hint="eastAsia"/>
          <w:sz w:val="28"/>
        </w:rPr>
      </w:pPr>
      <w:r w:rsidRPr="005D78B4">
        <w:rPr>
          <w:rFonts w:ascii="仿宋" w:eastAsia="仿宋" w:hAnsi="仿宋" w:hint="eastAsia"/>
          <w:sz w:val="28"/>
        </w:rPr>
        <w:t>保密和竞争限制：约定各合作方在合作期间和合作结束后的保密义务和竞争限制，保护并联无功补偿装置项目的商业机密和敏感信息，防止信息泄露和不当使用。</w:t>
      </w:r>
    </w:p>
    <w:p w:rsidR="005D78B4" w:rsidP="005D78B4">
      <w:pPr>
        <w:pStyle w:val="Heading1"/>
        <w:rPr>
          <w:rFonts w:hint="eastAsia"/>
        </w:rPr>
      </w:pPr>
      <w:bookmarkStart w:id="30" w:name="_Toc149192087"/>
      <w:r w:rsidRPr="005D78B4">
        <w:rPr>
          <w:rFonts w:hint="eastAsia"/>
        </w:rPr>
        <w:t>七、社会投资和慈善计划</w:t>
      </w:r>
      <w:bookmarkEnd w:id="30"/>
    </w:p>
    <w:p w:rsidR="005D78B4" w:rsidP="005D78B4">
      <w:pPr>
        <w:pStyle w:val="Heading2"/>
        <w:rPr>
          <w:rFonts w:hint="eastAsia"/>
        </w:rPr>
      </w:pPr>
      <w:bookmarkStart w:id="31" w:name="_Toc149192088"/>
      <w:r w:rsidRPr="005D78B4">
        <w:rPr>
          <w:rFonts w:hint="eastAsia"/>
        </w:rPr>
        <w:t>(</w:t>
      </w:r>
      <w:r w:rsidRPr="005D78B4">
        <w:rPr>
          <w:rFonts w:hint="eastAsia"/>
        </w:rPr>
        <w:t>一</w:t>
      </w:r>
      <w:r w:rsidRPr="005D78B4">
        <w:rPr>
          <w:rFonts w:hint="eastAsia"/>
        </w:rPr>
        <w:t>)</w:t>
      </w:r>
      <w:r w:rsidRPr="005D78B4">
        <w:rPr>
          <w:rFonts w:hint="eastAsia"/>
        </w:rPr>
        <w:t>、社会责任投资和捐赠计划</w:t>
      </w:r>
      <w:bookmarkEnd w:id="31"/>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企业社会责任的重要性：</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企业社会责任是企业应尽的道德义务和社会角色。通过承担社会责任，企业能够增强其社会声誉、树立良好的企业形象，并与利益相关者建立良好的关系。社会责任投资和捐赠计划是企业履行社会责任的重要手段之一。</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社会影响力和可持续发展：</w:t>
      </w:r>
    </w:p>
    <w:p w:rsidR="005D78B4" w:rsidRPr="005D78B4" w:rsidP="005D78B4">
      <w:pPr>
        <w:ind w:firstLine="560" w:firstLineChars="200"/>
        <w:rPr>
          <w:rFonts w:ascii="仿宋" w:eastAsia="仿宋" w:hAnsi="仿宋" w:hint="eastAsia"/>
          <w:sz w:val="28"/>
        </w:rPr>
      </w:pPr>
      <w:r w:rsidRPr="005D78B4">
        <w:rPr>
          <w:rFonts w:ascii="仿宋" w:eastAsia="仿宋" w:hAnsi="仿宋" w:hint="eastAsia"/>
          <w:sz w:val="28"/>
        </w:rPr>
        <w:t>社会责任投资和捐赠计划可以帮助企业在社会中产生积极的影响力。通过投资和捐赠，企业可以推动社会的可持续发展，改善社会</w:t>
      </w:r>
      <w:r w:rsidRPr="005D78B4">
        <w:rPr>
          <w:rFonts w:ascii="仿宋" w:eastAsia="仿宋" w:hAnsi="仿宋" w:hint="eastAsia"/>
          <w:sz w:val="28"/>
        </w:rPr>
        <w:br/>
      </w:r>
      <w:r w:rsidRPr="005D78B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rPr>
          <w:t>https://d.book118.com/057033021166006032</w:t>
        </w:r>
      </w:hyperlink>
    </w:p>
    <w:p w:rsidR="005D78B4" w:rsidRPr="005D78B4" w:rsidP="005D78B4">
      <w:pPr>
        <w:ind w:firstLine="560" w:firstLineChars="200"/>
        <w:rPr>
          <w:rFonts w:ascii="仿宋" w:eastAsia="仿宋" w:hAnsi="仿宋" w:hint="eastAsia"/>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D78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D78B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D78B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5D78B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D78B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D78B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D78B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D78B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D78B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D78B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D78B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D78B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D78B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D78B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D78B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D78B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D78B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D78B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D78B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D78B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D78B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D78B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D78B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D78B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D78B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D78B4">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P="0035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5D78B4">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rsidRPr="005D78B4" w:rsidP="005D78B4">
    <w:pPr>
      <w:pStyle w:val="Header"/>
      <w:rPr>
        <w:rFonts w:ascii="仿宋" w:eastAsia="仿宋" w:hAnsi="仿宋"/>
      </w:rPr>
    </w:pPr>
    <w:r w:rsidRPr="005D78B4">
      <w:rPr>
        <w:rFonts w:ascii="仿宋" w:eastAsia="仿宋" w:hAnsi="仿宋" w:hint="eastAsia"/>
      </w:rPr>
      <w:t>并联无功补偿装置可行性报告/专业报告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78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8B4"/>
    <w:rsid w:val="00353BD1"/>
    <w:rsid w:val="005D78B4"/>
    <w:rsid w:val="00F41B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196673D7-9BB8-4A0D-B70E-30F8F270C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D78B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D78B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D78B4"/>
    <w:rPr>
      <w:b/>
      <w:bCs/>
      <w:kern w:val="44"/>
      <w:sz w:val="44"/>
      <w:szCs w:val="44"/>
    </w:rPr>
  </w:style>
  <w:style w:type="character" w:customStyle="1" w:styleId="2Char">
    <w:name w:val="标题 2 Char"/>
    <w:basedOn w:val="DefaultParagraphFont"/>
    <w:link w:val="Heading2"/>
    <w:uiPriority w:val="9"/>
    <w:rsid w:val="005D78B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D78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D78B4"/>
    <w:rPr>
      <w:sz w:val="18"/>
      <w:szCs w:val="18"/>
    </w:rPr>
  </w:style>
  <w:style w:type="paragraph" w:styleId="Footer">
    <w:name w:val="footer"/>
    <w:basedOn w:val="Normal"/>
    <w:link w:val="Char0"/>
    <w:uiPriority w:val="99"/>
    <w:unhideWhenUsed/>
    <w:rsid w:val="005D78B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D78B4"/>
    <w:rPr>
      <w:sz w:val="18"/>
      <w:szCs w:val="18"/>
    </w:rPr>
  </w:style>
  <w:style w:type="character" w:styleId="PageNumber">
    <w:name w:val="page number"/>
    <w:basedOn w:val="DefaultParagraphFont"/>
    <w:uiPriority w:val="99"/>
    <w:semiHidden/>
    <w:unhideWhenUsed/>
    <w:rsid w:val="005D78B4"/>
  </w:style>
  <w:style w:type="paragraph" w:styleId="TOC1">
    <w:name w:val="toc 1"/>
    <w:basedOn w:val="Normal"/>
    <w:next w:val="Normal"/>
    <w:autoRedefine/>
    <w:uiPriority w:val="39"/>
    <w:unhideWhenUsed/>
    <w:rsid w:val="005D78B4"/>
  </w:style>
  <w:style w:type="paragraph" w:styleId="TOC2">
    <w:name w:val="toc 2"/>
    <w:basedOn w:val="Normal"/>
    <w:next w:val="Normal"/>
    <w:autoRedefine/>
    <w:uiPriority w:val="39"/>
    <w:unhideWhenUsed/>
    <w:rsid w:val="005D78B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057033021166006032"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4444</Words>
  <Characters>25332</Characters>
  <Application>Microsoft Office Word</Application>
  <DocSecurity>0</DocSecurity>
  <Lines>211</Lines>
  <Paragraphs>59</Paragraphs>
  <ScaleCrop>false</ScaleCrop>
  <Company/>
  <LinksUpToDate>false</LinksUpToDate>
  <CharactersWithSpaces>29717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2023-10-25T21:53:00Z</dcterms:created>
  <dcterms:modified xsi:type="dcterms:W3CDTF">2023-10-25T21:54:00Z</dcterms:modified>
</cp:coreProperties>
</file>