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17"/>
        </w:rPr>
      </w:pPr>
    </w:p>
    <w:p>
      <w:pPr>
        <w:pStyle w:val="Title"/>
        <w:ind w:right="346"/>
      </w:pPr>
      <w:r>
        <w:rPr>
          <w:w w:val="95"/>
        </w:rPr>
        <w:t>XXXX</w:t>
      </w:r>
      <w:r>
        <w:rPr>
          <w:spacing w:val="-18"/>
          <w:w w:val="95"/>
        </w:rPr>
        <w:t xml:space="preserve"> 影视拍摄基地</w:t>
      </w:r>
    </w:p>
    <w:p>
      <w:pPr>
        <w:pStyle w:val="Title"/>
        <w:spacing w:before="54"/>
      </w:pPr>
      <w:r>
        <w:rPr>
          <w:w w:val="95"/>
        </w:rPr>
        <w:t>摄制单位安全生产全流程纳管制度</w:t>
      </w:r>
    </w:p>
    <w:p>
      <w:pPr>
        <w:pStyle w:val="BodyText"/>
        <w:spacing w:before="1"/>
        <w:rPr>
          <w:sz w:val="88"/>
        </w:rPr>
      </w:pPr>
    </w:p>
    <w:p>
      <w:pPr>
        <w:pStyle w:val="BodyText"/>
        <w:ind w:left="374" w:right="361"/>
        <w:jc w:val="center"/>
      </w:pPr>
      <w:r>
        <w:rPr>
          <w:spacing w:val="30"/>
        </w:rPr>
        <w:t>第一章 总则</w:t>
      </w:r>
    </w:p>
    <w:p>
      <w:pPr>
        <w:pStyle w:val="BodyText"/>
      </w:pPr>
    </w:p>
    <w:p>
      <w:pPr>
        <w:pStyle w:val="BodyText"/>
        <w:spacing w:before="8"/>
        <w:rPr>
          <w:sz w:val="30"/>
        </w:rPr>
      </w:pPr>
    </w:p>
    <w:p>
      <w:pPr>
        <w:pStyle w:val="BodyText"/>
        <w:spacing w:line="268" w:lineRule="auto"/>
        <w:ind w:left="2297" w:right="2081" w:firstLine="827"/>
      </w:pPr>
      <w:r>
        <w:rPr>
          <w:spacing w:val="21"/>
        </w:rPr>
        <w:t>第一条 为了进一步加强</w:t>
      </w:r>
      <w:r>
        <w:t>XXXX</w:t>
      </w:r>
      <w:r>
        <w:rPr>
          <w:spacing w:val="-38"/>
        </w:rPr>
        <w:t xml:space="preserve"> 影视拍摄基地</w:t>
      </w:r>
      <w:r>
        <w:t>〔以下统称基地</w:t>
      </w:r>
      <w:r>
        <w:rPr>
          <w:spacing w:val="-152"/>
        </w:rPr>
        <w:t>〕</w:t>
      </w:r>
      <w:r>
        <w:t>的安全生产与消防工作〔以下统称安全工作〕，有效防止和削减生产安全与消防事故，保障基地从业人员及职工群众生命与财产安全，标准进驻基地的摄制单位安全生产全流程纳管工作，促进基地持续稳健、安全地进展，依据基地安全工作委员会〔以下统称安委会〕关于建立健全基地安全生产与消防工作监视治理规章制度和执行机制的打算，结合基地实际状况，制定本制度。</w:t>
      </w:r>
    </w:p>
    <w:p>
      <w:pPr>
        <w:pStyle w:val="BodyText"/>
        <w:spacing w:line="521" w:lineRule="exact"/>
        <w:ind w:left="3125"/>
      </w:pPr>
      <w:r>
        <w:t>其次条 本制度适用于进驻基地的摄制单位使用基地摄影棚、实景棚</w:t>
      </w:r>
    </w:p>
    <w:p>
      <w:pPr>
        <w:pStyle w:val="BodyText"/>
        <w:spacing w:before="60" w:line="268" w:lineRule="auto"/>
        <w:ind w:left="2297" w:right="2081"/>
      </w:pPr>
      <w:r>
        <w:t>或其他摄影场地〔以下统称摄制场地〕实施开展影视摄制类的安全生产活动及其安全生产全流程纳管工作。</w:t>
      </w:r>
    </w:p>
    <w:p>
      <w:pPr>
        <w:pStyle w:val="BodyText"/>
        <w:spacing w:line="266" w:lineRule="auto"/>
        <w:ind w:left="2297" w:right="2081" w:firstLine="827"/>
        <w:jc w:val="both"/>
      </w:pPr>
      <w:r>
        <w:t>第三条 进驻基地的摄制单位须遵守基地运营方及物业效劳企业统一制订实施的基地物业治理规定及本制度，包括但不限于办理基地的进驻登记、进场〔指进入摄制场地〕确认与撤场〔指撤出摄制场地〕确认手续，</w:t>
      </w:r>
      <w:r>
        <w:rPr>
          <w:spacing w:val="-208"/>
        </w:rPr>
        <w:t xml:space="preserve"> </w:t>
      </w:r>
      <w:r>
        <w:t>以及在基地期间包括使用摄制场地全过程应当自觉遵守本地安全生产与消防相关法律、法规与规章，包括用电、用气、用火作业以及涉及或可能涉及影响基地消防安全、治安秩序、环境保护、食品安全、公共卫生防疫安全的生产活动一律须严格进展前置审批并承受监视纳管，保障自身安全的同时共同维护基地及周边公共安全，不得从事危害他人或基地及周边公共安全的行为和活动。</w:t>
      </w:r>
    </w:p>
    <w:p>
      <w:pPr>
        <w:pStyle w:val="BodyText"/>
        <w:spacing w:before="22" w:line="266" w:lineRule="auto"/>
        <w:ind w:left="2297" w:right="2081" w:firstLine="827"/>
        <w:jc w:val="both"/>
      </w:pPr>
      <w:r>
        <w:t>第四条 基地内非影视摄制类或依法应当纳入施工许可等相关许可治理范围的建设工程、其他小散工程和零星作业的安全生产，应当依法实施并由法定主管部门依据职责分工依法进展安全生产监视治理及相关的安全指导，不适用本制度。</w:t>
      </w:r>
    </w:p>
    <w:p>
      <w:pPr>
        <w:spacing w:after="0" w:line="266" w:lineRule="auto"/>
        <w:jc w:val="both"/>
        <w:sectPr>
          <w:footerReference w:type="even" r:id="rId4"/>
          <w:footerReference w:type="default" r:id="rId5"/>
          <w:type w:val="continuous"/>
          <w:pgSz w:w="17860" w:h="25260"/>
          <w:pgMar w:top="2420" w:right="0" w:bottom="3100" w:left="0" w:header="708" w:footer="2976"/>
          <w:pgNumType w:start="1"/>
          <w:cols w:space="708"/>
        </w:sectPr>
      </w:pPr>
    </w:p>
    <w:p>
      <w:pPr>
        <w:pStyle w:val="BodyText"/>
        <w:spacing w:before="9"/>
        <w:rPr>
          <w:sz w:val="28"/>
        </w:rPr>
      </w:pPr>
    </w:p>
    <w:p>
      <w:pPr>
        <w:pStyle w:val="BodyText"/>
        <w:spacing w:before="42"/>
        <w:ind w:left="374" w:right="346"/>
        <w:jc w:val="center"/>
      </w:pPr>
      <w:r>
        <w:rPr>
          <w:spacing w:val="21"/>
        </w:rPr>
        <w:t>其次章 主体责任</w:t>
      </w:r>
    </w:p>
    <w:p>
      <w:pPr>
        <w:pStyle w:val="BodyText"/>
      </w:pPr>
    </w:p>
    <w:p>
      <w:pPr>
        <w:pStyle w:val="BodyText"/>
        <w:spacing w:before="8"/>
        <w:rPr>
          <w:sz w:val="30"/>
        </w:rPr>
      </w:pPr>
    </w:p>
    <w:p>
      <w:pPr>
        <w:pStyle w:val="BodyText"/>
        <w:ind w:left="374" w:right="332"/>
        <w:jc w:val="center"/>
      </w:pPr>
      <w:r>
        <w:rPr>
          <w:spacing w:val="17"/>
        </w:rPr>
        <w:t>第一节 基地主体责任</w:t>
      </w:r>
    </w:p>
    <w:p>
      <w:pPr>
        <w:pStyle w:val="BodyText"/>
        <w:spacing w:before="8"/>
        <w:rPr>
          <w:sz w:val="38"/>
        </w:rPr>
      </w:pPr>
    </w:p>
    <w:p>
      <w:pPr>
        <w:pStyle w:val="BodyText"/>
        <w:spacing w:line="266" w:lineRule="auto"/>
        <w:ind w:left="2297" w:right="2081" w:firstLine="827"/>
        <w:jc w:val="both"/>
      </w:pPr>
      <w:r>
        <w:rPr>
          <w:spacing w:val="1"/>
        </w:rPr>
        <w:t xml:space="preserve">第五条 </w:t>
      </w:r>
      <w:r>
        <w:t>XXXX</w:t>
      </w:r>
      <w:r>
        <w:rPr>
          <w:spacing w:val="-19"/>
        </w:rPr>
        <w:t xml:space="preserve"> 为基地运营方，作为基地的运营主体及摄制场</w:t>
      </w:r>
      <w:r>
        <w:t>地的供给方或出租人，依法保证全部摄制场地及其出入口、通道、消防、燃气、电力设施等符合安全生产与消防相关法律、法规和规章以及国家标准或者行业标准规定的安全生产条件或安全标准，依法履行安全生产主体责任。</w:t>
      </w:r>
    </w:p>
    <w:p>
      <w:pPr>
        <w:pStyle w:val="BodyText"/>
        <w:spacing w:before="13" w:line="266" w:lineRule="auto"/>
        <w:ind w:left="2297" w:right="2081" w:firstLine="827"/>
        <w:jc w:val="both"/>
      </w:pPr>
      <w:r>
        <w:t>第六条 安委会作为基地最高安全治理机构，是整个基地摄制场地安全生产监视治理和摄制单位安全生产全流程纳管工作的领导机构，代表基地运营方即本单位具体履行以下主要职责：</w:t>
      </w:r>
    </w:p>
    <w:p>
      <w:pPr>
        <w:pStyle w:val="BodyText"/>
        <w:spacing w:before="8" w:line="266" w:lineRule="auto"/>
        <w:ind w:left="2297" w:right="2081" w:firstLine="827"/>
        <w:jc w:val="both"/>
      </w:pPr>
      <w:r>
        <w:t>〔一〕领导整个基地摄制场地安全生产监视治理和摄制单位安全生产全流程纳管工作，建立健全基地安全治理规章制度，并在本单位内部、本单位与摄制单位〔或其主管单位〕之间以及本单位与基地物业效劳企业之间组织建立并细化完善行之有效的基地安全治理工作机制；</w:t>
      </w:r>
    </w:p>
    <w:p>
      <w:pPr>
        <w:pStyle w:val="BodyText"/>
        <w:spacing w:before="12" w:line="266" w:lineRule="auto"/>
        <w:ind w:left="2297" w:right="2096" w:firstLine="827"/>
      </w:pPr>
      <w:r>
        <w:t>〔二〕审定及批准本单位与摄制单位〔或其主管单位〕等法人单位签订的安全治理协议〔或相关合同、协议〕；</w:t>
      </w:r>
    </w:p>
    <w:p>
      <w:pPr>
        <w:pStyle w:val="BodyText"/>
        <w:spacing w:before="5" w:line="266" w:lineRule="auto"/>
        <w:ind w:left="2297" w:right="2081" w:firstLine="827"/>
        <w:jc w:val="both"/>
      </w:pPr>
      <w:r>
        <w:t>〔三〕审定及批准安委会办公室及本单位相关职能部门提报的关于进驻基地的摄制单位安全生产与消防违法、违规或违约行为的查处意见，行使本单位的最终打算权，包括予以具体惩罚或豁免惩罚的打算权；</w:t>
      </w:r>
    </w:p>
    <w:p>
      <w:pPr>
        <w:pStyle w:val="BodyText"/>
        <w:spacing w:before="8" w:line="266" w:lineRule="auto"/>
        <w:ind w:left="2297" w:right="2081" w:firstLine="827"/>
        <w:jc w:val="both"/>
      </w:pPr>
      <w:r>
        <w:t>〔四〕定期组织〔每季度不少于一次〕对摄制场地的安全使用状况和使用性质进展专项检查，并对专项检查中觉察存在安全隐患以及摄制单位作为使用人或承租人擅自转变使用性质的状况责令整改并有权视情节打算予以相关惩罚；</w:t>
      </w:r>
    </w:p>
    <w:p>
      <w:pPr>
        <w:pStyle w:val="BodyText"/>
        <w:spacing w:before="13" w:line="266" w:lineRule="auto"/>
        <w:ind w:left="2297" w:right="2081" w:firstLine="827"/>
        <w:jc w:val="both"/>
      </w:pPr>
      <w:r>
        <w:t>〔五〕催促指导本单位各职能部门贯彻执行本制度，定期组织对本制度施行后的摄制单位安全生产全流程纳管工作执行状况进展监视检查和总结评价，落实安全绩效考核与安全治理专项考核奖惩，并纳入各部门及岗位的年度综合考核评价；</w:t>
      </w:r>
    </w:p>
    <w:p>
      <w:pPr>
        <w:pStyle w:val="BodyText"/>
        <w:spacing w:before="8" w:line="268" w:lineRule="auto"/>
        <w:ind w:left="2297" w:right="2096" w:firstLine="827"/>
      </w:pPr>
      <w:r>
        <w:t>〔六〕依法组织或者参与指导开展基地范围内相关的生产与消防安全事故调查，审查、批准需要本单位协作提交的事故调查报告。</w:t>
      </w:r>
    </w:p>
    <w:p>
      <w:pPr>
        <w:spacing w:after="0" w:line="26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https://d.book118.com/057055104014006025</w:t>
        </w:r>
      </w:hyperlink>
    </w:p>
    <w:p>
      <w:pPr>
        <w:spacing w:after="0" w:line="268" w:lineRule="auto"/>
      </w:pPr>
    </w:p>
    <w:sectPr>
      <w:footerReference w:type="even" r:id="rId7"/>
      <w:footerReference w:type="default" r:id="rId8"/>
      <w:pgSz w:w="17860" w:h="25260"/>
      <w:pgMar w:top="2420" w:right="0" w:bottom="3160" w:left="0" w:header="0" w:footer="29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Wingdings 2">
    <w:altName w:val="Wingdings 2"/>
    <w:charset w:val="02"/>
    <w:family w:val="roman"/>
    <w:pitch w:val="variable"/>
    <w:sig w:usb0="00000000" w:usb1="00000000" w:usb2="00000000" w:usb3="00000000" w:csb0="80000000" w:csb1="00000000"/>
  </w:font>
  <w:font w:name="仿宋">
    <w:altName w:val="仿宋"/>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78.65pt;height:23.1pt;margin-top:1103.07pt;margin-left:134.04pt;mso-position-horizontal-relative:page;mso-position-vertical-relative:page;position:absolute;z-index:-251657216" filled="f" stroked="f">
          <v:textbox inset="0,0,0,0">
            <w:txbxContent>
              <w:p>
                <w:pPr>
                  <w:pStyle w:val="BodyText"/>
                  <w:spacing w:line="461" w:lineRule="exact"/>
                  <w:ind w:left="20"/>
                </w:pPr>
                <w:r>
                  <w:t>—</w:t>
                </w:r>
                <w:r>
                  <w:rPr>
                    <w:spacing w:val="1"/>
                  </w:rPr>
                  <w:t xml:space="preserve"> </w:t>
                </w:r>
                <w:r>
                  <w:fldChar w:fldCharType="begin"/>
                </w:r>
                <w:r>
                  <w:instrText xml:space="preserve">  </w:instrText>
                </w:r>
                <w:r>
                  <w:fldChar w:fldCharType="separate"/>
                </w:r>
                <w:r>
                  <w:t>2</w:t>
                </w:r>
                <w:r>
                  <w:fldChar w:fldCharType="end"/>
                </w:r>
                <w:r>
                  <w:rPr>
                    <w:spacing w:val="-1"/>
                  </w:rPr>
                  <w:t xml:space="preserve"> </w:t>
                </w:r>
                <w: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8.65pt;height:23.1pt;margin-top:1106.49pt;margin-left:680.99pt;mso-position-horizontal-relative:page;mso-position-vertical-relative:page;position:absolute;z-index:-251658240" filled="f" stroked="f">
          <v:textbox inset="0,0,0,0">
            <w:txbxContent>
              <w:p>
                <w:pPr>
                  <w:pStyle w:val="BodyText"/>
                  <w:spacing w:line="461" w:lineRule="exact"/>
                  <w:ind w:left="20"/>
                </w:pPr>
                <w:r>
                  <w:t>—</w:t>
                </w:r>
                <w:r>
                  <w:rPr>
                    <w:spacing w:val="1"/>
                  </w:rPr>
                  <w:t xml:space="preserve"> </w:t>
                </w:r>
                <w:r>
                  <w:fldChar w:fldCharType="begin"/>
                </w:r>
                <w:r>
                  <w:instrText xml:space="preserve">  </w:instrText>
                </w:r>
                <w:r>
                  <w:fldChar w:fldCharType="separate"/>
                </w:r>
                <w:r>
                  <w:t>1</w:t>
                </w:r>
                <w:r>
                  <w:fldChar w:fldCharType="end"/>
                </w:r>
                <w:r>
                  <w:rPr>
                    <w:spacing w:val="-1"/>
                  </w:rPr>
                  <w:t xml:space="preserve"> </w:t>
                </w:r>
                <w: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78.65pt;height:23.1pt;margin-top:1103.07pt;margin-left:134.04pt;mso-position-horizontal-relative:page;mso-position-vertical-relative:page;position:absolute;z-index:-251655168" filled="f" stroked="f">
          <v:textbox inset="0,0,0,0">
            <w:txbxContent>
              <w:p>
                <w:pPr>
                  <w:pStyle w:val="BodyText"/>
                  <w:spacing w:line="461" w:lineRule="exact"/>
                  <w:ind w:left="20"/>
                </w:pPr>
                <w:r>
                  <w:t>—</w:t>
                </w:r>
                <w:r>
                  <w:rPr>
                    <w:spacing w:val="1"/>
                  </w:rPr>
                  <w:t xml:space="preserve"> </w:t>
                </w:r>
                <w:r>
                  <w:fldChar w:fldCharType="begin"/>
                </w:r>
                <w:r>
                  <w:instrText xml:space="preserve">  </w:instrText>
                </w:r>
                <w:r>
                  <w:fldChar w:fldCharType="separate"/>
                </w:r>
                <w:r>
                  <w:t>2</w:t>
                </w:r>
                <w:r>
                  <w:fldChar w:fldCharType="end"/>
                </w:r>
                <w:r>
                  <w:rPr>
                    <w:spacing w:val="-1"/>
                  </w:rPr>
                  <w:t xml:space="preserve"> </w:t>
                </w:r>
                <w: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78.65pt;height:23.1pt;margin-top:1106.49pt;margin-left:680.99pt;mso-position-horizontal-relative:page;mso-position-vertical-relative:page;position:absolute;z-index:-251656192" filled="f" stroked="f">
          <v:textbox inset="0,0,0,0">
            <w:txbxContent>
              <w:p>
                <w:pPr>
                  <w:pStyle w:val="BodyText"/>
                  <w:spacing w:line="461" w:lineRule="exact"/>
                  <w:ind w:left="20"/>
                </w:pPr>
                <w:r>
                  <w:t>—</w:t>
                </w:r>
                <w:r>
                  <w:rPr>
                    <w:spacing w:val="1"/>
                  </w:rPr>
                  <w:t xml:space="preserve"> </w:t>
                </w:r>
                <w:r>
                  <w:fldChar w:fldCharType="begin"/>
                </w:r>
                <w:r>
                  <w:instrText xml:space="preserve">  </w:instrText>
                </w:r>
                <w:r>
                  <w:fldChar w:fldCharType="separate"/>
                </w:r>
                <w:r>
                  <w:t>1</w:t>
                </w:r>
                <w:r>
                  <w:fldChar w:fldCharType="end"/>
                </w:r>
                <w:r>
                  <w:rPr>
                    <w:spacing w:val="-1"/>
                  </w:rPr>
                  <w:t xml:space="preserve"> </w:t>
                </w:r>
                <w: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A16B2"/>
    <w:multiLevelType w:val="hybridMultilevel"/>
    <w:tmpl w:val="00000000"/>
    <w:lvl w:ilvl="0">
      <w:start w:val="1"/>
      <w:numFmt w:val="decimal"/>
      <w:lvlText w:val="%1）"/>
      <w:lvlJc w:val="left"/>
      <w:pPr>
        <w:ind w:left="2297" w:hanging="628"/>
        <w:jc w:val="left"/>
      </w:pPr>
      <w:rPr>
        <w:rFonts w:ascii="新宋体" w:eastAsia="新宋体" w:hAnsi="新宋体" w:cs="新宋体" w:hint="default"/>
        <w:spacing w:val="-6"/>
        <w:w w:val="100"/>
        <w:sz w:val="40"/>
        <w:szCs w:val="40"/>
      </w:rPr>
    </w:lvl>
    <w:lvl w:ilvl="1">
      <w:start w:val="0"/>
      <w:numFmt w:val="bullet"/>
      <w:lvlText w:val="•"/>
      <w:lvlJc w:val="left"/>
      <w:pPr>
        <w:ind w:left="3855" w:hanging="628"/>
      </w:pPr>
      <w:rPr>
        <w:rFonts w:hint="default"/>
      </w:rPr>
    </w:lvl>
    <w:lvl w:ilvl="2">
      <w:start w:val="0"/>
      <w:numFmt w:val="bullet"/>
      <w:lvlText w:val="•"/>
      <w:lvlJc w:val="left"/>
      <w:pPr>
        <w:ind w:left="5411" w:hanging="628"/>
      </w:pPr>
      <w:rPr>
        <w:rFonts w:hint="default"/>
      </w:rPr>
    </w:lvl>
    <w:lvl w:ilvl="3">
      <w:start w:val="0"/>
      <w:numFmt w:val="bullet"/>
      <w:lvlText w:val="•"/>
      <w:lvlJc w:val="left"/>
      <w:pPr>
        <w:ind w:left="6967" w:hanging="628"/>
      </w:pPr>
      <w:rPr>
        <w:rFonts w:hint="default"/>
      </w:rPr>
    </w:lvl>
    <w:lvl w:ilvl="4">
      <w:start w:val="0"/>
      <w:numFmt w:val="bullet"/>
      <w:lvlText w:val="•"/>
      <w:lvlJc w:val="left"/>
      <w:pPr>
        <w:ind w:left="8523" w:hanging="628"/>
      </w:pPr>
      <w:rPr>
        <w:rFonts w:hint="default"/>
      </w:rPr>
    </w:lvl>
    <w:lvl w:ilvl="5">
      <w:start w:val="0"/>
      <w:numFmt w:val="bullet"/>
      <w:lvlText w:val="•"/>
      <w:lvlJc w:val="left"/>
      <w:pPr>
        <w:ind w:left="10079" w:hanging="628"/>
      </w:pPr>
      <w:rPr>
        <w:rFonts w:hint="default"/>
      </w:rPr>
    </w:lvl>
    <w:lvl w:ilvl="6">
      <w:start w:val="0"/>
      <w:numFmt w:val="bullet"/>
      <w:lvlText w:val="•"/>
      <w:lvlJc w:val="left"/>
      <w:pPr>
        <w:ind w:left="11635" w:hanging="628"/>
      </w:pPr>
      <w:rPr>
        <w:rFonts w:hint="default"/>
      </w:rPr>
    </w:lvl>
    <w:lvl w:ilvl="7">
      <w:start w:val="0"/>
      <w:numFmt w:val="bullet"/>
      <w:lvlText w:val="•"/>
      <w:lvlJc w:val="left"/>
      <w:pPr>
        <w:ind w:left="13191" w:hanging="628"/>
      </w:pPr>
      <w:rPr>
        <w:rFonts w:hint="default"/>
      </w:rPr>
    </w:lvl>
    <w:lvl w:ilvl="8">
      <w:start w:val="0"/>
      <w:numFmt w:val="bullet"/>
      <w:lvlText w:val="•"/>
      <w:lvlJc w:val="left"/>
      <w:pPr>
        <w:ind w:left="14747" w:hanging="628"/>
      </w:pPr>
      <w:rPr>
        <w:rFonts w:hint="default"/>
      </w:rPr>
    </w:lvl>
  </w:abstractNum>
  <w:abstractNum w:abstractNumId="1">
    <w:nsid w:val="08FEF816"/>
    <w:multiLevelType w:val="hybridMultilevel"/>
    <w:tmpl w:val="00000000"/>
    <w:lvl w:ilvl="0">
      <w:start w:val="3"/>
      <w:numFmt w:val="decimal"/>
      <w:lvlText w:val="%1"/>
      <w:lvlJc w:val="left"/>
      <w:pPr>
        <w:ind w:left="3514" w:hanging="745"/>
        <w:jc w:val="left"/>
      </w:pPr>
      <w:rPr>
        <w:rFonts w:ascii="新宋体" w:eastAsia="新宋体" w:hAnsi="新宋体" w:cs="新宋体" w:hint="default"/>
        <w:w w:val="100"/>
        <w:position w:val="-23"/>
        <w:sz w:val="36"/>
        <w:szCs w:val="36"/>
      </w:rPr>
    </w:lvl>
    <w:lvl w:ilvl="1">
      <w:start w:val="0"/>
      <w:numFmt w:val="bullet"/>
      <w:lvlText w:val="•"/>
      <w:lvlJc w:val="left"/>
      <w:pPr>
        <w:ind w:left="4383" w:hanging="745"/>
      </w:pPr>
      <w:rPr>
        <w:rFonts w:hint="default"/>
      </w:rPr>
    </w:lvl>
    <w:lvl w:ilvl="2">
      <w:start w:val="0"/>
      <w:numFmt w:val="bullet"/>
      <w:lvlText w:val="•"/>
      <w:lvlJc w:val="left"/>
      <w:pPr>
        <w:ind w:left="5246" w:hanging="745"/>
      </w:pPr>
      <w:rPr>
        <w:rFonts w:hint="default"/>
      </w:rPr>
    </w:lvl>
    <w:lvl w:ilvl="3">
      <w:start w:val="0"/>
      <w:numFmt w:val="bullet"/>
      <w:lvlText w:val="•"/>
      <w:lvlJc w:val="left"/>
      <w:pPr>
        <w:ind w:left="6110" w:hanging="745"/>
      </w:pPr>
      <w:rPr>
        <w:rFonts w:hint="default"/>
      </w:rPr>
    </w:lvl>
    <w:lvl w:ilvl="4">
      <w:start w:val="0"/>
      <w:numFmt w:val="bullet"/>
      <w:lvlText w:val="•"/>
      <w:lvlJc w:val="left"/>
      <w:pPr>
        <w:ind w:left="6973" w:hanging="745"/>
      </w:pPr>
      <w:rPr>
        <w:rFonts w:hint="default"/>
      </w:rPr>
    </w:lvl>
    <w:lvl w:ilvl="5">
      <w:start w:val="0"/>
      <w:numFmt w:val="bullet"/>
      <w:lvlText w:val="•"/>
      <w:lvlJc w:val="left"/>
      <w:pPr>
        <w:ind w:left="7837" w:hanging="745"/>
      </w:pPr>
      <w:rPr>
        <w:rFonts w:hint="default"/>
      </w:rPr>
    </w:lvl>
    <w:lvl w:ilvl="6">
      <w:start w:val="0"/>
      <w:numFmt w:val="bullet"/>
      <w:lvlText w:val="•"/>
      <w:lvlJc w:val="left"/>
      <w:pPr>
        <w:ind w:left="8700" w:hanging="745"/>
      </w:pPr>
      <w:rPr>
        <w:rFonts w:hint="default"/>
      </w:rPr>
    </w:lvl>
    <w:lvl w:ilvl="7">
      <w:start w:val="0"/>
      <w:numFmt w:val="bullet"/>
      <w:lvlText w:val="•"/>
      <w:lvlJc w:val="left"/>
      <w:pPr>
        <w:ind w:left="9563" w:hanging="745"/>
      </w:pPr>
      <w:rPr>
        <w:rFonts w:hint="default"/>
      </w:rPr>
    </w:lvl>
    <w:lvl w:ilvl="8">
      <w:start w:val="0"/>
      <w:numFmt w:val="bullet"/>
      <w:lvlText w:val="•"/>
      <w:lvlJc w:val="left"/>
      <w:pPr>
        <w:ind w:left="10427" w:hanging="745"/>
      </w:pPr>
      <w:rPr>
        <w:rFonts w:hint="default"/>
      </w:rPr>
    </w:lvl>
  </w:abstractNum>
  <w:abstractNum w:abstractNumId="2">
    <w:nsid w:val="12936404"/>
    <w:multiLevelType w:val="hybridMultilevel"/>
    <w:tmpl w:val="00000000"/>
    <w:lvl w:ilvl="0">
      <w:start w:val="0"/>
      <w:numFmt w:val="bullet"/>
      <w:lvlText w:val=""/>
      <w:lvlJc w:val="left"/>
      <w:pPr>
        <w:ind w:left="258" w:hanging="322"/>
      </w:pPr>
      <w:rPr>
        <w:rFonts w:ascii="Wingdings" w:eastAsia="Wingdings" w:hAnsi="Wingdings" w:cs="Wingdings" w:hint="default"/>
        <w:w w:val="100"/>
        <w:sz w:val="34"/>
        <w:szCs w:val="34"/>
      </w:rPr>
    </w:lvl>
    <w:lvl w:ilvl="1">
      <w:start w:val="0"/>
      <w:numFmt w:val="bullet"/>
      <w:lvlText w:val="•"/>
      <w:lvlJc w:val="left"/>
      <w:pPr>
        <w:ind w:left="1488" w:hanging="322"/>
      </w:pPr>
      <w:rPr>
        <w:rFonts w:hint="default"/>
      </w:rPr>
    </w:lvl>
    <w:lvl w:ilvl="2">
      <w:start w:val="0"/>
      <w:numFmt w:val="bullet"/>
      <w:lvlText w:val="•"/>
      <w:lvlJc w:val="left"/>
      <w:pPr>
        <w:ind w:left="2717" w:hanging="322"/>
      </w:pPr>
      <w:rPr>
        <w:rFonts w:hint="default"/>
      </w:rPr>
    </w:lvl>
    <w:lvl w:ilvl="3">
      <w:start w:val="0"/>
      <w:numFmt w:val="bullet"/>
      <w:lvlText w:val="•"/>
      <w:lvlJc w:val="left"/>
      <w:pPr>
        <w:ind w:left="3946" w:hanging="322"/>
      </w:pPr>
      <w:rPr>
        <w:rFonts w:hint="default"/>
      </w:rPr>
    </w:lvl>
    <w:lvl w:ilvl="4">
      <w:start w:val="0"/>
      <w:numFmt w:val="bullet"/>
      <w:lvlText w:val="•"/>
      <w:lvlJc w:val="left"/>
      <w:pPr>
        <w:ind w:left="5175" w:hanging="322"/>
      </w:pPr>
      <w:rPr>
        <w:rFonts w:hint="default"/>
      </w:rPr>
    </w:lvl>
    <w:lvl w:ilvl="5">
      <w:start w:val="0"/>
      <w:numFmt w:val="bullet"/>
      <w:lvlText w:val="•"/>
      <w:lvlJc w:val="left"/>
      <w:pPr>
        <w:ind w:left="6404" w:hanging="322"/>
      </w:pPr>
      <w:rPr>
        <w:rFonts w:hint="default"/>
      </w:rPr>
    </w:lvl>
    <w:lvl w:ilvl="6">
      <w:start w:val="0"/>
      <w:numFmt w:val="bullet"/>
      <w:lvlText w:val="•"/>
      <w:lvlJc w:val="left"/>
      <w:pPr>
        <w:ind w:left="7633" w:hanging="322"/>
      </w:pPr>
      <w:rPr>
        <w:rFonts w:hint="default"/>
      </w:rPr>
    </w:lvl>
    <w:lvl w:ilvl="7">
      <w:start w:val="0"/>
      <w:numFmt w:val="bullet"/>
      <w:lvlText w:val="•"/>
      <w:lvlJc w:val="left"/>
      <w:pPr>
        <w:ind w:left="8861" w:hanging="322"/>
      </w:pPr>
      <w:rPr>
        <w:rFonts w:hint="default"/>
      </w:rPr>
    </w:lvl>
    <w:lvl w:ilvl="8">
      <w:start w:val="0"/>
      <w:numFmt w:val="bullet"/>
      <w:lvlText w:val="•"/>
      <w:lvlJc w:val="left"/>
      <w:pPr>
        <w:ind w:left="10090" w:hanging="322"/>
      </w:pPr>
      <w:rPr>
        <w:rFonts w:hint="default"/>
      </w:rPr>
    </w:lvl>
  </w:abstractNum>
  <w:abstractNum w:abstractNumId="3">
    <w:nsid w:val="1BF9C016"/>
    <w:multiLevelType w:val="hybridMultilevel"/>
    <w:tmpl w:val="00000000"/>
    <w:lvl w:ilvl="0">
      <w:start w:val="1"/>
      <w:numFmt w:val="decimal"/>
      <w:lvlText w:val="%1）"/>
      <w:lvlJc w:val="left"/>
      <w:pPr>
        <w:ind w:left="2297" w:hanging="628"/>
        <w:jc w:val="left"/>
      </w:pPr>
      <w:rPr>
        <w:rFonts w:ascii="新宋体" w:eastAsia="新宋体" w:hAnsi="新宋体" w:cs="新宋体" w:hint="default"/>
        <w:spacing w:val="-6"/>
        <w:w w:val="100"/>
        <w:sz w:val="40"/>
        <w:szCs w:val="40"/>
      </w:rPr>
    </w:lvl>
    <w:lvl w:ilvl="1">
      <w:start w:val="0"/>
      <w:numFmt w:val="bullet"/>
      <w:lvlText w:val="•"/>
      <w:lvlJc w:val="left"/>
      <w:pPr>
        <w:ind w:left="3855" w:hanging="628"/>
      </w:pPr>
      <w:rPr>
        <w:rFonts w:hint="default"/>
      </w:rPr>
    </w:lvl>
    <w:lvl w:ilvl="2">
      <w:start w:val="0"/>
      <w:numFmt w:val="bullet"/>
      <w:lvlText w:val="•"/>
      <w:lvlJc w:val="left"/>
      <w:pPr>
        <w:ind w:left="5411" w:hanging="628"/>
      </w:pPr>
      <w:rPr>
        <w:rFonts w:hint="default"/>
      </w:rPr>
    </w:lvl>
    <w:lvl w:ilvl="3">
      <w:start w:val="0"/>
      <w:numFmt w:val="bullet"/>
      <w:lvlText w:val="•"/>
      <w:lvlJc w:val="left"/>
      <w:pPr>
        <w:ind w:left="6967" w:hanging="628"/>
      </w:pPr>
      <w:rPr>
        <w:rFonts w:hint="default"/>
      </w:rPr>
    </w:lvl>
    <w:lvl w:ilvl="4">
      <w:start w:val="0"/>
      <w:numFmt w:val="bullet"/>
      <w:lvlText w:val="•"/>
      <w:lvlJc w:val="left"/>
      <w:pPr>
        <w:ind w:left="8523" w:hanging="628"/>
      </w:pPr>
      <w:rPr>
        <w:rFonts w:hint="default"/>
      </w:rPr>
    </w:lvl>
    <w:lvl w:ilvl="5">
      <w:start w:val="0"/>
      <w:numFmt w:val="bullet"/>
      <w:lvlText w:val="•"/>
      <w:lvlJc w:val="left"/>
      <w:pPr>
        <w:ind w:left="10079" w:hanging="628"/>
      </w:pPr>
      <w:rPr>
        <w:rFonts w:hint="default"/>
      </w:rPr>
    </w:lvl>
    <w:lvl w:ilvl="6">
      <w:start w:val="0"/>
      <w:numFmt w:val="bullet"/>
      <w:lvlText w:val="•"/>
      <w:lvlJc w:val="left"/>
      <w:pPr>
        <w:ind w:left="11635" w:hanging="628"/>
      </w:pPr>
      <w:rPr>
        <w:rFonts w:hint="default"/>
      </w:rPr>
    </w:lvl>
    <w:lvl w:ilvl="7">
      <w:start w:val="0"/>
      <w:numFmt w:val="bullet"/>
      <w:lvlText w:val="•"/>
      <w:lvlJc w:val="left"/>
      <w:pPr>
        <w:ind w:left="13191" w:hanging="628"/>
      </w:pPr>
      <w:rPr>
        <w:rFonts w:hint="default"/>
      </w:rPr>
    </w:lvl>
    <w:lvl w:ilvl="8">
      <w:start w:val="0"/>
      <w:numFmt w:val="bullet"/>
      <w:lvlText w:val="•"/>
      <w:lvlJc w:val="left"/>
      <w:pPr>
        <w:ind w:left="14747" w:hanging="628"/>
      </w:pPr>
      <w:rPr>
        <w:rFonts w:hint="default"/>
      </w:rPr>
    </w:lvl>
  </w:abstractNum>
  <w:abstractNum w:abstractNumId="4">
    <w:nsid w:val="1C6A0AC5"/>
    <w:multiLevelType w:val="hybridMultilevel"/>
    <w:tmpl w:val="00000000"/>
    <w:lvl w:ilvl="0">
      <w:start w:val="1"/>
      <w:numFmt w:val="decimal"/>
      <w:lvlText w:val="%1."/>
      <w:lvlJc w:val="left"/>
      <w:pPr>
        <w:ind w:left="3067" w:hanging="1333"/>
        <w:jc w:val="left"/>
      </w:pPr>
      <w:rPr>
        <w:rFonts w:ascii="仿宋" w:eastAsia="仿宋" w:hAnsi="仿宋" w:cs="仿宋" w:hint="default"/>
        <w:w w:val="100"/>
        <w:position w:val="-20"/>
        <w:sz w:val="42"/>
        <w:szCs w:val="42"/>
      </w:rPr>
    </w:lvl>
    <w:lvl w:ilvl="1">
      <w:start w:val="1"/>
      <w:numFmt w:val="decimal"/>
      <w:lvlText w:val="%2"/>
      <w:lvlJc w:val="left"/>
      <w:pPr>
        <w:ind w:left="3399" w:hanging="756"/>
        <w:jc w:val="right"/>
      </w:pPr>
      <w:rPr>
        <w:rFonts w:ascii="新宋体" w:eastAsia="新宋体" w:hAnsi="新宋体" w:cs="新宋体" w:hint="default"/>
        <w:w w:val="100"/>
        <w:position w:val="-10"/>
        <w:sz w:val="36"/>
        <w:szCs w:val="36"/>
      </w:rPr>
    </w:lvl>
    <w:lvl w:ilvl="2">
      <w:start w:val="2"/>
      <w:numFmt w:val="decimal"/>
      <w:lvlText w:val="%3"/>
      <w:lvlJc w:val="left"/>
      <w:pPr>
        <w:ind w:left="3514" w:hanging="745"/>
        <w:jc w:val="right"/>
      </w:pPr>
      <w:rPr>
        <w:rFonts w:ascii="新宋体" w:eastAsia="新宋体" w:hAnsi="新宋体" w:cs="新宋体" w:hint="default"/>
        <w:w w:val="100"/>
        <w:position w:val="-23"/>
        <w:sz w:val="36"/>
        <w:szCs w:val="36"/>
      </w:rPr>
    </w:lvl>
    <w:lvl w:ilvl="3">
      <w:start w:val="1"/>
      <w:numFmt w:val="decimal"/>
      <w:lvlText w:val="%4"/>
      <w:lvlJc w:val="left"/>
      <w:pPr>
        <w:ind w:left="4075" w:hanging="1019"/>
        <w:jc w:val="left"/>
      </w:pPr>
      <w:rPr>
        <w:rFonts w:ascii="新宋体" w:eastAsia="新宋体" w:hAnsi="新宋体" w:cs="新宋体" w:hint="default"/>
        <w:w w:val="100"/>
        <w:position w:val="-23"/>
        <w:sz w:val="36"/>
        <w:szCs w:val="36"/>
      </w:rPr>
    </w:lvl>
    <w:lvl w:ilvl="4">
      <w:start w:val="0"/>
      <w:numFmt w:val="bullet"/>
      <w:lvlText w:val="•"/>
      <w:lvlJc w:val="left"/>
      <w:pPr>
        <w:ind w:left="5233" w:hanging="1019"/>
      </w:pPr>
      <w:rPr>
        <w:rFonts w:hint="default"/>
      </w:rPr>
    </w:lvl>
    <w:lvl w:ilvl="5">
      <w:start w:val="0"/>
      <w:numFmt w:val="bullet"/>
      <w:lvlText w:val="•"/>
      <w:lvlJc w:val="left"/>
      <w:pPr>
        <w:ind w:left="6386" w:hanging="1019"/>
      </w:pPr>
      <w:rPr>
        <w:rFonts w:hint="default"/>
      </w:rPr>
    </w:lvl>
    <w:lvl w:ilvl="6">
      <w:start w:val="0"/>
      <w:numFmt w:val="bullet"/>
      <w:lvlText w:val="•"/>
      <w:lvlJc w:val="left"/>
      <w:pPr>
        <w:ind w:left="7540" w:hanging="1019"/>
      </w:pPr>
      <w:rPr>
        <w:rFonts w:hint="default"/>
      </w:rPr>
    </w:lvl>
    <w:lvl w:ilvl="7">
      <w:start w:val="0"/>
      <w:numFmt w:val="bullet"/>
      <w:lvlText w:val="•"/>
      <w:lvlJc w:val="left"/>
      <w:pPr>
        <w:ind w:left="8693" w:hanging="1019"/>
      </w:pPr>
      <w:rPr>
        <w:rFonts w:hint="default"/>
      </w:rPr>
    </w:lvl>
    <w:lvl w:ilvl="8">
      <w:start w:val="0"/>
      <w:numFmt w:val="bullet"/>
      <w:lvlText w:val="•"/>
      <w:lvlJc w:val="left"/>
      <w:pPr>
        <w:ind w:left="9847" w:hanging="1019"/>
      </w:pPr>
      <w:rPr>
        <w:rFonts w:hint="default"/>
      </w:rPr>
    </w:lvl>
  </w:abstractNum>
  <w:abstractNum w:abstractNumId="5">
    <w:nsid w:val="2A1FB5B4"/>
    <w:multiLevelType w:val="hybridMultilevel"/>
    <w:tmpl w:val="00000000"/>
    <w:lvl w:ilvl="0">
      <w:start w:val="11"/>
      <w:numFmt w:val="decimal"/>
      <w:lvlText w:val="%1"/>
      <w:lvlJc w:val="left"/>
      <w:pPr>
        <w:ind w:left="4075" w:hanging="1109"/>
        <w:jc w:val="left"/>
      </w:pPr>
      <w:rPr>
        <w:rFonts w:ascii="新宋体" w:eastAsia="新宋体" w:hAnsi="新宋体" w:cs="新宋体" w:hint="default"/>
        <w:w w:val="100"/>
        <w:sz w:val="36"/>
        <w:szCs w:val="36"/>
      </w:rPr>
    </w:lvl>
    <w:lvl w:ilvl="1">
      <w:start w:val="0"/>
      <w:numFmt w:val="bullet"/>
      <w:lvlText w:val="•"/>
      <w:lvlJc w:val="left"/>
      <w:pPr>
        <w:ind w:left="4907" w:hanging="1109"/>
      </w:pPr>
      <w:rPr>
        <w:rFonts w:hint="default"/>
      </w:rPr>
    </w:lvl>
    <w:lvl w:ilvl="2">
      <w:start w:val="0"/>
      <w:numFmt w:val="bullet"/>
      <w:lvlText w:val="•"/>
      <w:lvlJc w:val="left"/>
      <w:pPr>
        <w:ind w:left="5735" w:hanging="1109"/>
      </w:pPr>
      <w:rPr>
        <w:rFonts w:hint="default"/>
      </w:rPr>
    </w:lvl>
    <w:lvl w:ilvl="3">
      <w:start w:val="0"/>
      <w:numFmt w:val="bullet"/>
      <w:lvlText w:val="•"/>
      <w:lvlJc w:val="left"/>
      <w:pPr>
        <w:ind w:left="6562" w:hanging="1109"/>
      </w:pPr>
      <w:rPr>
        <w:rFonts w:hint="default"/>
      </w:rPr>
    </w:lvl>
    <w:lvl w:ilvl="4">
      <w:start w:val="0"/>
      <w:numFmt w:val="bullet"/>
      <w:lvlText w:val="•"/>
      <w:lvlJc w:val="left"/>
      <w:pPr>
        <w:ind w:left="7390" w:hanging="1109"/>
      </w:pPr>
      <w:rPr>
        <w:rFonts w:hint="default"/>
      </w:rPr>
    </w:lvl>
    <w:lvl w:ilvl="5">
      <w:start w:val="0"/>
      <w:numFmt w:val="bullet"/>
      <w:lvlText w:val="•"/>
      <w:lvlJc w:val="left"/>
      <w:pPr>
        <w:ind w:left="8217" w:hanging="1109"/>
      </w:pPr>
      <w:rPr>
        <w:rFonts w:hint="default"/>
      </w:rPr>
    </w:lvl>
    <w:lvl w:ilvl="6">
      <w:start w:val="0"/>
      <w:numFmt w:val="bullet"/>
      <w:lvlText w:val="•"/>
      <w:lvlJc w:val="left"/>
      <w:pPr>
        <w:ind w:left="9045" w:hanging="1109"/>
      </w:pPr>
      <w:rPr>
        <w:rFonts w:hint="default"/>
      </w:rPr>
    </w:lvl>
    <w:lvl w:ilvl="7">
      <w:start w:val="0"/>
      <w:numFmt w:val="bullet"/>
      <w:lvlText w:val="•"/>
      <w:lvlJc w:val="left"/>
      <w:pPr>
        <w:ind w:left="9873" w:hanging="1109"/>
      </w:pPr>
      <w:rPr>
        <w:rFonts w:hint="default"/>
      </w:rPr>
    </w:lvl>
    <w:lvl w:ilvl="8">
      <w:start w:val="0"/>
      <w:numFmt w:val="bullet"/>
      <w:lvlText w:val="•"/>
      <w:lvlJc w:val="left"/>
      <w:pPr>
        <w:ind w:left="10700" w:hanging="1109"/>
      </w:pPr>
      <w:rPr>
        <w:rFonts w:hint="default"/>
      </w:rPr>
    </w:lvl>
  </w:abstractNum>
  <w:abstractNum w:abstractNumId="6">
    <w:nsid w:val="46FFC337"/>
    <w:multiLevelType w:val="hybridMultilevel"/>
    <w:tmpl w:val="00000000"/>
    <w:lvl w:ilvl="0">
      <w:start w:val="1"/>
      <w:numFmt w:val="decimal"/>
      <w:lvlText w:val="%1）"/>
      <w:lvlJc w:val="left"/>
      <w:pPr>
        <w:ind w:left="2297" w:hanging="628"/>
        <w:jc w:val="left"/>
      </w:pPr>
      <w:rPr>
        <w:rFonts w:ascii="新宋体" w:eastAsia="新宋体" w:hAnsi="新宋体" w:cs="新宋体" w:hint="default"/>
        <w:spacing w:val="-98"/>
        <w:w w:val="100"/>
        <w:sz w:val="40"/>
        <w:szCs w:val="40"/>
      </w:rPr>
    </w:lvl>
    <w:lvl w:ilvl="1">
      <w:start w:val="0"/>
      <w:numFmt w:val="bullet"/>
      <w:lvlText w:val="•"/>
      <w:lvlJc w:val="left"/>
      <w:pPr>
        <w:ind w:left="3855" w:hanging="628"/>
      </w:pPr>
      <w:rPr>
        <w:rFonts w:hint="default"/>
      </w:rPr>
    </w:lvl>
    <w:lvl w:ilvl="2">
      <w:start w:val="0"/>
      <w:numFmt w:val="bullet"/>
      <w:lvlText w:val="•"/>
      <w:lvlJc w:val="left"/>
      <w:pPr>
        <w:ind w:left="5411" w:hanging="628"/>
      </w:pPr>
      <w:rPr>
        <w:rFonts w:hint="default"/>
      </w:rPr>
    </w:lvl>
    <w:lvl w:ilvl="3">
      <w:start w:val="0"/>
      <w:numFmt w:val="bullet"/>
      <w:lvlText w:val="•"/>
      <w:lvlJc w:val="left"/>
      <w:pPr>
        <w:ind w:left="6967" w:hanging="628"/>
      </w:pPr>
      <w:rPr>
        <w:rFonts w:hint="default"/>
      </w:rPr>
    </w:lvl>
    <w:lvl w:ilvl="4">
      <w:start w:val="0"/>
      <w:numFmt w:val="bullet"/>
      <w:lvlText w:val="•"/>
      <w:lvlJc w:val="left"/>
      <w:pPr>
        <w:ind w:left="8523" w:hanging="628"/>
      </w:pPr>
      <w:rPr>
        <w:rFonts w:hint="default"/>
      </w:rPr>
    </w:lvl>
    <w:lvl w:ilvl="5">
      <w:start w:val="0"/>
      <w:numFmt w:val="bullet"/>
      <w:lvlText w:val="•"/>
      <w:lvlJc w:val="left"/>
      <w:pPr>
        <w:ind w:left="10079" w:hanging="628"/>
      </w:pPr>
      <w:rPr>
        <w:rFonts w:hint="default"/>
      </w:rPr>
    </w:lvl>
    <w:lvl w:ilvl="6">
      <w:start w:val="0"/>
      <w:numFmt w:val="bullet"/>
      <w:lvlText w:val="•"/>
      <w:lvlJc w:val="left"/>
      <w:pPr>
        <w:ind w:left="11635" w:hanging="628"/>
      </w:pPr>
      <w:rPr>
        <w:rFonts w:hint="default"/>
      </w:rPr>
    </w:lvl>
    <w:lvl w:ilvl="7">
      <w:start w:val="0"/>
      <w:numFmt w:val="bullet"/>
      <w:lvlText w:val="•"/>
      <w:lvlJc w:val="left"/>
      <w:pPr>
        <w:ind w:left="13191" w:hanging="628"/>
      </w:pPr>
      <w:rPr>
        <w:rFonts w:hint="default"/>
      </w:rPr>
    </w:lvl>
    <w:lvl w:ilvl="8">
      <w:start w:val="0"/>
      <w:numFmt w:val="bullet"/>
      <w:lvlText w:val="•"/>
      <w:lvlJc w:val="left"/>
      <w:pPr>
        <w:ind w:left="14747" w:hanging="628"/>
      </w:pPr>
      <w:rPr>
        <w:rFonts w:hint="default"/>
      </w:rPr>
    </w:lvl>
  </w:abstractNum>
  <w:abstractNum w:abstractNumId="7">
    <w:nsid w:val="53FF9864"/>
    <w:multiLevelType w:val="hybridMultilevel"/>
    <w:tmpl w:val="00000000"/>
    <w:lvl w:ilvl="0">
      <w:start w:val="1"/>
      <w:numFmt w:val="decimal"/>
      <w:lvlText w:val="%1"/>
      <w:lvlJc w:val="left"/>
      <w:pPr>
        <w:ind w:left="4007" w:hanging="1120"/>
        <w:jc w:val="left"/>
      </w:pPr>
      <w:rPr>
        <w:rFonts w:ascii="新宋体" w:eastAsia="新宋体" w:hAnsi="新宋体" w:cs="新宋体" w:hint="default"/>
        <w:w w:val="100"/>
        <w:position w:val="-21"/>
        <w:sz w:val="42"/>
        <w:szCs w:val="42"/>
      </w:rPr>
    </w:lvl>
    <w:lvl w:ilvl="1">
      <w:start w:val="0"/>
      <w:numFmt w:val="bullet"/>
      <w:lvlText w:val="•"/>
      <w:lvlJc w:val="left"/>
      <w:pPr>
        <w:ind w:left="4716" w:hanging="1120"/>
      </w:pPr>
      <w:rPr>
        <w:rFonts w:hint="default"/>
      </w:rPr>
    </w:lvl>
    <w:lvl w:ilvl="2">
      <w:start w:val="0"/>
      <w:numFmt w:val="bullet"/>
      <w:lvlText w:val="•"/>
      <w:lvlJc w:val="left"/>
      <w:pPr>
        <w:ind w:left="5433" w:hanging="1120"/>
      </w:pPr>
      <w:rPr>
        <w:rFonts w:hint="default"/>
      </w:rPr>
    </w:lvl>
    <w:lvl w:ilvl="3">
      <w:start w:val="0"/>
      <w:numFmt w:val="bullet"/>
      <w:lvlText w:val="•"/>
      <w:lvlJc w:val="left"/>
      <w:pPr>
        <w:ind w:left="6150" w:hanging="1120"/>
      </w:pPr>
      <w:rPr>
        <w:rFonts w:hint="default"/>
      </w:rPr>
    </w:lvl>
    <w:lvl w:ilvl="4">
      <w:start w:val="0"/>
      <w:numFmt w:val="bullet"/>
      <w:lvlText w:val="•"/>
      <w:lvlJc w:val="left"/>
      <w:pPr>
        <w:ind w:left="6867" w:hanging="1120"/>
      </w:pPr>
      <w:rPr>
        <w:rFonts w:hint="default"/>
      </w:rPr>
    </w:lvl>
    <w:lvl w:ilvl="5">
      <w:start w:val="0"/>
      <w:numFmt w:val="bullet"/>
      <w:lvlText w:val="•"/>
      <w:lvlJc w:val="left"/>
      <w:pPr>
        <w:ind w:left="7583" w:hanging="1120"/>
      </w:pPr>
      <w:rPr>
        <w:rFonts w:hint="default"/>
      </w:rPr>
    </w:lvl>
    <w:lvl w:ilvl="6">
      <w:start w:val="0"/>
      <w:numFmt w:val="bullet"/>
      <w:lvlText w:val="•"/>
      <w:lvlJc w:val="left"/>
      <w:pPr>
        <w:ind w:left="8300" w:hanging="1120"/>
      </w:pPr>
      <w:rPr>
        <w:rFonts w:hint="default"/>
      </w:rPr>
    </w:lvl>
    <w:lvl w:ilvl="7">
      <w:start w:val="0"/>
      <w:numFmt w:val="bullet"/>
      <w:lvlText w:val="•"/>
      <w:lvlJc w:val="left"/>
      <w:pPr>
        <w:ind w:left="9017" w:hanging="1120"/>
      </w:pPr>
      <w:rPr>
        <w:rFonts w:hint="default"/>
      </w:rPr>
    </w:lvl>
    <w:lvl w:ilvl="8">
      <w:start w:val="0"/>
      <w:numFmt w:val="bullet"/>
      <w:lvlText w:val="•"/>
      <w:lvlJc w:val="left"/>
      <w:pPr>
        <w:ind w:left="9734" w:hanging="1120"/>
      </w:pPr>
      <w:rPr>
        <w:rFonts w:hint="default"/>
      </w:rPr>
    </w:lvl>
  </w:abstractNum>
  <w:abstractNum w:abstractNumId="8">
    <w:nsid w:val="7CACC3A4"/>
    <w:multiLevelType w:val="hybridMultilevel"/>
    <w:tmpl w:val="00000000"/>
    <w:lvl w:ilvl="0">
      <w:start w:val="6"/>
      <w:numFmt w:val="decimal"/>
      <w:lvlText w:val="%1"/>
      <w:lvlJc w:val="left"/>
      <w:pPr>
        <w:ind w:left="3514" w:hanging="745"/>
        <w:jc w:val="left"/>
      </w:pPr>
      <w:rPr>
        <w:rFonts w:ascii="新宋体" w:eastAsia="新宋体" w:hAnsi="新宋体" w:cs="新宋体" w:hint="default"/>
        <w:w w:val="100"/>
        <w:sz w:val="36"/>
        <w:szCs w:val="36"/>
      </w:rPr>
    </w:lvl>
    <w:lvl w:ilvl="1">
      <w:start w:val="0"/>
      <w:numFmt w:val="bullet"/>
      <w:lvlText w:val="•"/>
      <w:lvlJc w:val="left"/>
      <w:pPr>
        <w:ind w:left="4383" w:hanging="745"/>
      </w:pPr>
      <w:rPr>
        <w:rFonts w:hint="default"/>
      </w:rPr>
    </w:lvl>
    <w:lvl w:ilvl="2">
      <w:start w:val="0"/>
      <w:numFmt w:val="bullet"/>
      <w:lvlText w:val="•"/>
      <w:lvlJc w:val="left"/>
      <w:pPr>
        <w:ind w:left="5246" w:hanging="745"/>
      </w:pPr>
      <w:rPr>
        <w:rFonts w:hint="default"/>
      </w:rPr>
    </w:lvl>
    <w:lvl w:ilvl="3">
      <w:start w:val="0"/>
      <w:numFmt w:val="bullet"/>
      <w:lvlText w:val="•"/>
      <w:lvlJc w:val="left"/>
      <w:pPr>
        <w:ind w:left="6110" w:hanging="745"/>
      </w:pPr>
      <w:rPr>
        <w:rFonts w:hint="default"/>
      </w:rPr>
    </w:lvl>
    <w:lvl w:ilvl="4">
      <w:start w:val="0"/>
      <w:numFmt w:val="bullet"/>
      <w:lvlText w:val="•"/>
      <w:lvlJc w:val="left"/>
      <w:pPr>
        <w:ind w:left="6973" w:hanging="745"/>
      </w:pPr>
      <w:rPr>
        <w:rFonts w:hint="default"/>
      </w:rPr>
    </w:lvl>
    <w:lvl w:ilvl="5">
      <w:start w:val="0"/>
      <w:numFmt w:val="bullet"/>
      <w:lvlText w:val="•"/>
      <w:lvlJc w:val="left"/>
      <w:pPr>
        <w:ind w:left="7837" w:hanging="745"/>
      </w:pPr>
      <w:rPr>
        <w:rFonts w:hint="default"/>
      </w:rPr>
    </w:lvl>
    <w:lvl w:ilvl="6">
      <w:start w:val="0"/>
      <w:numFmt w:val="bullet"/>
      <w:lvlText w:val="•"/>
      <w:lvlJc w:val="left"/>
      <w:pPr>
        <w:ind w:left="8700" w:hanging="745"/>
      </w:pPr>
      <w:rPr>
        <w:rFonts w:hint="default"/>
      </w:rPr>
    </w:lvl>
    <w:lvl w:ilvl="7">
      <w:start w:val="0"/>
      <w:numFmt w:val="bullet"/>
      <w:lvlText w:val="•"/>
      <w:lvlJc w:val="left"/>
      <w:pPr>
        <w:ind w:left="9563" w:hanging="745"/>
      </w:pPr>
      <w:rPr>
        <w:rFonts w:hint="default"/>
      </w:rPr>
    </w:lvl>
    <w:lvl w:ilvl="8">
      <w:start w:val="0"/>
      <w:numFmt w:val="bullet"/>
      <w:lvlText w:val="•"/>
      <w:lvlJc w:val="left"/>
      <w:pPr>
        <w:ind w:left="10427" w:hanging="745"/>
      </w:pPr>
      <w:rPr>
        <w:rFonts w:hint="default"/>
      </w:rPr>
    </w:lvl>
  </w:abstractNum>
  <w:num w:numId="1">
    <w:abstractNumId w:val="5"/>
  </w:num>
  <w:num w:numId="2">
    <w:abstractNumId w:val="8"/>
  </w:num>
  <w:num w:numId="3">
    <w:abstractNumId w:val="1"/>
  </w:num>
  <w:num w:numId="4">
    <w:abstractNumId w:val="4"/>
  </w:num>
  <w:num w:numId="5">
    <w:abstractNumId w:val="7"/>
  </w:num>
  <w:num w:numId="6">
    <w:abstractNumId w:val="3"/>
  </w:num>
  <w:num w:numId="7">
    <w:abstractNumId w:val="6"/>
  </w:num>
  <w:num w:numId="8">
    <w:abstractNumId w:val="0"/>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新宋体" w:eastAsia="新宋体" w:hAnsi="新宋体" w:cs="新宋体"/>
      <w:sz w:val="42"/>
      <w:szCs w:val="42"/>
    </w:rPr>
  </w:style>
  <w:style w:type="paragraph" w:customStyle="1" w:styleId="Heading1">
    <w:name w:val="Heading 1"/>
    <w:basedOn w:val="Normal"/>
    <w:uiPriority w:val="1"/>
    <w:qFormat/>
    <w:pPr>
      <w:spacing w:before="170"/>
      <w:ind w:left="374"/>
      <w:jc w:val="center"/>
      <w:outlineLvl w:val="1"/>
    </w:pPr>
    <w:rPr>
      <w:rFonts w:ascii="新宋体" w:eastAsia="新宋体" w:hAnsi="新宋体" w:cs="新宋体"/>
      <w:sz w:val="48"/>
      <w:szCs w:val="48"/>
    </w:rPr>
  </w:style>
  <w:style w:type="paragraph" w:customStyle="1" w:styleId="Heading2">
    <w:name w:val="Heading 2"/>
    <w:basedOn w:val="Normal"/>
    <w:uiPriority w:val="1"/>
    <w:qFormat/>
    <w:pPr>
      <w:ind w:left="3129"/>
      <w:outlineLvl w:val="2"/>
    </w:pPr>
    <w:rPr>
      <w:rFonts w:ascii="新宋体" w:eastAsia="新宋体" w:hAnsi="新宋体" w:cs="新宋体"/>
      <w:b/>
      <w:bCs/>
      <w:sz w:val="42"/>
      <w:szCs w:val="42"/>
    </w:rPr>
  </w:style>
  <w:style w:type="paragraph" w:styleId="Title">
    <w:name w:val="Title"/>
    <w:basedOn w:val="Normal"/>
    <w:uiPriority w:val="1"/>
    <w:qFormat/>
    <w:pPr>
      <w:spacing w:before="7"/>
      <w:ind w:left="374" w:right="301"/>
      <w:jc w:val="center"/>
    </w:pPr>
    <w:rPr>
      <w:rFonts w:ascii="新宋体" w:eastAsia="新宋体" w:hAnsi="新宋体" w:cs="新宋体"/>
      <w:sz w:val="66"/>
      <w:szCs w:val="66"/>
    </w:rPr>
  </w:style>
  <w:style w:type="paragraph" w:styleId="ListParagraph">
    <w:name w:val="List Paragraph"/>
    <w:basedOn w:val="Normal"/>
    <w:uiPriority w:val="1"/>
    <w:qFormat/>
    <w:pPr>
      <w:ind w:left="3514" w:hanging="745"/>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https://d.book118.com/057055104014006025" TargetMode="Externa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2023-10-16T07:20:14Z</dcterms:created>
  <dcterms:modified xsi:type="dcterms:W3CDTF">2023-10-16T07:20:14Z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2023-05-14T00:00:00Z</vt:filetime>
  </property>
  <property fmtid="{D5CDD505-2E9C-101B-9397-08002B2CF9AE}" pid="3" name="LastSaved">
    <vt:filetime>2023-10-16T00:00:00Z</vt:filetime>
  </property>
</Properties>
</file>