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spacing w:before="9"/>
        <w:ind w:left="0"/>
        <w:rPr>
          <w:rFonts w:ascii="Times New Roman"/>
          <w:sz w:val="26"/>
        </w:rPr>
      </w:pPr>
    </w:p>
    <w:p>
      <w:pPr>
        <w:pStyle w:val="Heading1"/>
        <w:spacing w:before="32" w:line="364" w:lineRule="auto"/>
        <w:ind w:left="5543" w:right="5123" w:hanging="1931"/>
      </w:pPr>
      <w:r>
        <w:rPr>
          <w:w w:val="95"/>
        </w:rPr>
        <w:t xml:space="preserve">嵊州市垃圾填埋场二期工程（一标） </w:t>
      </w:r>
      <w:r>
        <w:t>施工组织设计目录</w:t>
      </w:r>
    </w:p>
    <w:p>
      <w:pPr>
        <w:pStyle w:val="Heading2"/>
        <w:tabs>
          <w:tab w:val="right" w:leader="dot" w:pos="14105"/>
        </w:tabs>
        <w:spacing w:before="768"/>
        <w:rPr>
          <w:b w:val="0"/>
        </w:rPr>
      </w:pPr>
      <w:r>
        <w:t>一</w:t>
      </w:r>
      <w:r>
        <w:rPr>
          <w:spacing w:val="-62"/>
        </w:rPr>
        <w:t>、</w:t>
      </w:r>
      <w:r>
        <w:t>施工组织设计</w:t>
        <w:tab/>
      </w:r>
      <w:r>
        <w:rPr>
          <w:b w:val="0"/>
        </w:rPr>
        <w:t>01</w:t>
      </w:r>
    </w:p>
    <w:p>
      <w:pPr>
        <w:pStyle w:val="BodyText"/>
        <w:tabs>
          <w:tab w:val="left" w:pos="2277"/>
          <w:tab w:val="right" w:leader="dot" w:pos="14105"/>
        </w:tabs>
        <w:spacing w:before="240"/>
      </w:pPr>
      <w:r>
        <w:t>第</w:t>
      </w:r>
      <w:r>
        <w:rPr>
          <w:spacing w:val="-90"/>
        </w:rPr>
        <w:t xml:space="preserve"> </w:t>
      </w:r>
      <w:r>
        <w:t>1</w:t>
      </w:r>
      <w:r>
        <w:rPr>
          <w:spacing w:val="-91"/>
        </w:rPr>
        <w:t xml:space="preserve"> </w:t>
      </w:r>
      <w:r>
        <w:t>章</w:t>
        <w:tab/>
        <w:t>对招标文件的响应和投标人日常管理</w:t>
      </w:r>
      <w:r>
        <w:rPr>
          <w:spacing w:val="-54"/>
        </w:rPr>
        <w:t>、</w:t>
      </w:r>
      <w:r>
        <w:t>财务等状况…</w:t>
        <w:tab/>
        <w:t>03</w:t>
      </w:r>
    </w:p>
    <w:p>
      <w:pPr>
        <w:pStyle w:val="BodyText"/>
        <w:tabs>
          <w:tab w:val="left" w:pos="2586"/>
          <w:tab w:val="right" w:leader="dot" w:pos="14105"/>
        </w:tabs>
        <w:spacing w:before="241"/>
        <w:ind w:left="1197"/>
      </w:pPr>
      <w:r>
        <w:t>第</w:t>
      </w:r>
      <w:r>
        <w:rPr>
          <w:spacing w:val="-116"/>
        </w:rPr>
        <w:t xml:space="preserve"> </w:t>
      </w:r>
      <w:r>
        <w:t>1</w:t>
      </w:r>
      <w:r>
        <w:rPr>
          <w:spacing w:val="-116"/>
        </w:rPr>
        <w:t xml:space="preserve"> </w:t>
      </w:r>
      <w:r>
        <w:t>节</w:t>
        <w:tab/>
        <w:t>对招标文件的响应性…</w:t>
        <w:tab/>
        <w:t>03</w:t>
      </w:r>
    </w:p>
    <w:p>
      <w:pPr>
        <w:pStyle w:val="BodyText"/>
        <w:tabs>
          <w:tab w:val="left" w:pos="2637"/>
          <w:tab w:val="right" w:leader="dot" w:pos="14105"/>
        </w:tabs>
        <w:spacing w:before="242"/>
        <w:ind w:left="1197"/>
      </w:pPr>
      <w:r>
        <w:t>第</w:t>
      </w:r>
      <w:r>
        <w:rPr>
          <w:spacing w:val="-91"/>
        </w:rPr>
        <w:t xml:space="preserve"> </w:t>
      </w:r>
      <w:r>
        <w:t>2</w:t>
      </w:r>
      <w:r>
        <w:rPr>
          <w:spacing w:val="-90"/>
        </w:rPr>
        <w:t xml:space="preserve"> </w:t>
      </w:r>
      <w:r>
        <w:t>节</w:t>
        <w:tab/>
        <w:t>有关中标承诺质量、工期、安全等中标承诺…</w:t>
        <w:tab/>
        <w:t>04</w:t>
      </w:r>
    </w:p>
    <w:p>
      <w:pPr>
        <w:pStyle w:val="BodyText"/>
        <w:tabs>
          <w:tab w:val="left" w:pos="2226"/>
          <w:tab w:val="right" w:leader="dot" w:pos="14105"/>
        </w:tabs>
        <w:spacing w:before="240"/>
      </w:pPr>
      <w:r>
        <w:t>第</w:t>
      </w:r>
      <w:r>
        <w:rPr>
          <w:spacing w:val="-116"/>
        </w:rPr>
        <w:t xml:space="preserve"> </w:t>
      </w:r>
      <w:r>
        <w:t>2</w:t>
      </w:r>
      <w:r>
        <w:rPr>
          <w:spacing w:val="-116"/>
        </w:rPr>
        <w:t xml:space="preserve"> </w:t>
      </w:r>
      <w:r>
        <w:t>章</w:t>
        <w:tab/>
        <w:t>编制依据及原则…</w:t>
        <w:tab/>
        <w:t>06</w:t>
      </w:r>
    </w:p>
    <w:p>
      <w:pPr>
        <w:pStyle w:val="BodyText"/>
        <w:tabs>
          <w:tab w:val="left" w:pos="2226"/>
          <w:tab w:val="right" w:leader="dot" w:pos="14105"/>
        </w:tabs>
        <w:spacing w:before="241"/>
      </w:pPr>
      <w:r>
        <w:t>第</w:t>
      </w:r>
      <w:r>
        <w:rPr>
          <w:spacing w:val="-116"/>
        </w:rPr>
        <w:t xml:space="preserve"> </w:t>
      </w:r>
      <w:r>
        <w:t>3</w:t>
      </w:r>
      <w:r>
        <w:rPr>
          <w:spacing w:val="-116"/>
        </w:rPr>
        <w:t xml:space="preserve"> </w:t>
      </w:r>
      <w:r>
        <w:t>章</w:t>
        <w:tab/>
        <w:t>工程概况…</w:t>
        <w:tab/>
        <w:t>08</w:t>
      </w:r>
    </w:p>
    <w:p>
      <w:pPr>
        <w:pStyle w:val="BodyText"/>
        <w:tabs>
          <w:tab w:val="left" w:pos="2226"/>
          <w:tab w:val="right" w:leader="dot" w:pos="14105"/>
        </w:tabs>
        <w:spacing w:before="241"/>
      </w:pPr>
      <w:r>
        <w:t>第</w:t>
      </w:r>
      <w:r>
        <w:rPr>
          <w:spacing w:val="-116"/>
        </w:rPr>
        <w:t xml:space="preserve"> </w:t>
      </w:r>
      <w:r>
        <w:t>4</w:t>
      </w:r>
      <w:r>
        <w:rPr>
          <w:spacing w:val="-116"/>
        </w:rPr>
        <w:t xml:space="preserve"> </w:t>
      </w:r>
      <w:r>
        <w:t>章</w:t>
        <w:tab/>
        <w:t>施工总体部署及施工队伍的安排…</w:t>
        <w:tab/>
        <w:t>09</w:t>
      </w:r>
    </w:p>
    <w:p>
      <w:pPr>
        <w:pStyle w:val="BodyText"/>
        <w:tabs>
          <w:tab w:val="left" w:pos="2586"/>
          <w:tab w:val="right" w:leader="dot" w:pos="14105"/>
        </w:tabs>
        <w:spacing w:before="241"/>
        <w:ind w:left="1197"/>
      </w:pPr>
      <w:r>
        <w:t>第</w:t>
      </w:r>
      <w:r>
        <w:rPr>
          <w:spacing w:val="-116"/>
        </w:rPr>
        <w:t xml:space="preserve"> </w:t>
      </w:r>
      <w:r>
        <w:t>1</w:t>
      </w:r>
      <w:r>
        <w:rPr>
          <w:spacing w:val="-116"/>
        </w:rPr>
        <w:t xml:space="preserve"> </w:t>
      </w:r>
      <w:r>
        <w:t>节</w:t>
        <w:tab/>
        <w:t>工程施工总体目标…</w:t>
        <w:tab/>
        <w:t>09</w:t>
      </w:r>
    </w:p>
    <w:p>
      <w:pPr>
        <w:pStyle w:val="BodyText"/>
        <w:tabs>
          <w:tab w:val="left" w:pos="2586"/>
          <w:tab w:val="right" w:leader="dot" w:pos="14105"/>
        </w:tabs>
        <w:spacing w:before="240"/>
        <w:ind w:left="1197"/>
      </w:pPr>
      <w:r>
        <w:t>第</w:t>
      </w:r>
      <w:r>
        <w:rPr>
          <w:spacing w:val="-116"/>
        </w:rPr>
        <w:t xml:space="preserve"> </w:t>
      </w:r>
      <w:r>
        <w:t>2</w:t>
      </w:r>
      <w:r>
        <w:rPr>
          <w:spacing w:val="-116"/>
        </w:rPr>
        <w:t xml:space="preserve"> </w:t>
      </w:r>
      <w:r>
        <w:t>节</w:t>
        <w:tab/>
        <w:t>施工组织管理体系…</w:t>
        <w:tab/>
        <w:t>10</w:t>
      </w:r>
    </w:p>
    <w:p>
      <w:pPr>
        <w:pStyle w:val="BodyText"/>
        <w:tabs>
          <w:tab w:val="left" w:pos="2586"/>
          <w:tab w:val="right" w:leader="dot" w:pos="14105"/>
        </w:tabs>
        <w:spacing w:before="241"/>
        <w:ind w:left="1197"/>
      </w:pPr>
      <w:r>
        <w:t>第</w:t>
      </w:r>
      <w:r>
        <w:rPr>
          <w:spacing w:val="-116"/>
        </w:rPr>
        <w:t xml:space="preserve"> </w:t>
      </w:r>
      <w:r>
        <w:t>3</w:t>
      </w:r>
      <w:r>
        <w:rPr>
          <w:spacing w:val="-116"/>
        </w:rPr>
        <w:t xml:space="preserve"> </w:t>
      </w:r>
      <w:r>
        <w:t>节</w:t>
        <w:tab/>
        <w:t>施工方案总体安排…</w:t>
        <w:tab/>
        <w:t>17</w:t>
      </w:r>
    </w:p>
    <w:p>
      <w:pPr>
        <w:pStyle w:val="BodyText"/>
        <w:tabs>
          <w:tab w:val="left" w:pos="2226"/>
          <w:tab w:val="right" w:leader="dot" w:pos="14105"/>
        </w:tabs>
        <w:spacing w:before="241"/>
      </w:pPr>
      <w:r>
        <w:t>第</w:t>
      </w:r>
      <w:r>
        <w:rPr>
          <w:spacing w:val="-116"/>
        </w:rPr>
        <w:t xml:space="preserve"> </w:t>
      </w:r>
      <w:r>
        <w:t>5</w:t>
      </w:r>
      <w:r>
        <w:rPr>
          <w:spacing w:val="-116"/>
        </w:rPr>
        <w:t xml:space="preserve"> </w:t>
      </w:r>
      <w:r>
        <w:t>章</w:t>
        <w:tab/>
        <w:t>现场施工总平面布置…</w:t>
        <w:tab/>
        <w:t>18</w:t>
      </w:r>
    </w:p>
    <w:p>
      <w:pPr>
        <w:pStyle w:val="BodyText"/>
        <w:tabs>
          <w:tab w:val="left" w:pos="2226"/>
          <w:tab w:val="right" w:leader="dot" w:pos="14105"/>
        </w:tabs>
        <w:spacing w:before="241"/>
      </w:pPr>
      <w:r>
        <w:t>第</w:t>
      </w:r>
      <w:r>
        <w:rPr>
          <w:spacing w:val="-116"/>
        </w:rPr>
        <w:t xml:space="preserve"> </w:t>
      </w:r>
      <w:r>
        <w:t>6</w:t>
      </w:r>
      <w:r>
        <w:rPr>
          <w:spacing w:val="-116"/>
        </w:rPr>
        <w:t xml:space="preserve"> </w:t>
      </w:r>
      <w:r>
        <w:t>章</w:t>
        <w:tab/>
        <w:t>投入的技术管理及劳动力安排…</w:t>
        <w:tab/>
        <w:t>21</w:t>
      </w:r>
    </w:p>
    <w:p>
      <w:pPr>
        <w:pStyle w:val="BodyText"/>
        <w:tabs>
          <w:tab w:val="left" w:pos="2637"/>
          <w:tab w:val="right" w:leader="dot" w:pos="14105"/>
        </w:tabs>
        <w:spacing w:before="241"/>
        <w:ind w:left="1197"/>
      </w:pPr>
      <w:r>
        <w:t>第</w:t>
      </w:r>
      <w:r>
        <w:rPr>
          <w:spacing w:val="-91"/>
        </w:rPr>
        <w:t xml:space="preserve"> </w:t>
      </w:r>
      <w:r>
        <w:t>1</w:t>
      </w:r>
      <w:r>
        <w:rPr>
          <w:spacing w:val="-90"/>
        </w:rPr>
        <w:t xml:space="preserve"> </w:t>
      </w:r>
      <w:r>
        <w:t>节</w:t>
        <w:tab/>
        <w:t>设备</w:t>
      </w:r>
      <w:r>
        <w:rPr>
          <w:spacing w:val="-54"/>
        </w:rPr>
        <w:t>、</w:t>
      </w:r>
      <w:r>
        <w:t>人员动员周期安排…</w:t>
        <w:tab/>
        <w:t>21</w:t>
      </w:r>
    </w:p>
    <w:p>
      <w:pPr>
        <w:pStyle w:val="BodyText"/>
        <w:tabs>
          <w:tab w:val="left" w:pos="2586"/>
          <w:tab w:val="right" w:leader="dot" w:pos="14105"/>
        </w:tabs>
        <w:spacing w:before="241"/>
        <w:ind w:left="1197"/>
      </w:pPr>
      <w:r>
        <w:t>第</w:t>
      </w:r>
      <w:r>
        <w:rPr>
          <w:spacing w:val="-116"/>
        </w:rPr>
        <w:t xml:space="preserve"> </w:t>
      </w:r>
      <w:r>
        <w:t>2</w:t>
      </w:r>
      <w:r>
        <w:rPr>
          <w:spacing w:val="-116"/>
        </w:rPr>
        <w:t xml:space="preserve"> </w:t>
      </w:r>
      <w:r>
        <w:t>节</w:t>
        <w:tab/>
        <w:t>投入的管理技术成员的配备…</w:t>
        <w:tab/>
        <w:t>22</w:t>
      </w:r>
    </w:p>
    <w:p>
      <w:pPr>
        <w:pStyle w:val="BodyText"/>
        <w:tabs>
          <w:tab w:val="left" w:pos="2586"/>
          <w:tab w:val="right" w:leader="dot" w:pos="14105"/>
        </w:tabs>
        <w:spacing w:before="241"/>
        <w:ind w:left="1197"/>
      </w:pPr>
      <w:r>
        <w:t>第</w:t>
      </w:r>
      <w:r>
        <w:rPr>
          <w:spacing w:val="-116"/>
        </w:rPr>
        <w:t xml:space="preserve"> </w:t>
      </w:r>
      <w:r>
        <w:t>3</w:t>
      </w:r>
      <w:r>
        <w:rPr>
          <w:spacing w:val="-116"/>
        </w:rPr>
        <w:t xml:space="preserve"> </w:t>
      </w:r>
      <w:r>
        <w:t>节</w:t>
        <w:tab/>
        <w:t>劳动力投入计划…</w:t>
        <w:tab/>
        <w:t>23</w:t>
      </w:r>
    </w:p>
    <w:p>
      <w:pPr>
        <w:pStyle w:val="BodyText"/>
        <w:tabs>
          <w:tab w:val="left" w:pos="2226"/>
          <w:tab w:val="right" w:leader="dot" w:pos="14105"/>
        </w:tabs>
        <w:spacing w:before="240"/>
      </w:pPr>
      <w:r>
        <w:t>第</w:t>
      </w:r>
      <w:r>
        <w:rPr>
          <w:spacing w:val="-116"/>
        </w:rPr>
        <w:t xml:space="preserve"> </w:t>
      </w:r>
      <w:r>
        <w:t>7</w:t>
      </w:r>
      <w:r>
        <w:rPr>
          <w:spacing w:val="-116"/>
        </w:rPr>
        <w:t xml:space="preserve"> </w:t>
      </w:r>
      <w:r>
        <w:t>章</w:t>
        <w:tab/>
        <w:t>施工机械投入计划及周转材料计划安排…</w:t>
        <w:tab/>
        <w:t>25</w:t>
      </w:r>
    </w:p>
    <w:p>
      <w:pPr>
        <w:pStyle w:val="BodyText"/>
        <w:tabs>
          <w:tab w:val="left" w:pos="2586"/>
          <w:tab w:val="right" w:leader="dot" w:pos="14105"/>
        </w:tabs>
        <w:spacing w:before="241"/>
        <w:ind w:left="1197"/>
      </w:pPr>
      <w:r>
        <w:t>第</w:t>
      </w:r>
      <w:r>
        <w:rPr>
          <w:spacing w:val="-116"/>
        </w:rPr>
        <w:t xml:space="preserve"> </w:t>
      </w:r>
      <w:r>
        <w:t>1</w:t>
      </w:r>
      <w:r>
        <w:rPr>
          <w:spacing w:val="-116"/>
        </w:rPr>
        <w:t xml:space="preserve"> </w:t>
      </w:r>
      <w:r>
        <w:t>节</w:t>
        <w:tab/>
        <w:t>施工机械投入计划…</w:t>
        <w:tab/>
        <w:t>25</w:t>
      </w:r>
    </w:p>
    <w:p>
      <w:pPr>
        <w:pStyle w:val="BodyText"/>
        <w:tabs>
          <w:tab w:val="left" w:pos="2586"/>
          <w:tab w:val="right" w:leader="dot" w:pos="14105"/>
        </w:tabs>
        <w:spacing w:before="241"/>
        <w:ind w:left="1197"/>
      </w:pPr>
      <w:r>
        <w:t>第</w:t>
      </w:r>
      <w:r>
        <w:rPr>
          <w:spacing w:val="-116"/>
        </w:rPr>
        <w:t xml:space="preserve"> </w:t>
      </w:r>
      <w:r>
        <w:t>2</w:t>
      </w:r>
      <w:r>
        <w:rPr>
          <w:spacing w:val="-116"/>
        </w:rPr>
        <w:t xml:space="preserve"> </w:t>
      </w:r>
      <w:r>
        <w:t>节</w:t>
        <w:tab/>
        <w:t>主要材料使用计划…</w:t>
        <w:tab/>
        <w:t>25</w:t>
      </w:r>
    </w:p>
    <w:p>
      <w:pPr>
        <w:pStyle w:val="BodyText"/>
        <w:tabs>
          <w:tab w:val="left" w:pos="2226"/>
          <w:tab w:val="right" w:leader="dot" w:pos="14105"/>
        </w:tabs>
        <w:spacing w:before="241"/>
      </w:pPr>
      <w:r>
        <w:t>第</w:t>
      </w:r>
      <w:r>
        <w:rPr>
          <w:spacing w:val="-116"/>
        </w:rPr>
        <w:t xml:space="preserve"> </w:t>
      </w:r>
      <w:r>
        <w:t>8</w:t>
      </w:r>
      <w:r>
        <w:rPr>
          <w:spacing w:val="-116"/>
        </w:rPr>
        <w:t xml:space="preserve"> </w:t>
      </w:r>
      <w:r>
        <w:t>章</w:t>
        <w:tab/>
        <w:t>施工进度计划及工期保证措施…</w:t>
        <w:tab/>
        <w:t>28</w:t>
      </w:r>
    </w:p>
    <w:p>
      <w:pPr>
        <w:pStyle w:val="BodyText"/>
        <w:tabs>
          <w:tab w:val="left" w:pos="2586"/>
          <w:tab w:val="right" w:leader="dot" w:pos="14105"/>
        </w:tabs>
        <w:spacing w:before="241"/>
        <w:ind w:left="1197"/>
      </w:pPr>
      <w:r>
        <w:t>第</w:t>
      </w:r>
      <w:r>
        <w:rPr>
          <w:spacing w:val="-116"/>
        </w:rPr>
        <w:t xml:space="preserve"> </w:t>
      </w:r>
      <w:r>
        <w:t>1</w:t>
      </w:r>
      <w:r>
        <w:rPr>
          <w:spacing w:val="-116"/>
        </w:rPr>
        <w:t xml:space="preserve"> </w:t>
      </w:r>
      <w:r>
        <w:t>节</w:t>
        <w:tab/>
        <w:t>总进度计划和工序衔接安排…</w:t>
        <w:tab/>
        <w:t>28</w:t>
      </w:r>
    </w:p>
    <w:p>
      <w:pPr>
        <w:pStyle w:val="BodyText"/>
        <w:tabs>
          <w:tab w:val="left" w:pos="2586"/>
          <w:tab w:val="right" w:leader="dot" w:pos="14105"/>
        </w:tabs>
        <w:spacing w:before="241"/>
        <w:ind w:left="1197"/>
      </w:pPr>
      <w:r>
        <w:t>第</w:t>
      </w:r>
      <w:r>
        <w:rPr>
          <w:spacing w:val="-116"/>
        </w:rPr>
        <w:t xml:space="preserve"> </w:t>
      </w:r>
      <w:r>
        <w:t>2</w:t>
      </w:r>
      <w:r>
        <w:rPr>
          <w:spacing w:val="-116"/>
        </w:rPr>
        <w:t xml:space="preserve"> </w:t>
      </w:r>
      <w:r>
        <w:t>节</w:t>
        <w:tab/>
        <w:t>施工工期保证措施…</w:t>
        <w:tab/>
        <w:t>30</w:t>
      </w:r>
    </w:p>
    <w:p>
      <w:pPr>
        <w:pStyle w:val="BodyText"/>
        <w:tabs>
          <w:tab w:val="left" w:pos="2277"/>
          <w:tab w:val="right" w:leader="dot" w:pos="14105"/>
        </w:tabs>
        <w:spacing w:before="241"/>
      </w:pPr>
      <w:r>
        <w:t>第</w:t>
      </w:r>
      <w:r>
        <w:rPr>
          <w:spacing w:val="-90"/>
        </w:rPr>
        <w:t xml:space="preserve"> </w:t>
      </w:r>
      <w:r>
        <w:t>9</w:t>
      </w:r>
      <w:r>
        <w:rPr>
          <w:spacing w:val="-91"/>
        </w:rPr>
        <w:t xml:space="preserve"> </w:t>
      </w:r>
      <w:r>
        <w:t>章</w:t>
        <w:tab/>
        <w:t>各分部工程施工方案及技术</w:t>
      </w:r>
      <w:r>
        <w:rPr>
          <w:spacing w:val="-54"/>
        </w:rPr>
        <w:t>、</w:t>
      </w:r>
      <w:r>
        <w:t>质量保证措施…</w:t>
        <w:tab/>
        <w:t>35</w:t>
      </w:r>
    </w:p>
    <w:p>
      <w:pPr>
        <w:pStyle w:val="BodyText"/>
        <w:tabs>
          <w:tab w:val="left" w:pos="2586"/>
          <w:tab w:val="right" w:leader="dot" w:pos="14105"/>
        </w:tabs>
        <w:spacing w:before="241"/>
        <w:ind w:left="1197"/>
      </w:pPr>
      <w:r>
        <w:t>第</w:t>
      </w:r>
      <w:r>
        <w:rPr>
          <w:spacing w:val="-116"/>
        </w:rPr>
        <w:t xml:space="preserve"> </w:t>
      </w:r>
      <w:r>
        <w:t>1</w:t>
      </w:r>
      <w:r>
        <w:rPr>
          <w:spacing w:val="-116"/>
        </w:rPr>
        <w:t xml:space="preserve"> </w:t>
      </w:r>
      <w:r>
        <w:t>节</w:t>
        <w:tab/>
        <w:t>测量施工方案…</w:t>
        <w:tab/>
        <w:t>35</w:t>
      </w:r>
    </w:p>
    <w:p>
      <w:pPr>
        <w:pStyle w:val="BodyText"/>
        <w:tabs>
          <w:tab w:val="left" w:pos="2586"/>
          <w:tab w:val="right" w:leader="dot" w:pos="14105"/>
        </w:tabs>
        <w:spacing w:before="240"/>
        <w:ind w:left="1197"/>
      </w:pPr>
      <w:r>
        <w:t>第</w:t>
      </w:r>
      <w:r>
        <w:rPr>
          <w:spacing w:val="-116"/>
        </w:rPr>
        <w:t xml:space="preserve"> </w:t>
      </w:r>
      <w:r>
        <w:t>2</w:t>
      </w:r>
      <w:r>
        <w:rPr>
          <w:spacing w:val="-116"/>
        </w:rPr>
        <w:t xml:space="preserve"> </w:t>
      </w:r>
      <w:r>
        <w:t>节</w:t>
        <w:tab/>
        <w:t>基础工程施工技术方案…</w:t>
        <w:tab/>
        <w:t>37</w:t>
      </w:r>
    </w:p>
    <w:p>
      <w:pPr>
        <w:pStyle w:val="BodyText"/>
        <w:tabs>
          <w:tab w:val="left" w:pos="2586"/>
          <w:tab w:val="right" w:leader="dot" w:pos="14105"/>
        </w:tabs>
        <w:spacing w:before="241"/>
        <w:ind w:left="1197"/>
      </w:pPr>
      <w:r>
        <w:t>第</w:t>
      </w:r>
      <w:r>
        <w:rPr>
          <w:spacing w:val="-116"/>
        </w:rPr>
        <w:t xml:space="preserve"> </w:t>
      </w:r>
      <w:r>
        <w:t>3</w:t>
      </w:r>
      <w:r>
        <w:rPr>
          <w:spacing w:val="-116"/>
        </w:rPr>
        <w:t xml:space="preserve"> </w:t>
      </w:r>
      <w:r>
        <w:t>节</w:t>
        <w:tab/>
        <w:t>模板工程施工方案及质量控制…</w:t>
        <w:tab/>
        <w:t>38</w:t>
      </w:r>
    </w:p>
    <w:p>
      <w:pPr>
        <w:spacing w:after="0"/>
        <w:sectPr>
          <w:headerReference w:type="default" r:id="rId4"/>
          <w:footerReference w:type="default" r:id="rId5"/>
          <w:type w:val="continuous"/>
          <w:pgSz w:w="17860" w:h="25260"/>
          <w:pgMar w:top="1800" w:right="0" w:bottom="2020" w:left="1460" w:header="1084" w:footer="1831"/>
          <w:cols w:space="708"/>
        </w:sectPr>
      </w:pPr>
    </w:p>
    <w:sdt>
      <w:sdtPr>
        <w:id w:val="844780392"/>
        <w:docPartObj>
          <w:docPartGallery w:val="Table of Contents"/>
          <w:docPartUnique/>
        </w:docPartObj>
      </w:sdtPr>
      <w:sdtContent>
        <w:p>
          <w:pPr>
            <w:pStyle w:val="TOC3"/>
            <w:tabs>
              <w:tab w:val="left" w:pos="2586"/>
              <w:tab w:val="right" w:leader="dot" w:pos="14105"/>
            </w:tabs>
            <w:spacing w:before="164"/>
          </w:pPr>
          <w:r>
            <w:t>第</w:t>
          </w:r>
          <w:r>
            <w:rPr>
              <w:spacing w:val="-116"/>
            </w:rPr>
            <w:t xml:space="preserve"> </w:t>
          </w:r>
          <w:r>
            <w:t>4</w:t>
          </w:r>
          <w:r>
            <w:rPr>
              <w:spacing w:val="-116"/>
            </w:rPr>
            <w:t xml:space="preserve"> </w:t>
          </w:r>
          <w:r>
            <w:t>节</w:t>
            <w:tab/>
            <w:t>钢筋工程施工方案及质量控制…</w:t>
            <w:tab/>
            <w:t>42</w:t>
          </w:r>
        </w:p>
        <w:p>
          <w:pPr>
            <w:pStyle w:val="TOC3"/>
            <w:tabs>
              <w:tab w:val="left" w:pos="2586"/>
              <w:tab w:val="right" w:leader="dot" w:pos="14105"/>
            </w:tabs>
            <w:spacing w:before="238"/>
          </w:pPr>
          <w:r>
            <w:t>第</w:t>
          </w:r>
          <w:r>
            <w:rPr>
              <w:spacing w:val="-116"/>
            </w:rPr>
            <w:t xml:space="preserve"> </w:t>
          </w:r>
          <w:r>
            <w:t>5</w:t>
          </w:r>
          <w:r>
            <w:rPr>
              <w:spacing w:val="-116"/>
            </w:rPr>
            <w:t xml:space="preserve"> </w:t>
          </w:r>
          <w:r>
            <w:t>节</w:t>
            <w:tab/>
            <w:t>混凝土工程施工方案及质量控制…</w:t>
            <w:tab/>
            <w:t>45</w:t>
          </w:r>
        </w:p>
        <w:p>
          <w:pPr>
            <w:pStyle w:val="TOC3"/>
            <w:tabs>
              <w:tab w:val="left" w:pos="2586"/>
              <w:tab w:val="right" w:leader="dot" w:pos="14105"/>
            </w:tabs>
          </w:pPr>
          <w:r>
            <w:t>第</w:t>
          </w:r>
          <w:r>
            <w:rPr>
              <w:spacing w:val="-116"/>
            </w:rPr>
            <w:t xml:space="preserve"> </w:t>
          </w:r>
          <w:r>
            <w:t>6</w:t>
          </w:r>
          <w:r>
            <w:rPr>
              <w:spacing w:val="-116"/>
            </w:rPr>
            <w:t xml:space="preserve"> </w:t>
          </w:r>
          <w:r>
            <w:t>节</w:t>
            <w:tab/>
            <w:t>大体积砼施工方案及施工缝技术控制…</w:t>
            <w:tab/>
            <w:t>48</w:t>
          </w:r>
        </w:p>
        <w:p>
          <w:pPr>
            <w:pStyle w:val="TOC3"/>
            <w:tabs>
              <w:tab w:val="left" w:pos="2586"/>
              <w:tab w:val="right" w:leader="dot" w:pos="14105"/>
            </w:tabs>
            <w:spacing w:before="240"/>
          </w:pPr>
          <w:r>
            <w:t>第</w:t>
          </w:r>
          <w:r>
            <w:rPr>
              <w:spacing w:val="-116"/>
            </w:rPr>
            <w:t xml:space="preserve"> </w:t>
          </w:r>
          <w:r>
            <w:t>7</w:t>
          </w:r>
          <w:r>
            <w:rPr>
              <w:spacing w:val="-116"/>
            </w:rPr>
            <w:t xml:space="preserve"> </w:t>
          </w:r>
          <w:r>
            <w:t>节</w:t>
            <w:tab/>
            <w:t>满水试验方案及技术控制…</w:t>
            <w:tab/>
            <w:t>51</w:t>
          </w:r>
        </w:p>
        <w:p>
          <w:pPr>
            <w:pStyle w:val="TOC3"/>
            <w:tabs>
              <w:tab w:val="left" w:pos="2586"/>
              <w:tab w:val="right" w:leader="dot" w:pos="14105"/>
            </w:tabs>
          </w:pPr>
          <w:hyperlink w:anchor="_TOC_250008" w:history="1">
            <w:r>
              <w:t>第</w:t>
            </w:r>
            <w:r>
              <w:rPr>
                <w:spacing w:val="-116"/>
              </w:rPr>
              <w:t xml:space="preserve"> </w:t>
            </w:r>
            <w:r>
              <w:t>8</w:t>
            </w:r>
            <w:r>
              <w:rPr>
                <w:spacing w:val="-116"/>
              </w:rPr>
              <w:t xml:space="preserve"> </w:t>
            </w:r>
            <w:r>
              <w:t>节</w:t>
              <w:tab/>
              <w:t>填埋场库区施工技术方案及质量控制</w:t>
              <w:tab/>
              <w:t>53</w:t>
            </w:r>
          </w:hyperlink>
        </w:p>
        <w:p>
          <w:pPr>
            <w:pStyle w:val="TOC3"/>
            <w:tabs>
              <w:tab w:val="left" w:pos="2586"/>
              <w:tab w:val="right" w:leader="dot" w:pos="14105"/>
            </w:tabs>
          </w:pPr>
          <w:hyperlink w:anchor="_TOC_250007" w:history="1">
            <w:r>
              <w:t>第</w:t>
            </w:r>
            <w:r>
              <w:rPr>
                <w:spacing w:val="-116"/>
              </w:rPr>
              <w:t xml:space="preserve"> </w:t>
            </w:r>
            <w:r>
              <w:t>9</w:t>
            </w:r>
            <w:r>
              <w:rPr>
                <w:spacing w:val="-116"/>
              </w:rPr>
              <w:t xml:space="preserve"> </w:t>
            </w:r>
            <w:r>
              <w:t>节</w:t>
              <w:tab/>
              <w:t>进场道路施工技术方案</w:t>
              <w:tab/>
              <w:t>59</w:t>
            </w:r>
          </w:hyperlink>
        </w:p>
        <w:p>
          <w:pPr>
            <w:pStyle w:val="TOC1"/>
            <w:tabs>
              <w:tab w:val="left" w:pos="2406"/>
              <w:tab w:val="right" w:leader="dot" w:pos="14105"/>
            </w:tabs>
            <w:spacing w:before="241"/>
          </w:pPr>
          <w:r>
            <w:t>第</w:t>
          </w:r>
          <w:r>
            <w:rPr>
              <w:spacing w:val="-116"/>
            </w:rPr>
            <w:t xml:space="preserve"> </w:t>
          </w:r>
          <w:r>
            <w:t>10</w:t>
          </w:r>
          <w:r>
            <w:rPr>
              <w:spacing w:val="-116"/>
            </w:rPr>
            <w:t xml:space="preserve"> </w:t>
          </w:r>
          <w:r>
            <w:t>章</w:t>
            <w:tab/>
            <w:t>工程质量控制及保证措施</w:t>
            <w:tab/>
            <w:t>67</w:t>
          </w:r>
        </w:p>
        <w:p>
          <w:pPr>
            <w:pStyle w:val="TOC1"/>
            <w:tabs>
              <w:tab w:val="left" w:pos="2406"/>
              <w:tab w:val="right" w:leader="dot" w:pos="14105"/>
            </w:tabs>
          </w:pPr>
          <w:r>
            <w:t>第</w:t>
          </w:r>
          <w:r>
            <w:rPr>
              <w:spacing w:val="-116"/>
            </w:rPr>
            <w:t xml:space="preserve"> </w:t>
          </w:r>
          <w:r>
            <w:t>11</w:t>
          </w:r>
          <w:r>
            <w:rPr>
              <w:spacing w:val="-116"/>
            </w:rPr>
            <w:t xml:space="preserve"> </w:t>
          </w:r>
          <w:r>
            <w:t>章</w:t>
            <w:tab/>
            <w:t>安全生产技术保证措施</w:t>
            <w:tab/>
            <w:t>72</w:t>
          </w:r>
        </w:p>
        <w:p>
          <w:pPr>
            <w:pStyle w:val="TOC1"/>
            <w:tabs>
              <w:tab w:val="left" w:pos="2457"/>
              <w:tab w:val="right" w:leader="dot" w:pos="14105"/>
            </w:tabs>
            <w:spacing w:before="242"/>
          </w:pPr>
          <w:hyperlink w:anchor="_TOC_250006" w:history="1">
            <w:r>
              <w:t>第</w:t>
            </w:r>
            <w:r>
              <w:rPr>
                <w:spacing w:val="-90"/>
              </w:rPr>
              <w:t xml:space="preserve"> </w:t>
            </w:r>
            <w:r>
              <w:t>12</w:t>
            </w:r>
            <w:r>
              <w:rPr>
                <w:spacing w:val="-91"/>
              </w:rPr>
              <w:t xml:space="preserve"> </w:t>
            </w:r>
            <w:r>
              <w:t>章</w:t>
              <w:tab/>
              <w:t>文明施工</w:t>
            </w:r>
            <w:r>
              <w:rPr>
                <w:spacing w:val="-54"/>
              </w:rPr>
              <w:t>、</w:t>
            </w:r>
            <w:r>
              <w:t>社会治安及环境保护措施</w:t>
              <w:tab/>
              <w:t>80</w:t>
            </w:r>
          </w:hyperlink>
        </w:p>
        <w:p>
          <w:pPr>
            <w:pStyle w:val="TOC4"/>
            <w:tabs>
              <w:tab w:val="left" w:pos="2766"/>
              <w:tab w:val="right" w:leader="dot" w:pos="14105"/>
            </w:tabs>
          </w:pPr>
          <w:hyperlink w:anchor="_TOC_250005" w:history="1">
            <w:r>
              <w:t>第</w:t>
            </w:r>
            <w:r>
              <w:rPr>
                <w:spacing w:val="-116"/>
              </w:rPr>
              <w:t xml:space="preserve"> </w:t>
            </w:r>
            <w:r>
              <w:t>1</w:t>
            </w:r>
            <w:r>
              <w:rPr>
                <w:spacing w:val="-116"/>
              </w:rPr>
              <w:t xml:space="preserve"> </w:t>
            </w:r>
            <w:r>
              <w:t>节</w:t>
              <w:tab/>
              <w:t>文明施工保证措施</w:t>
              <w:tab/>
              <w:t>80</w:t>
            </w:r>
          </w:hyperlink>
        </w:p>
        <w:p>
          <w:pPr>
            <w:pStyle w:val="TOC4"/>
            <w:tabs>
              <w:tab w:val="left" w:pos="2766"/>
              <w:tab w:val="right" w:leader="dot" w:pos="14105"/>
            </w:tabs>
            <w:spacing w:before="240"/>
          </w:pPr>
          <w:hyperlink w:anchor="_TOC_250004" w:history="1">
            <w:r>
              <w:t>第</w:t>
            </w:r>
            <w:r>
              <w:rPr>
                <w:spacing w:val="-116"/>
              </w:rPr>
              <w:t xml:space="preserve"> </w:t>
            </w:r>
            <w:r>
              <w:t>2</w:t>
            </w:r>
            <w:r>
              <w:rPr>
                <w:spacing w:val="-116"/>
              </w:rPr>
              <w:t xml:space="preserve"> </w:t>
            </w:r>
            <w:r>
              <w:t>节</w:t>
              <w:tab/>
              <w:t>治安管理措施</w:t>
              <w:tab/>
              <w:t>84</w:t>
            </w:r>
          </w:hyperlink>
        </w:p>
        <w:p>
          <w:pPr>
            <w:pStyle w:val="TOC4"/>
            <w:tabs>
              <w:tab w:val="left" w:pos="2766"/>
              <w:tab w:val="right" w:leader="dot" w:pos="14105"/>
            </w:tabs>
          </w:pPr>
          <w:r>
            <w:t>第</w:t>
          </w:r>
          <w:r>
            <w:rPr>
              <w:spacing w:val="-116"/>
            </w:rPr>
            <w:t xml:space="preserve"> </w:t>
          </w:r>
          <w:r>
            <w:t>3</w:t>
          </w:r>
          <w:r>
            <w:rPr>
              <w:spacing w:val="-116"/>
            </w:rPr>
            <w:t xml:space="preserve"> </w:t>
          </w:r>
          <w:r>
            <w:t>节</w:t>
            <w:tab/>
            <w:t>劳务管理措施</w:t>
            <w:tab/>
            <w:t>84</w:t>
          </w:r>
        </w:p>
        <w:p>
          <w:pPr>
            <w:pStyle w:val="TOC4"/>
            <w:tabs>
              <w:tab w:val="left" w:pos="2766"/>
              <w:tab w:val="right" w:leader="dot" w:pos="14105"/>
            </w:tabs>
          </w:pPr>
          <w:r>
            <w:t>第</w:t>
          </w:r>
          <w:r>
            <w:rPr>
              <w:spacing w:val="-116"/>
            </w:rPr>
            <w:t xml:space="preserve"> </w:t>
          </w:r>
          <w:r>
            <w:t>4</w:t>
          </w:r>
          <w:r>
            <w:rPr>
              <w:spacing w:val="-116"/>
            </w:rPr>
            <w:t xml:space="preserve"> </w:t>
          </w:r>
          <w:r>
            <w:t>节</w:t>
            <w:tab/>
            <w:t>环境保护措施</w:t>
            <w:tab/>
            <w:t>85</w:t>
          </w:r>
        </w:p>
        <w:p>
          <w:pPr>
            <w:pStyle w:val="TOC2"/>
            <w:tabs>
              <w:tab w:val="right" w:leader="dot" w:pos="14105"/>
            </w:tabs>
          </w:pPr>
          <w:hyperlink w:anchor="_TOC_250003" w:history="1">
            <w:r>
              <w:t>第</w:t>
            </w:r>
            <w:r>
              <w:rPr>
                <w:spacing w:val="-116"/>
              </w:rPr>
              <w:t xml:space="preserve"> </w:t>
            </w:r>
            <w:r>
              <w:t>13</w:t>
            </w:r>
            <w:r>
              <w:rPr>
                <w:spacing w:val="-116"/>
              </w:rPr>
              <w:t xml:space="preserve"> </w:t>
            </w:r>
            <w:r>
              <w:t>章 季节性施工保护措施</w:t>
              <w:tab/>
              <w:t>87</w:t>
            </w:r>
          </w:hyperlink>
        </w:p>
        <w:p>
          <w:pPr>
            <w:pStyle w:val="TOC2"/>
            <w:tabs>
              <w:tab w:val="right" w:leader="dot" w:pos="14105"/>
            </w:tabs>
            <w:spacing w:before="240"/>
          </w:pPr>
          <w:hyperlink w:anchor="_TOC_250002" w:history="1">
            <w:r>
              <w:t>第</w:t>
            </w:r>
            <w:r>
              <w:rPr>
                <w:spacing w:val="-116"/>
              </w:rPr>
              <w:t xml:space="preserve"> </w:t>
            </w:r>
            <w:r>
              <w:t>14</w:t>
            </w:r>
            <w:r>
              <w:rPr>
                <w:spacing w:val="-116"/>
              </w:rPr>
              <w:t xml:space="preserve"> </w:t>
            </w:r>
            <w:r>
              <w:t>章 廉政建设与降低成本节约措施</w:t>
              <w:tab/>
              <w:t>88</w:t>
            </w:r>
          </w:hyperlink>
        </w:p>
        <w:p>
          <w:pPr>
            <w:pStyle w:val="TOC4"/>
            <w:tabs>
              <w:tab w:val="left" w:pos="2766"/>
              <w:tab w:val="right" w:leader="dot" w:pos="14105"/>
            </w:tabs>
          </w:pPr>
          <w:r>
            <w:t>第</w:t>
          </w:r>
          <w:r>
            <w:rPr>
              <w:spacing w:val="-116"/>
            </w:rPr>
            <w:t xml:space="preserve"> </w:t>
          </w:r>
          <w:r>
            <w:t>1</w:t>
          </w:r>
          <w:r>
            <w:rPr>
              <w:spacing w:val="-116"/>
            </w:rPr>
            <w:t xml:space="preserve"> </w:t>
          </w:r>
          <w:r>
            <w:t>节</w:t>
            <w:tab/>
            <w:t>廉政建设管理措施</w:t>
            <w:tab/>
            <w:t>88</w:t>
          </w:r>
        </w:p>
        <w:p>
          <w:pPr>
            <w:pStyle w:val="TOC4"/>
            <w:tabs>
              <w:tab w:val="left" w:pos="2766"/>
              <w:tab w:val="right" w:leader="dot" w:pos="14105"/>
            </w:tabs>
            <w:spacing w:before="242"/>
          </w:pPr>
          <w:r>
            <w:t>第</w:t>
          </w:r>
          <w:r>
            <w:rPr>
              <w:spacing w:val="-116"/>
            </w:rPr>
            <w:t xml:space="preserve"> </w:t>
          </w:r>
          <w:r>
            <w:t>2</w:t>
          </w:r>
          <w:r>
            <w:rPr>
              <w:spacing w:val="-116"/>
            </w:rPr>
            <w:t xml:space="preserve"> </w:t>
          </w:r>
          <w:r>
            <w:t>节</w:t>
            <w:tab/>
            <w:t>降低成本节约措施</w:t>
            <w:tab/>
            <w:t>89</w:t>
          </w:r>
        </w:p>
        <w:p>
          <w:pPr>
            <w:pStyle w:val="TOC2"/>
            <w:tabs>
              <w:tab w:val="right" w:leader="dot" w:pos="14105"/>
            </w:tabs>
            <w:spacing w:before="240"/>
          </w:pPr>
          <w:r>
            <w:t>第</w:t>
          </w:r>
          <w:r>
            <w:rPr>
              <w:spacing w:val="-116"/>
            </w:rPr>
            <w:t xml:space="preserve"> </w:t>
          </w:r>
          <w:r>
            <w:t>15</w:t>
          </w:r>
          <w:r>
            <w:rPr>
              <w:spacing w:val="-116"/>
            </w:rPr>
            <w:t xml:space="preserve"> </w:t>
          </w:r>
          <w:r>
            <w:t>章 施工服务承诺措施</w:t>
            <w:tab/>
            <w:t>91</w:t>
          </w:r>
        </w:p>
        <w:p>
          <w:pPr>
            <w:pStyle w:val="TOC2"/>
            <w:tabs>
              <w:tab w:val="right" w:leader="dot" w:pos="14105"/>
            </w:tabs>
          </w:pPr>
          <w:r>
            <w:t>第</w:t>
          </w:r>
          <w:r>
            <w:rPr>
              <w:spacing w:val="-116"/>
            </w:rPr>
            <w:t xml:space="preserve"> </w:t>
          </w:r>
          <w:r>
            <w:t>16</w:t>
          </w:r>
          <w:r>
            <w:rPr>
              <w:spacing w:val="-116"/>
            </w:rPr>
            <w:t xml:space="preserve"> </w:t>
          </w:r>
          <w:r>
            <w:t>章 合理化建议</w:t>
            <w:tab/>
            <w:t>92</w:t>
          </w:r>
        </w:p>
        <w:p>
          <w:pPr>
            <w:pStyle w:val="TOC2"/>
            <w:tabs>
              <w:tab w:val="right" w:leader="dot" w:pos="14105"/>
            </w:tabs>
          </w:pPr>
          <w:r>
            <w:t>第</w:t>
          </w:r>
          <w:r>
            <w:rPr>
              <w:spacing w:val="-116"/>
            </w:rPr>
            <w:t xml:space="preserve"> </w:t>
          </w:r>
          <w:r>
            <w:t>17</w:t>
          </w:r>
          <w:r>
            <w:rPr>
              <w:spacing w:val="-116"/>
            </w:rPr>
            <w:t xml:space="preserve"> </w:t>
          </w:r>
          <w:r>
            <w:t>章 附图表</w:t>
            <w:tab/>
            <w:t>94</w:t>
          </w:r>
        </w:p>
        <w:p>
          <w:pPr>
            <w:pStyle w:val="TOC3"/>
            <w:tabs>
              <w:tab w:val="right" w:leader="dot" w:pos="14105"/>
            </w:tabs>
          </w:pPr>
          <w:hyperlink w:anchor="_TOC_250001" w:history="1">
            <w:r>
              <w:t>1</w:t>
            </w:r>
            <w:r>
              <w:rPr>
                <w:spacing w:val="-54"/>
              </w:rPr>
              <w:t>、</w:t>
            </w:r>
            <w:r>
              <w:t>主要施工设备配备表</w:t>
              <w:tab/>
              <w:t>94</w:t>
            </w:r>
          </w:hyperlink>
        </w:p>
        <w:p>
          <w:pPr>
            <w:pStyle w:val="TOC3"/>
            <w:tabs>
              <w:tab w:val="right" w:leader="dot" w:pos="14105"/>
            </w:tabs>
            <w:spacing w:before="240"/>
          </w:pPr>
          <w:r>
            <w:t>2</w:t>
          </w:r>
          <w:r>
            <w:rPr>
              <w:spacing w:val="-54"/>
            </w:rPr>
            <w:t>、</w:t>
          </w:r>
          <w:r>
            <w:t>劳动力投入计划表</w:t>
            <w:tab/>
            <w:t>95</w:t>
          </w:r>
        </w:p>
        <w:p>
          <w:pPr>
            <w:pStyle w:val="TOC3"/>
            <w:tabs>
              <w:tab w:val="right" w:leader="dot" w:pos="14105"/>
            </w:tabs>
          </w:pPr>
          <w:r>
            <w:t>3</w:t>
          </w:r>
          <w:r>
            <w:rPr>
              <w:spacing w:val="-54"/>
            </w:rPr>
            <w:t>、</w:t>
          </w:r>
          <w:r>
            <w:t>临时用地表</w:t>
            <w:tab/>
            <w:t>96</w:t>
          </w:r>
        </w:p>
        <w:p>
          <w:pPr>
            <w:pStyle w:val="TOC3"/>
            <w:tabs>
              <w:tab w:val="right" w:leader="dot" w:pos="14105"/>
            </w:tabs>
            <w:spacing w:before="242"/>
          </w:pPr>
          <w:r>
            <w:t>4</w:t>
          </w:r>
          <w:r>
            <w:rPr>
              <w:spacing w:val="-54"/>
            </w:rPr>
            <w:t>、</w:t>
          </w:r>
          <w:r>
            <w:t>施工总平面布置图</w:t>
            <w:tab/>
            <w:t>97</w:t>
          </w:r>
        </w:p>
        <w:p>
          <w:pPr>
            <w:pStyle w:val="TOC3"/>
            <w:tabs>
              <w:tab w:val="right" w:leader="dot" w:pos="14105"/>
            </w:tabs>
          </w:pPr>
          <w:hyperlink w:anchor="_TOC_250000" w:history="1">
            <w:r>
              <w:t>5</w:t>
            </w:r>
            <w:r>
              <w:rPr>
                <w:spacing w:val="-54"/>
              </w:rPr>
              <w:t>、</w:t>
            </w:r>
            <w:r>
              <w:t>施工进度横道图</w:t>
              <w:tab/>
              <w:t>98</w:t>
            </w:r>
          </w:hyperlink>
        </w:p>
      </w:sdtContent>
    </w:sdt>
    <w:p>
      <w:pPr>
        <w:spacing w:after="0"/>
        <w:sectPr>
          <w:headerReference w:type="default" r:id="rId6"/>
          <w:footerReference w:type="default" r:id="rId7"/>
          <w:pgSz w:w="17860" w:h="25260"/>
          <w:pgMar w:top="1800" w:right="0" w:bottom="2020" w:left="1460" w:header="1084" w:footer="1831"/>
          <w:pgNumType w:start="2"/>
          <w:cols w:space="708"/>
        </w:sectPr>
      </w:pPr>
    </w:p>
    <w:p>
      <w:pPr>
        <w:spacing w:before="101" w:line="364" w:lineRule="auto"/>
        <w:ind w:left="4459" w:right="2578" w:hanging="2744"/>
        <w:jc w:val="left"/>
        <w:rPr>
          <w:b/>
          <w:sz w:val="48"/>
        </w:rPr>
      </w:pPr>
      <w:r>
        <w:rPr>
          <w:b/>
          <w:spacing w:val="-87"/>
          <w:sz w:val="48"/>
        </w:rPr>
        <w:t xml:space="preserve">第 </w:t>
      </w:r>
      <w:r>
        <w:rPr>
          <w:b/>
          <w:sz w:val="48"/>
        </w:rPr>
        <w:t>1</w:t>
      </w:r>
      <w:r>
        <w:rPr>
          <w:b/>
          <w:spacing w:val="-18"/>
          <w:sz w:val="48"/>
        </w:rPr>
        <w:t xml:space="preserve"> 章 对招标文件的响应和投标人日常管理、财务等状况</w:t>
      </w:r>
      <w:r>
        <w:rPr>
          <w:b/>
          <w:spacing w:val="-59"/>
          <w:sz w:val="48"/>
        </w:rPr>
        <w:t xml:space="preserve">第 </w:t>
      </w:r>
      <w:r>
        <w:rPr>
          <w:b/>
          <w:sz w:val="48"/>
        </w:rPr>
        <w:t>1</w:t>
      </w:r>
      <w:r>
        <w:rPr>
          <w:b/>
          <w:spacing w:val="-13"/>
          <w:sz w:val="48"/>
        </w:rPr>
        <w:t xml:space="preserve"> 节 对招标文件的响应性</w:t>
      </w:r>
    </w:p>
    <w:p>
      <w:pPr>
        <w:pStyle w:val="BodyText"/>
        <w:spacing w:before="10"/>
        <w:ind w:left="0"/>
        <w:rPr>
          <w:b/>
          <w:sz w:val="44"/>
        </w:rPr>
      </w:pPr>
    </w:p>
    <w:p>
      <w:pPr>
        <w:pStyle w:val="BodyText"/>
        <w:spacing w:line="364" w:lineRule="auto"/>
        <w:ind w:right="2241" w:firstLine="719"/>
        <w:jc w:val="both"/>
      </w:pPr>
      <w:r>
        <w:t>首先衷心感谢贵方对我公司的信任和支持，使我公司有幸参加嵊州市垃圾填埋场二期工程（一标）的投标，能承建该工程的施工是我公司的愿望，能与建设单位的合作是我公司真诚的期盼，在收到招标文件后，我们认真仔细分析了招标文件中所提出的各项条款内容、要求，在此，我们完全响应和接受招标文件中的有关工期、投标有效期、质量、安全要求、技术标准和各项合同条款等的规定和要求。</w:t>
      </w:r>
    </w:p>
    <w:p>
      <w:pPr>
        <w:pStyle w:val="BodyText"/>
        <w:spacing w:before="5" w:line="364" w:lineRule="auto"/>
        <w:ind w:right="2240" w:firstLine="719"/>
      </w:pPr>
      <w:r>
        <w:t>投标时，我们一定按招标文件所列要求，一定在招标文件的要求期限内，制作、编制和递交本投标文件，在规定的开标时间内送达，参加本次招投标活动。</w:t>
      </w:r>
    </w:p>
    <w:p>
      <w:pPr>
        <w:pStyle w:val="BodyText"/>
        <w:spacing w:before="2" w:line="364" w:lineRule="auto"/>
        <w:ind w:right="2240" w:firstLine="719"/>
      </w:pPr>
      <w:r>
        <w:t>若有幸中标，将严格按投标文件的要求，投入足够的施工机械和技术管理人员， 确保合同工期、质量、安全和文明施工目标的实现。</w:t>
      </w:r>
    </w:p>
    <w:p>
      <w:pPr>
        <w:spacing w:after="0" w:line="364" w:lineRule="auto"/>
        <w:sectPr>
          <w:headerReference w:type="default" r:id="rId8"/>
          <w:footerReference w:type="default" r:id="rId9"/>
          <w:pgSz w:w="17860" w:h="25260"/>
          <w:pgMar w:top="1800" w:right="0" w:bottom="2020" w:left="1460" w:header="1084" w:footer="1831"/>
          <w:pgNumType w:start="3"/>
          <w:cols w:space="708"/>
        </w:sectPr>
      </w:pPr>
    </w:p>
    <w:p>
      <w:pPr>
        <w:pStyle w:val="Heading1"/>
        <w:ind w:left="3011"/>
      </w:pPr>
      <w:r>
        <w:rPr>
          <w:spacing w:val="-59"/>
        </w:rPr>
        <w:t xml:space="preserve">第 </w:t>
      </w:r>
      <w:r>
        <w:t>2</w:t>
      </w:r>
      <w:r>
        <w:rPr>
          <w:spacing w:val="-12"/>
        </w:rPr>
        <w:t xml:space="preserve"> 节 有关质量、工期、安全等中标承诺</w:t>
      </w:r>
    </w:p>
    <w:p>
      <w:pPr>
        <w:pStyle w:val="BodyText"/>
        <w:ind w:left="0"/>
        <w:rPr>
          <w:b/>
          <w:sz w:val="48"/>
        </w:rPr>
      </w:pPr>
    </w:p>
    <w:p>
      <w:pPr>
        <w:pStyle w:val="BodyText"/>
        <w:spacing w:before="10"/>
        <w:ind w:left="0"/>
        <w:rPr>
          <w:b/>
          <w:sz w:val="54"/>
        </w:rPr>
      </w:pPr>
    </w:p>
    <w:p>
      <w:pPr>
        <w:pStyle w:val="BodyText"/>
        <w:spacing w:line="364" w:lineRule="auto"/>
        <w:ind w:right="2241" w:firstLine="719"/>
        <w:jc w:val="both"/>
      </w:pPr>
      <w:r>
        <w:t>若本工程有幸中标，在中标通知书发出之日起规定时间内，根据招标文件和本投标文件，与业主订立书面合同，并在签订合同之前，向业主交纳招标文件规定工程履约保证金。</w:t>
      </w:r>
    </w:p>
    <w:p>
      <w:pPr>
        <w:pStyle w:val="BodyText"/>
        <w:spacing w:before="3" w:line="364" w:lineRule="auto"/>
        <w:ind w:right="2241" w:firstLine="719"/>
        <w:jc w:val="both"/>
      </w:pPr>
      <w:r>
        <w:t>在工程实施过程中，我们会严格按照招标文件中的各项合同条款和本投标文件的要求执行施工，保证中标后投入的施工机构、人员、施工机具与本投标书所述的相一致，并在实际施工中，无论工程量增减多少，我方均无条件服从，并不得因此提出额外赔偿。</w:t>
      </w:r>
    </w:p>
    <w:p>
      <w:pPr>
        <w:spacing w:before="4" w:line="364" w:lineRule="auto"/>
        <w:ind w:left="837" w:right="7444" w:firstLine="719"/>
        <w:jc w:val="left"/>
        <w:rPr>
          <w:b/>
          <w:sz w:val="36"/>
        </w:rPr>
      </w:pPr>
      <w:r>
        <w:rPr>
          <w:sz w:val="36"/>
        </w:rPr>
        <w:t xml:space="preserve">同时，我们对本工程的实施作如下详细的承诺: </w:t>
      </w:r>
      <w:r>
        <w:rPr>
          <w:b/>
          <w:sz w:val="36"/>
        </w:rPr>
        <w:t>1、对工程质量的承诺：</w:t>
      </w:r>
    </w:p>
    <w:p>
      <w:pPr>
        <w:pStyle w:val="BodyText"/>
        <w:spacing w:before="2" w:line="364" w:lineRule="auto"/>
        <w:ind w:right="2241" w:firstLine="719"/>
        <w:jc w:val="both"/>
      </w:pPr>
      <w:r>
        <w:t>按项目法施工管理，以争创优质工程为目标，精心组织，科学管理，以质量为中心，建立工程质量保证体系，按现行的国家建设工程质量检验评定标准进行质量检查验收，我们承诺，确保工程质量通过一次性验收合格标准。</w:t>
      </w:r>
    </w:p>
    <w:p>
      <w:pPr>
        <w:pStyle w:val="BodyText"/>
        <w:spacing w:before="3" w:line="364" w:lineRule="auto"/>
        <w:ind w:right="2240" w:firstLine="719"/>
      </w:pPr>
      <w:r>
        <w:t>若本工程的整体质量或过程质量验收，因本公司的原因达不到承诺目标，本公司愿承担质量违约责任。</w:t>
      </w:r>
    </w:p>
    <w:p>
      <w:pPr>
        <w:pStyle w:val="Heading2"/>
      </w:pPr>
      <w:r>
        <w:t>2、对工期的承诺：</w:t>
      </w:r>
    </w:p>
    <w:p>
      <w:pPr>
        <w:pStyle w:val="BodyText"/>
        <w:spacing w:before="241" w:line="364" w:lineRule="auto"/>
        <w:ind w:right="2240" w:firstLine="719"/>
        <w:jc w:val="both"/>
      </w:pPr>
      <w:r>
        <w:rPr>
          <w:spacing w:val="-1"/>
        </w:rPr>
        <w:t>如果本公司中标，保证按招标文件要求的工期内完成全部施工任务，本工程总工</w:t>
      </w:r>
      <w:r>
        <w:rPr>
          <w:spacing w:val="-27"/>
        </w:rPr>
        <w:t xml:space="preserve">期为 </w:t>
      </w:r>
      <w:r>
        <w:t>300</w:t>
      </w:r>
      <w:r>
        <w:rPr>
          <w:spacing w:val="-18"/>
        </w:rPr>
        <w:t xml:space="preserve"> 日历天，工程拟于 </w:t>
      </w:r>
      <w:r>
        <w:t>2013</w:t>
      </w:r>
      <w:r>
        <w:rPr>
          <w:spacing w:val="-54"/>
        </w:rPr>
        <w:t xml:space="preserve"> 年 </w:t>
      </w:r>
      <w:r>
        <w:t>10</w:t>
      </w:r>
      <w:r>
        <w:rPr>
          <w:spacing w:val="-53"/>
        </w:rPr>
        <w:t xml:space="preserve"> 月 </w:t>
      </w:r>
      <w:r>
        <w:t>23</w:t>
      </w:r>
      <w:r>
        <w:rPr>
          <w:spacing w:val="-25"/>
        </w:rPr>
        <w:t xml:space="preserve"> 日开工，至 </w:t>
      </w:r>
      <w:r>
        <w:t>2014</w:t>
      </w:r>
      <w:r>
        <w:rPr>
          <w:spacing w:val="-53"/>
        </w:rPr>
        <w:t xml:space="preserve"> 年 </w:t>
      </w:r>
      <w:r>
        <w:t>11</w:t>
      </w:r>
      <w:r>
        <w:rPr>
          <w:spacing w:val="-12"/>
        </w:rPr>
        <w:t xml:space="preserve"> 月竣工完成，具体的开工时间以施工许可证颁发之日起为准。</w:t>
      </w:r>
    </w:p>
    <w:p>
      <w:pPr>
        <w:pStyle w:val="BodyText"/>
        <w:spacing w:before="3"/>
        <w:ind w:left="1557"/>
      </w:pPr>
      <w:r>
        <w:t>如果因本公司的原因，致使工期延误滞后，我方愿承担相应的违约责任。</w:t>
      </w:r>
    </w:p>
    <w:p>
      <w:pPr>
        <w:pStyle w:val="Heading2"/>
        <w:spacing w:before="240"/>
      </w:pPr>
      <w:r>
        <w:t>3、对项目管理班子到位的承诺：</w:t>
      </w:r>
    </w:p>
    <w:p>
      <w:pPr>
        <w:pStyle w:val="BodyText"/>
        <w:spacing w:before="241" w:line="364" w:lineRule="auto"/>
        <w:ind w:right="2241" w:firstLine="719"/>
        <w:jc w:val="both"/>
      </w:pPr>
      <w:r>
        <w:t>如果本公司中标，我方将确保按标书中 “项目管理班子配备情况表” 中明确的项目负责人、技术负责人及专业负责人等全部到位、到岗，承诺上述管理人员到位率按招标文件的要求达到 90%以上，以确保工程的顺利施工，并保证由公司独立完成该工程，不分包和转包。</w:t>
      </w:r>
    </w:p>
    <w:p>
      <w:pPr>
        <w:pStyle w:val="BodyText"/>
        <w:spacing w:before="5" w:line="364" w:lineRule="auto"/>
        <w:ind w:right="2240" w:firstLine="719"/>
      </w:pPr>
      <w:r>
        <w:t>若在施工过程中出现有主要管理人员不到岗，到位率达不到要求，或出现分包、转包等违约行为，经业主查实，愿承担相应的违约责任。</w:t>
      </w:r>
    </w:p>
    <w:p>
      <w:pPr>
        <w:pStyle w:val="Heading2"/>
        <w:spacing w:before="1"/>
      </w:pPr>
      <w:r>
        <w:t>4、对施工机械到位承诺：</w:t>
      </w:r>
    </w:p>
    <w:p>
      <w:pPr>
        <w:spacing w:after="0"/>
        <w:sectPr>
          <w:headerReference w:type="default" r:id="rId10"/>
          <w:footerReference w:type="default" r:id="rId11"/>
          <w:pgSz w:w="17860" w:h="25260"/>
          <w:pgMar w:top="1800" w:right="0" w:bottom="2020" w:left="1460" w:header="1084" w:footer="1831"/>
          <w:pgNumType w:start="4"/>
          <w:cols w:space="708"/>
        </w:sectPr>
      </w:pPr>
    </w:p>
    <w:p>
      <w:pPr>
        <w:pStyle w:val="BodyText"/>
        <w:spacing w:before="12"/>
        <w:ind w:left="0"/>
        <w:rPr>
          <w:b/>
          <w:sz w:val="8"/>
        </w:rPr>
      </w:pPr>
    </w:p>
    <w:p>
      <w:pPr>
        <w:pStyle w:val="BodyText"/>
        <w:spacing w:before="50" w:line="364" w:lineRule="auto"/>
        <w:ind w:right="2241" w:firstLine="719"/>
        <w:jc w:val="both"/>
      </w:pPr>
      <w:r>
        <w:t>如果本公司中标，保证按本投标书中所列“主要施工设备机械表”中的机械全部到位，并加强管理，在施工过程中根据实际施工情况再加以投入，以确保施工所需， 并自备发电机 1～2 台，保证在停电时连续施工。</w:t>
      </w:r>
    </w:p>
    <w:p>
      <w:pPr>
        <w:pStyle w:val="Heading2"/>
        <w:spacing w:before="0" w:line="461" w:lineRule="exact"/>
      </w:pPr>
      <w:r>
        <w:t>5、对安全生产、文明施工的承诺：</w:t>
      </w:r>
    </w:p>
    <w:p>
      <w:pPr>
        <w:pStyle w:val="BodyText"/>
        <w:spacing w:before="240" w:line="364" w:lineRule="auto"/>
        <w:ind w:right="2220" w:firstLine="719"/>
        <w:jc w:val="both"/>
      </w:pPr>
      <w:r>
        <w:t>如果本公司中标，我们将加强安全生产和文明施工的投入，确保无伤亡事故，无交通事故、无设备事故、无触电事故，施工现场安全事故为零，安全防护、文明施工</w:t>
      </w:r>
      <w:r>
        <w:rPr>
          <w:spacing w:val="-5"/>
        </w:rPr>
        <w:t>达到浙江省《建筑施工安全检查标准》</w:t>
      </w:r>
      <w:r>
        <w:t>JGJ59-99</w:t>
      </w:r>
      <w:r>
        <w:rPr>
          <w:spacing w:val="-11"/>
        </w:rPr>
        <w:t xml:space="preserve"> 的标准，争创嵊州市、绍兴市及以上</w:t>
      </w:r>
      <w:r>
        <w:t>级安全文明标化工地。</w:t>
      </w:r>
    </w:p>
    <w:p>
      <w:pPr>
        <w:pStyle w:val="BodyText"/>
        <w:spacing w:before="5"/>
        <w:ind w:left="1557"/>
      </w:pPr>
      <w:r>
        <w:t>在施工全过程中做到“便民、利民，不扰民”。</w:t>
      </w:r>
    </w:p>
    <w:p>
      <w:pPr>
        <w:pStyle w:val="Heading2"/>
        <w:spacing w:before="241"/>
      </w:pPr>
      <w:r>
        <w:t>6、对环境保护的承诺：</w:t>
      </w:r>
    </w:p>
    <w:p>
      <w:pPr>
        <w:pStyle w:val="BodyText"/>
        <w:spacing w:before="240" w:line="364" w:lineRule="auto"/>
        <w:ind w:right="2241" w:firstLine="719"/>
        <w:jc w:val="both"/>
      </w:pPr>
      <w:r>
        <w:t>如果本公司中标，我们在施工中将严格遵守国家有关环境保护的法律、法规和嵊州市有关对环境保护的规定，在施工中合理做好环境保护的各项措施，保护现场内外的环境，严格控制施工作业引起的污染、噪音，对违反环境保护法律、法规所造成的环境破坏及财产损失，我方愿承担相应的责任。</w:t>
      </w:r>
    </w:p>
    <w:p>
      <w:pPr>
        <w:pStyle w:val="Heading2"/>
        <w:spacing w:before="4"/>
      </w:pPr>
      <w:r>
        <w:t>7、与业主、监理单位的协调承诺：</w:t>
      </w:r>
    </w:p>
    <w:p>
      <w:pPr>
        <w:pStyle w:val="BodyText"/>
        <w:spacing w:before="241" w:line="364" w:lineRule="auto"/>
        <w:ind w:right="2113" w:firstLine="719"/>
      </w:pPr>
      <w:r>
        <w:rPr>
          <w:spacing w:val="-16"/>
        </w:rPr>
        <w:t xml:space="preserve">如果我方中标，在施工过程中严格履行合同管理对工程各项要求，在施工过程中， </w:t>
      </w:r>
      <w:r>
        <w:t>及时与业主、监理工程师进行商讨沟通，保证服从业主的协调，服从业主、监理工程师的一切指令，严格工程质量管理，无条件接受监理人员公正、合理的监督，保证施工顺利进行，为业主提供称心满意的产品。</w:t>
      </w:r>
    </w:p>
    <w:p>
      <w:pPr>
        <w:pStyle w:val="BodyText"/>
        <w:spacing w:before="4" w:line="364" w:lineRule="auto"/>
        <w:ind w:right="2114" w:firstLine="719"/>
      </w:pPr>
      <w:r>
        <w:rPr>
          <w:spacing w:val="-17"/>
        </w:rPr>
        <w:t>我们深信，在与建设单位的紧密配合下，一定能圆满实现双方共同目标——优质、</w:t>
      </w:r>
      <w:r>
        <w:t>安全、如期地完成嵊州市垃圾填埋场二期工程（一标）的工程建设任务。</w:t>
      </w:r>
    </w:p>
    <w:p>
      <w:pPr>
        <w:spacing w:after="0" w:line="364" w:lineRule="auto"/>
        <w:sectPr>
          <w:headerReference w:type="default" r:id="rId12"/>
          <w:footerReference w:type="default" r:id="rId13"/>
          <w:pgSz w:w="17860" w:h="25260"/>
          <w:pgMar w:top="1800" w:right="0" w:bottom="2020" w:left="1460" w:header="1084" w:footer="1831"/>
          <w:pgNumType w:start="5"/>
          <w:cols w:space="708"/>
        </w:sectPr>
      </w:pPr>
    </w:p>
    <w:p>
      <w:pPr>
        <w:pStyle w:val="Heading1"/>
        <w:tabs>
          <w:tab w:val="left" w:pos="6871"/>
        </w:tabs>
        <w:ind w:left="4701"/>
      </w:pPr>
      <w:bookmarkStart w:id="0" w:name="_TOC_250008"/>
      <w:r>
        <w:t>第</w:t>
      </w:r>
      <w:r>
        <w:rPr>
          <w:spacing w:val="-118"/>
        </w:rPr>
        <w:t xml:space="preserve"> </w:t>
      </w:r>
      <w:r>
        <w:t>2</w:t>
      </w:r>
      <w:r>
        <w:rPr>
          <w:spacing w:val="-124"/>
        </w:rPr>
        <w:t xml:space="preserve"> </w:t>
      </w:r>
      <w:bookmarkEnd w:id="0"/>
      <w:r>
        <w:t>章</w:t>
        <w:tab/>
        <w:t>编制依据及原则</w:t>
      </w:r>
    </w:p>
    <w:p>
      <w:pPr>
        <w:pStyle w:val="BodyText"/>
        <w:ind w:left="0"/>
        <w:rPr>
          <w:b/>
          <w:sz w:val="48"/>
        </w:rPr>
      </w:pPr>
    </w:p>
    <w:p>
      <w:pPr>
        <w:pStyle w:val="BodyText"/>
        <w:spacing w:before="10"/>
        <w:ind w:left="0"/>
        <w:rPr>
          <w:b/>
          <w:sz w:val="54"/>
        </w:rPr>
      </w:pPr>
    </w:p>
    <w:p>
      <w:pPr>
        <w:pStyle w:val="Heading2"/>
        <w:spacing w:before="0"/>
      </w:pPr>
      <w:r>
        <w:t>1、编制说明:</w:t>
      </w:r>
    </w:p>
    <w:p>
      <w:pPr>
        <w:pStyle w:val="ListParagraph"/>
        <w:numPr>
          <w:ilvl w:val="0"/>
          <w:numId w:val="72"/>
        </w:numPr>
        <w:tabs>
          <w:tab w:val="left" w:pos="2101"/>
        </w:tabs>
        <w:spacing w:before="241" w:after="0" w:line="364" w:lineRule="auto"/>
        <w:ind w:left="837" w:right="2290" w:firstLine="719"/>
        <w:jc w:val="left"/>
        <w:rPr>
          <w:sz w:val="36"/>
        </w:rPr>
      </w:pPr>
      <w:r>
        <w:rPr>
          <w:sz w:val="36"/>
        </w:rPr>
        <w:t>、在全面、仔细地阅读了嵊州市垃圾填埋场二期工程（一标）的招标文件、</w:t>
      </w:r>
      <w:r>
        <w:rPr>
          <w:spacing w:val="-4"/>
          <w:sz w:val="36"/>
        </w:rPr>
        <w:t>施工图设计文件和工程地质勘察资料的基础上，针对该工程的施工特点结合有关施工</w:t>
      </w:r>
      <w:r>
        <w:rPr>
          <w:spacing w:val="-23"/>
          <w:sz w:val="36"/>
        </w:rPr>
        <w:t>规范、技术标准和我公司近年来类似工程的施工经验，编制本工程的技术投标文件</w:t>
      </w:r>
      <w:r>
        <w:rPr>
          <w:sz w:val="36"/>
        </w:rPr>
        <w:t>（</w:t>
      </w:r>
      <w:r>
        <w:rPr>
          <w:spacing w:val="-17"/>
          <w:sz w:val="36"/>
        </w:rPr>
        <w:t>施</w:t>
      </w:r>
      <w:r>
        <w:rPr>
          <w:sz w:val="36"/>
        </w:rPr>
        <w:t>工组织设计</w:t>
      </w:r>
      <w:r>
        <w:rPr>
          <w:spacing w:val="-180"/>
          <w:sz w:val="36"/>
        </w:rPr>
        <w:t>）</w:t>
      </w:r>
      <w:r>
        <w:rPr>
          <w:sz w:val="36"/>
        </w:rPr>
        <w:t>。</w:t>
      </w:r>
    </w:p>
    <w:p>
      <w:pPr>
        <w:pStyle w:val="ListParagraph"/>
        <w:numPr>
          <w:ilvl w:val="0"/>
          <w:numId w:val="72"/>
        </w:numPr>
        <w:tabs>
          <w:tab w:val="left" w:pos="2101"/>
        </w:tabs>
        <w:spacing w:before="4" w:after="0" w:line="364" w:lineRule="auto"/>
        <w:ind w:left="837" w:right="2114" w:firstLine="719"/>
        <w:jc w:val="left"/>
        <w:rPr>
          <w:sz w:val="36"/>
        </w:rPr>
      </w:pPr>
      <w:r>
        <w:rPr>
          <w:sz w:val="36"/>
        </w:rPr>
        <w:t>、本施工组织设计的编制范围为招标文件内所确定的工程内容，即施工图设</w:t>
      </w:r>
      <w:r>
        <w:rPr>
          <w:spacing w:val="-17"/>
          <w:sz w:val="36"/>
        </w:rPr>
        <w:t>计文件中土建、填埋场、给排水、市政道路等工程的施工方案及对质量、工期、安全、</w:t>
      </w:r>
      <w:r>
        <w:rPr>
          <w:sz w:val="36"/>
        </w:rPr>
        <w:t>文明施工、环境保护、平面布置的协调、管理和保证措施。</w:t>
      </w:r>
    </w:p>
    <w:p>
      <w:pPr>
        <w:pStyle w:val="ListParagraph"/>
        <w:numPr>
          <w:ilvl w:val="0"/>
          <w:numId w:val="72"/>
        </w:numPr>
        <w:tabs>
          <w:tab w:val="left" w:pos="2101"/>
        </w:tabs>
        <w:spacing w:before="3" w:after="0" w:line="364" w:lineRule="auto"/>
        <w:ind w:left="837" w:right="2241" w:firstLine="719"/>
        <w:jc w:val="left"/>
        <w:rPr>
          <w:sz w:val="36"/>
        </w:rPr>
      </w:pPr>
      <w:r>
        <w:rPr>
          <w:sz w:val="36"/>
        </w:rPr>
        <w:t>、本投标文件仅为投标阶段的一份施工组织设计，若我公司有幸中标，将在</w:t>
      </w:r>
      <w:r>
        <w:rPr>
          <w:spacing w:val="-1"/>
          <w:sz w:val="36"/>
        </w:rPr>
        <w:t>本标书的基础上进一步补充完善施工方案，形成一份具有内容全面、方案可行、操作简易的实施性施工组织设计，同时在施工全过程中接受业主和监理的审查、指导和监</w:t>
      </w:r>
      <w:r>
        <w:rPr>
          <w:sz w:val="36"/>
        </w:rPr>
        <w:t>督。</w:t>
      </w:r>
    </w:p>
    <w:p>
      <w:pPr>
        <w:pStyle w:val="Heading2"/>
        <w:spacing w:before="4"/>
      </w:pPr>
      <w:r>
        <w:t>2、编制依据:</w:t>
      </w:r>
    </w:p>
    <w:p>
      <w:pPr>
        <w:pStyle w:val="BodyText"/>
        <w:spacing w:before="241"/>
        <w:ind w:left="1557"/>
      </w:pPr>
      <w:r>
        <w:t>1</w:t>
      </w:r>
      <w:r>
        <w:rPr>
          <w:spacing w:val="-180"/>
        </w:rPr>
        <w:t>）</w:t>
      </w:r>
      <w:r>
        <w:t>、所涉及的文件、资料如下：</w:t>
      </w:r>
    </w:p>
    <w:p>
      <w:pPr>
        <w:pStyle w:val="BodyText"/>
        <w:spacing w:before="241" w:line="364" w:lineRule="auto"/>
        <w:ind w:left="1557" w:right="6020"/>
      </w:pPr>
      <w:r>
        <w:t>(1)、嵊州市垃圾填埋场二期工程（一标）的招标文件。(2)、嵊州市垃圾填埋场二期工程（一标）设计施工图。(3)、嵊州市地方有关安全、文明施工等方面的规定。(4)、工程现场踏勘实际地形情况。</w:t>
      </w:r>
    </w:p>
    <w:p>
      <w:pPr>
        <w:pStyle w:val="ListParagraph"/>
        <w:numPr>
          <w:ilvl w:val="0"/>
          <w:numId w:val="70"/>
        </w:numPr>
        <w:tabs>
          <w:tab w:val="left" w:pos="2099"/>
        </w:tabs>
        <w:spacing w:before="3" w:after="0" w:line="240" w:lineRule="auto"/>
        <w:ind w:left="2098" w:right="0" w:hanging="542"/>
        <w:jc w:val="left"/>
        <w:rPr>
          <w:sz w:val="36"/>
        </w:rPr>
      </w:pPr>
      <w:r>
        <w:rPr>
          <w:sz w:val="36"/>
        </w:rPr>
        <w:t>、本公司近年来已承建过类似工程的施工经验。</w:t>
      </w:r>
    </w:p>
    <w:p>
      <w:pPr>
        <w:pStyle w:val="ListParagraph"/>
        <w:numPr>
          <w:ilvl w:val="0"/>
          <w:numId w:val="70"/>
        </w:numPr>
        <w:tabs>
          <w:tab w:val="left" w:pos="2099"/>
        </w:tabs>
        <w:spacing w:before="241" w:after="0" w:line="240" w:lineRule="auto"/>
        <w:ind w:left="2098" w:right="0" w:hanging="542"/>
        <w:jc w:val="left"/>
        <w:rPr>
          <w:sz w:val="36"/>
        </w:rPr>
      </w:pPr>
      <w:r>
        <w:rPr>
          <w:spacing w:val="-18"/>
          <w:sz w:val="36"/>
        </w:rPr>
        <w:t xml:space="preserve">、本公司 </w:t>
      </w:r>
      <w:r>
        <w:rPr>
          <w:sz w:val="36"/>
        </w:rPr>
        <w:t>ISO9001</w:t>
      </w:r>
      <w:r>
        <w:rPr>
          <w:spacing w:val="-10"/>
          <w:sz w:val="36"/>
        </w:rPr>
        <w:t xml:space="preserve"> 质量、环境、职业健康三合一管理体系文件。</w:t>
      </w:r>
    </w:p>
    <w:p>
      <w:pPr>
        <w:pStyle w:val="BodyText"/>
        <w:spacing w:before="9" w:after="1"/>
        <w:ind w:left="0"/>
        <w:rPr>
          <w:sz w:val="22"/>
        </w:rPr>
      </w:pPr>
    </w:p>
    <w:tbl>
      <w:tblPr>
        <w:tblStyle w:val="TableNormal0"/>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61"/>
        <w:gridCol w:w="3561"/>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7161" w:type="dxa"/>
          </w:tcPr>
          <w:p>
            <w:pPr>
              <w:pStyle w:val="TableParagraph"/>
              <w:spacing w:before="0" w:line="411" w:lineRule="exact"/>
              <w:ind w:left="50"/>
              <w:rPr>
                <w:sz w:val="36"/>
              </w:rPr>
            </w:pPr>
            <w:r>
              <w:rPr>
                <w:sz w:val="36"/>
              </w:rPr>
              <w:t>2</w:t>
            </w:r>
            <w:r>
              <w:rPr>
                <w:spacing w:val="-180"/>
                <w:sz w:val="36"/>
              </w:rPr>
              <w:t>）</w:t>
            </w:r>
            <w:r>
              <w:rPr>
                <w:sz w:val="36"/>
              </w:rPr>
              <w:t>、所涉及的施工技术规范和标准如下：</w:t>
            </w:r>
          </w:p>
        </w:tc>
        <w:tc>
          <w:tcPr>
            <w:tcW w:w="3561" w:type="dxa"/>
          </w:tcPr>
          <w:p>
            <w:pPr>
              <w:pStyle w:val="TableParagraph"/>
              <w:spacing w:before="0"/>
              <w:rPr>
                <w:rFonts w:ascii="Times New Roman"/>
                <w:sz w:val="34"/>
              </w:rPr>
            </w:pP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161" w:type="dxa"/>
          </w:tcPr>
          <w:p>
            <w:pPr>
              <w:pStyle w:val="TableParagraph"/>
              <w:spacing w:before="121"/>
              <w:ind w:left="50"/>
              <w:rPr>
                <w:sz w:val="36"/>
              </w:rPr>
            </w:pPr>
            <w:r>
              <w:rPr>
                <w:sz w:val="36"/>
              </w:rPr>
              <w:t>(1)、工程建设标准强制性文件</w:t>
            </w:r>
          </w:p>
        </w:tc>
        <w:tc>
          <w:tcPr>
            <w:tcW w:w="3561" w:type="dxa"/>
          </w:tcPr>
          <w:p>
            <w:pPr>
              <w:pStyle w:val="TableParagraph"/>
              <w:spacing w:before="121"/>
              <w:ind w:right="138"/>
              <w:jc w:val="right"/>
              <w:rPr>
                <w:sz w:val="36"/>
              </w:rPr>
            </w:pPr>
            <w:r>
              <w:rPr>
                <w:sz w:val="36"/>
              </w:rPr>
              <w:t>建标[2002] 99 号</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161" w:type="dxa"/>
          </w:tcPr>
          <w:p>
            <w:pPr>
              <w:pStyle w:val="TableParagraph"/>
              <w:spacing w:before="120"/>
              <w:ind w:left="50"/>
              <w:rPr>
                <w:sz w:val="36"/>
              </w:rPr>
            </w:pPr>
            <w:r>
              <w:rPr>
                <w:sz w:val="36"/>
              </w:rPr>
              <w:t>(2)、工程测量规范</w:t>
            </w:r>
          </w:p>
        </w:tc>
        <w:tc>
          <w:tcPr>
            <w:tcW w:w="3561" w:type="dxa"/>
          </w:tcPr>
          <w:p>
            <w:pPr>
              <w:pStyle w:val="TableParagraph"/>
              <w:spacing w:before="120"/>
              <w:ind w:left="1529"/>
              <w:rPr>
                <w:sz w:val="36"/>
              </w:rPr>
            </w:pPr>
            <w:r>
              <w:rPr>
                <w:sz w:val="36"/>
              </w:rPr>
              <w:t>GB50026-93</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7161" w:type="dxa"/>
          </w:tcPr>
          <w:p>
            <w:pPr>
              <w:pStyle w:val="TableParagraph"/>
              <w:spacing w:before="120"/>
              <w:ind w:left="50"/>
              <w:rPr>
                <w:sz w:val="36"/>
              </w:rPr>
            </w:pPr>
            <w:r>
              <w:rPr>
                <w:sz w:val="36"/>
              </w:rPr>
              <w:t>(3)、城镇道路工程施工与质量验收规范</w:t>
            </w:r>
          </w:p>
        </w:tc>
        <w:tc>
          <w:tcPr>
            <w:tcW w:w="3561" w:type="dxa"/>
          </w:tcPr>
          <w:p>
            <w:pPr>
              <w:pStyle w:val="TableParagraph"/>
              <w:spacing w:before="120"/>
              <w:ind w:left="1710"/>
              <w:rPr>
                <w:sz w:val="36"/>
              </w:rPr>
            </w:pPr>
            <w:r>
              <w:rPr>
                <w:sz w:val="36"/>
              </w:rPr>
              <w:t>CJJ1-2008</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161" w:type="dxa"/>
          </w:tcPr>
          <w:p>
            <w:pPr>
              <w:pStyle w:val="TableParagraph"/>
              <w:spacing w:before="120"/>
              <w:ind w:left="50"/>
              <w:rPr>
                <w:sz w:val="36"/>
              </w:rPr>
            </w:pPr>
            <w:r>
              <w:rPr>
                <w:sz w:val="36"/>
              </w:rPr>
              <w:t>(4)、给水排水构筑物施工及验收规范</w:t>
            </w:r>
          </w:p>
        </w:tc>
        <w:tc>
          <w:tcPr>
            <w:tcW w:w="3561" w:type="dxa"/>
          </w:tcPr>
          <w:p>
            <w:pPr>
              <w:pStyle w:val="TableParagraph"/>
              <w:spacing w:before="120"/>
              <w:ind w:right="48"/>
              <w:jc w:val="right"/>
              <w:rPr>
                <w:sz w:val="36"/>
              </w:rPr>
            </w:pPr>
            <w:r>
              <w:rPr>
                <w:sz w:val="36"/>
              </w:rPr>
              <w:t>GB50141-2008</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7161" w:type="dxa"/>
          </w:tcPr>
          <w:p>
            <w:pPr>
              <w:pStyle w:val="TableParagraph"/>
              <w:spacing w:before="120"/>
              <w:ind w:left="50"/>
              <w:rPr>
                <w:sz w:val="36"/>
              </w:rPr>
            </w:pPr>
            <w:r>
              <w:rPr>
                <w:sz w:val="36"/>
              </w:rPr>
              <w:t>(5)、给排水管道工程施工及验收规范</w:t>
            </w:r>
          </w:p>
        </w:tc>
        <w:tc>
          <w:tcPr>
            <w:tcW w:w="3561" w:type="dxa"/>
          </w:tcPr>
          <w:p>
            <w:pPr>
              <w:pStyle w:val="TableParagraph"/>
              <w:spacing w:before="120"/>
              <w:ind w:right="48"/>
              <w:jc w:val="right"/>
              <w:rPr>
                <w:sz w:val="36"/>
              </w:rPr>
            </w:pPr>
            <w:r>
              <w:rPr>
                <w:sz w:val="36"/>
              </w:rPr>
              <w:t>GB50268—2008</w:t>
            </w:r>
          </w:p>
        </w:tc>
      </w:tr>
      <w:tr>
        <w:tblPrEx>
          <w:tblW w:w="0" w:type="auto"/>
          <w:jc w:val="left"/>
          <w:tblInd w:w="1514" w:type="dxa"/>
          <w:tblLayout w:type="fixed"/>
          <w:tblCellMar>
            <w:top w:w="0" w:type="dxa"/>
            <w:left w:w="0" w:type="dxa"/>
            <w:bottom w:w="0" w:type="dxa"/>
            <w:right w:w="0" w:type="dxa"/>
          </w:tblCellMar>
          <w:tblLook w:val="01E0"/>
        </w:tblPrEx>
        <w:trPr>
          <w:trHeight w:val="530"/>
          <w:jc w:val="left"/>
        </w:trPr>
        <w:tc>
          <w:tcPr>
            <w:tcW w:w="7161" w:type="dxa"/>
          </w:tcPr>
          <w:p>
            <w:pPr>
              <w:pStyle w:val="TableParagraph"/>
              <w:spacing w:before="120" w:line="391" w:lineRule="exact"/>
              <w:ind w:left="50"/>
              <w:rPr>
                <w:sz w:val="36"/>
              </w:rPr>
            </w:pPr>
            <w:r>
              <w:rPr>
                <w:sz w:val="36"/>
              </w:rPr>
              <w:t>(6)、建筑地基处理技术规范</w:t>
            </w:r>
          </w:p>
        </w:tc>
        <w:tc>
          <w:tcPr>
            <w:tcW w:w="3561" w:type="dxa"/>
          </w:tcPr>
          <w:p>
            <w:pPr>
              <w:pStyle w:val="TableParagraph"/>
              <w:spacing w:before="120" w:line="391" w:lineRule="exact"/>
              <w:ind w:right="48"/>
              <w:jc w:val="right"/>
              <w:rPr>
                <w:sz w:val="36"/>
              </w:rPr>
            </w:pPr>
            <w:r>
              <w:rPr>
                <w:sz w:val="36"/>
              </w:rPr>
              <w:t>JGJ79-2002</w:t>
            </w:r>
          </w:p>
        </w:tc>
      </w:tr>
    </w:tbl>
    <w:p>
      <w:pPr>
        <w:spacing w:after="0" w:line="391" w:lineRule="exact"/>
        <w:jc w:val="right"/>
        <w:rPr>
          <w:sz w:val="36"/>
        </w:rPr>
        <w:sectPr>
          <w:headerReference w:type="default" r:id="rId14"/>
          <w:footerReference w:type="default" r:id="rId15"/>
          <w:pgSz w:w="17860" w:h="25260"/>
          <w:pgMar w:top="1800" w:right="0" w:bottom="2020" w:left="1460" w:header="1084" w:footer="1831"/>
          <w:pgNumType w:start="6"/>
          <w:cols w:space="708"/>
        </w:sectPr>
      </w:pPr>
    </w:p>
    <w:p>
      <w:pPr>
        <w:pStyle w:val="BodyText"/>
        <w:spacing w:before="10"/>
        <w:ind w:left="0"/>
        <w:rPr>
          <w:sz w:val="16"/>
        </w:rPr>
      </w:pPr>
    </w:p>
    <w:tbl>
      <w:tblPr>
        <w:tblStyle w:val="TableNormal1"/>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71"/>
        <w:gridCol w:w="2932"/>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9"/>
          <w:jc w:val="left"/>
        </w:trPr>
        <w:tc>
          <w:tcPr>
            <w:tcW w:w="7971" w:type="dxa"/>
          </w:tcPr>
          <w:p>
            <w:pPr>
              <w:pStyle w:val="TableParagraph"/>
              <w:spacing w:before="0" w:line="411" w:lineRule="exact"/>
              <w:ind w:left="50"/>
              <w:rPr>
                <w:sz w:val="36"/>
              </w:rPr>
            </w:pPr>
            <w:r>
              <w:rPr>
                <w:sz w:val="36"/>
              </w:rPr>
              <w:t>(7)、生活垃圾卫生填埋技术规范</w:t>
            </w:r>
          </w:p>
        </w:tc>
        <w:tc>
          <w:tcPr>
            <w:tcW w:w="2932" w:type="dxa"/>
          </w:tcPr>
          <w:p>
            <w:pPr>
              <w:pStyle w:val="TableParagraph"/>
              <w:spacing w:before="0" w:line="411" w:lineRule="exact"/>
              <w:ind w:left="900"/>
              <w:rPr>
                <w:sz w:val="36"/>
              </w:rPr>
            </w:pPr>
            <w:r>
              <w:rPr>
                <w:sz w:val="36"/>
              </w:rPr>
              <w:t>CJJ17-2004</w:t>
            </w:r>
          </w:p>
        </w:tc>
      </w:tr>
      <w:tr>
        <w:tblPrEx>
          <w:tblW w:w="0" w:type="auto"/>
          <w:jc w:val="left"/>
          <w:tblInd w:w="1514" w:type="dxa"/>
          <w:tblLayout w:type="fixed"/>
          <w:tblCellMar>
            <w:top w:w="0" w:type="dxa"/>
            <w:left w:w="0" w:type="dxa"/>
            <w:bottom w:w="0" w:type="dxa"/>
            <w:right w:w="0" w:type="dxa"/>
          </w:tblCellMar>
          <w:tblLook w:val="01E0"/>
        </w:tblPrEx>
        <w:trPr>
          <w:trHeight w:val="700"/>
          <w:jc w:val="left"/>
        </w:trPr>
        <w:tc>
          <w:tcPr>
            <w:tcW w:w="7971" w:type="dxa"/>
          </w:tcPr>
          <w:p>
            <w:pPr>
              <w:pStyle w:val="TableParagraph"/>
              <w:spacing w:before="119"/>
              <w:ind w:left="50"/>
              <w:rPr>
                <w:sz w:val="36"/>
              </w:rPr>
            </w:pPr>
            <w:r>
              <w:rPr>
                <w:sz w:val="36"/>
              </w:rPr>
              <w:t>(8)、生活垃圾填埋污染控制标准</w:t>
            </w:r>
          </w:p>
        </w:tc>
        <w:tc>
          <w:tcPr>
            <w:tcW w:w="2932" w:type="dxa"/>
          </w:tcPr>
          <w:p>
            <w:pPr>
              <w:pStyle w:val="TableParagraph"/>
              <w:spacing w:before="119"/>
              <w:ind w:left="540"/>
              <w:rPr>
                <w:sz w:val="36"/>
              </w:rPr>
            </w:pPr>
            <w:r>
              <w:rPr>
                <w:sz w:val="36"/>
              </w:rPr>
              <w:t>GB16889-2008</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971" w:type="dxa"/>
          </w:tcPr>
          <w:p>
            <w:pPr>
              <w:pStyle w:val="TableParagraph"/>
              <w:spacing w:before="120"/>
              <w:ind w:left="50"/>
              <w:rPr>
                <w:sz w:val="36"/>
              </w:rPr>
            </w:pPr>
            <w:r>
              <w:rPr>
                <w:sz w:val="36"/>
              </w:rPr>
              <w:t>(9)、生活垃圾卫生填埋场防渗系统工程技术规范</w:t>
            </w:r>
          </w:p>
        </w:tc>
        <w:tc>
          <w:tcPr>
            <w:tcW w:w="2932" w:type="dxa"/>
          </w:tcPr>
          <w:p>
            <w:pPr>
              <w:pStyle w:val="TableParagraph"/>
              <w:spacing w:before="120"/>
              <w:ind w:left="720"/>
              <w:rPr>
                <w:sz w:val="36"/>
              </w:rPr>
            </w:pPr>
            <w:r>
              <w:rPr>
                <w:sz w:val="36"/>
              </w:rPr>
              <w:t>CJJ113-2007</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7971" w:type="dxa"/>
          </w:tcPr>
          <w:p>
            <w:pPr>
              <w:pStyle w:val="TableParagraph"/>
              <w:spacing w:before="120"/>
              <w:ind w:left="50"/>
              <w:rPr>
                <w:sz w:val="36"/>
              </w:rPr>
            </w:pPr>
            <w:r>
              <w:rPr>
                <w:sz w:val="36"/>
              </w:rPr>
              <w:t>(10)、生活垃圾卫生填埋场封场技术规程</w:t>
            </w:r>
          </w:p>
        </w:tc>
        <w:tc>
          <w:tcPr>
            <w:tcW w:w="2932" w:type="dxa"/>
          </w:tcPr>
          <w:p>
            <w:pPr>
              <w:pStyle w:val="TableParagraph"/>
              <w:spacing w:before="120"/>
              <w:ind w:left="720"/>
              <w:rPr>
                <w:sz w:val="36"/>
              </w:rPr>
            </w:pPr>
            <w:r>
              <w:rPr>
                <w:sz w:val="36"/>
              </w:rPr>
              <w:t>CJJ112-2007</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971" w:type="dxa"/>
          </w:tcPr>
          <w:p>
            <w:pPr>
              <w:pStyle w:val="TableParagraph"/>
              <w:spacing w:before="120"/>
              <w:ind w:left="50"/>
              <w:rPr>
                <w:sz w:val="36"/>
              </w:rPr>
            </w:pPr>
            <w:r>
              <w:rPr>
                <w:sz w:val="36"/>
              </w:rPr>
              <w:t>(11)、生活垃圾卫生填埋场环境监测技术标准</w:t>
            </w:r>
          </w:p>
        </w:tc>
        <w:tc>
          <w:tcPr>
            <w:tcW w:w="2932" w:type="dxa"/>
          </w:tcPr>
          <w:p>
            <w:pPr>
              <w:pStyle w:val="TableParagraph"/>
              <w:spacing w:before="120"/>
              <w:ind w:left="540"/>
              <w:rPr>
                <w:sz w:val="36"/>
              </w:rPr>
            </w:pPr>
            <w:r>
              <w:rPr>
                <w:sz w:val="36"/>
              </w:rPr>
              <w:t>CJ/T3037-1995</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7971" w:type="dxa"/>
          </w:tcPr>
          <w:p>
            <w:pPr>
              <w:pStyle w:val="TableParagraph"/>
              <w:spacing w:before="120"/>
              <w:ind w:left="50"/>
              <w:rPr>
                <w:sz w:val="36"/>
              </w:rPr>
            </w:pPr>
            <w:r>
              <w:rPr>
                <w:sz w:val="36"/>
              </w:rPr>
              <w:t>(12)、土工合成材料聚乙烯土工膜</w:t>
            </w:r>
          </w:p>
        </w:tc>
        <w:tc>
          <w:tcPr>
            <w:tcW w:w="2932" w:type="dxa"/>
          </w:tcPr>
          <w:p>
            <w:pPr>
              <w:pStyle w:val="TableParagraph"/>
              <w:spacing w:before="120"/>
              <w:ind w:left="180"/>
              <w:rPr>
                <w:sz w:val="36"/>
              </w:rPr>
            </w:pPr>
            <w:r>
              <w:rPr>
                <w:sz w:val="36"/>
              </w:rPr>
              <w:t>GB/T17643-1998</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971" w:type="dxa"/>
          </w:tcPr>
          <w:p>
            <w:pPr>
              <w:pStyle w:val="TableParagraph"/>
              <w:spacing w:before="120"/>
              <w:ind w:left="50"/>
              <w:rPr>
                <w:sz w:val="36"/>
              </w:rPr>
            </w:pPr>
            <w:r>
              <w:rPr>
                <w:sz w:val="36"/>
              </w:rPr>
              <w:t>(13)、聚乙烯（PE）土工膜防渗工程技术规范</w:t>
            </w:r>
          </w:p>
        </w:tc>
        <w:tc>
          <w:tcPr>
            <w:tcW w:w="2932" w:type="dxa"/>
          </w:tcPr>
          <w:p>
            <w:pPr>
              <w:pStyle w:val="TableParagraph"/>
              <w:spacing w:before="120"/>
              <w:ind w:left="900"/>
              <w:rPr>
                <w:sz w:val="36"/>
              </w:rPr>
            </w:pPr>
            <w:r>
              <w:rPr>
                <w:sz w:val="36"/>
              </w:rPr>
              <w:t>SL/T231-98</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7971" w:type="dxa"/>
          </w:tcPr>
          <w:p>
            <w:pPr>
              <w:pStyle w:val="TableParagraph"/>
              <w:spacing w:before="120"/>
              <w:ind w:left="50"/>
              <w:rPr>
                <w:sz w:val="36"/>
              </w:rPr>
            </w:pPr>
            <w:r>
              <w:rPr>
                <w:sz w:val="36"/>
              </w:rPr>
              <w:t>(14)、土工合成材料应用技术规范</w:t>
            </w:r>
          </w:p>
        </w:tc>
        <w:tc>
          <w:tcPr>
            <w:tcW w:w="2932" w:type="dxa"/>
          </w:tcPr>
          <w:p>
            <w:pPr>
              <w:pStyle w:val="TableParagraph"/>
              <w:spacing w:before="120"/>
              <w:ind w:left="900"/>
              <w:rPr>
                <w:sz w:val="36"/>
              </w:rPr>
            </w:pPr>
            <w:r>
              <w:rPr>
                <w:sz w:val="36"/>
              </w:rPr>
              <w:t>GB50290-98</w:t>
            </w:r>
          </w:p>
        </w:tc>
      </w:tr>
      <w:tr>
        <w:tblPrEx>
          <w:tblW w:w="0" w:type="auto"/>
          <w:jc w:val="left"/>
          <w:tblInd w:w="1514" w:type="dxa"/>
          <w:tblLayout w:type="fixed"/>
          <w:tblCellMar>
            <w:top w:w="0" w:type="dxa"/>
            <w:left w:w="0" w:type="dxa"/>
            <w:bottom w:w="0" w:type="dxa"/>
            <w:right w:w="0" w:type="dxa"/>
          </w:tblCellMar>
          <w:tblLook w:val="01E0"/>
        </w:tblPrEx>
        <w:trPr>
          <w:trHeight w:val="531"/>
          <w:jc w:val="left"/>
        </w:trPr>
        <w:tc>
          <w:tcPr>
            <w:tcW w:w="7971" w:type="dxa"/>
          </w:tcPr>
          <w:p>
            <w:pPr>
              <w:pStyle w:val="TableParagraph"/>
              <w:spacing w:before="120" w:line="391" w:lineRule="exact"/>
              <w:ind w:left="50"/>
              <w:rPr>
                <w:sz w:val="36"/>
              </w:rPr>
            </w:pPr>
            <w:r>
              <w:rPr>
                <w:sz w:val="36"/>
              </w:rPr>
              <w:t>(15)、公路路面基层施工技术规范</w:t>
            </w:r>
          </w:p>
        </w:tc>
        <w:tc>
          <w:tcPr>
            <w:tcW w:w="2932" w:type="dxa"/>
          </w:tcPr>
          <w:p>
            <w:pPr>
              <w:pStyle w:val="TableParagraph"/>
              <w:spacing w:before="120" w:line="391" w:lineRule="exact"/>
              <w:ind w:left="720"/>
              <w:rPr>
                <w:sz w:val="36"/>
              </w:rPr>
            </w:pPr>
            <w:r>
              <w:rPr>
                <w:sz w:val="36"/>
              </w:rPr>
              <w:t>JTJ034-2000</w:t>
            </w:r>
          </w:p>
        </w:tc>
      </w:tr>
    </w:tbl>
    <w:p>
      <w:pPr>
        <w:pStyle w:val="BodyText"/>
        <w:spacing w:before="11"/>
        <w:ind w:left="0"/>
        <w:rPr>
          <w:sz w:val="18"/>
        </w:rPr>
      </w:pPr>
    </w:p>
    <w:p>
      <w:pPr>
        <w:pStyle w:val="BodyText"/>
        <w:spacing w:before="49" w:line="364" w:lineRule="auto"/>
        <w:ind w:right="2227" w:firstLine="719"/>
      </w:pPr>
      <w:r>
        <w:t>(16)、市政基础设施工程施工技术文件管理规定，建城（2002）221 号以及有关的其他行业规范、标准。</w:t>
      </w:r>
    </w:p>
    <w:p>
      <w:pPr>
        <w:pStyle w:val="Heading2"/>
      </w:pPr>
      <w:r>
        <w:t>3、编制原则:</w:t>
      </w:r>
    </w:p>
    <w:p>
      <w:pPr>
        <w:pStyle w:val="ListParagraph"/>
        <w:numPr>
          <w:ilvl w:val="0"/>
          <w:numId w:val="73"/>
        </w:numPr>
        <w:tabs>
          <w:tab w:val="left" w:pos="2099"/>
        </w:tabs>
        <w:spacing w:before="241" w:after="0" w:line="240" w:lineRule="auto"/>
        <w:ind w:left="2098" w:right="0" w:hanging="542"/>
        <w:jc w:val="left"/>
        <w:rPr>
          <w:sz w:val="36"/>
        </w:rPr>
      </w:pPr>
      <w:r>
        <w:rPr>
          <w:sz w:val="36"/>
        </w:rPr>
        <w:t>、遵照招标文件中的各项条款要求进行编制。</w:t>
      </w:r>
    </w:p>
    <w:p>
      <w:pPr>
        <w:pStyle w:val="ListParagraph"/>
        <w:numPr>
          <w:ilvl w:val="0"/>
          <w:numId w:val="73"/>
        </w:numPr>
        <w:tabs>
          <w:tab w:val="left" w:pos="2101"/>
        </w:tabs>
        <w:spacing w:before="241" w:after="0" w:line="364" w:lineRule="auto"/>
        <w:ind w:left="837" w:right="2416" w:firstLine="719"/>
        <w:jc w:val="left"/>
        <w:rPr>
          <w:sz w:val="36"/>
        </w:rPr>
      </w:pPr>
      <w:r>
        <w:rPr>
          <w:spacing w:val="-1"/>
          <w:sz w:val="36"/>
        </w:rPr>
        <w:t>、按“项目法”的施工原则进行管理和施工，严格执行有关的施工规范和验</w:t>
      </w:r>
      <w:r>
        <w:rPr>
          <w:sz w:val="36"/>
        </w:rPr>
        <w:t>收标准，按图施工。</w:t>
      </w:r>
    </w:p>
    <w:p>
      <w:pPr>
        <w:pStyle w:val="ListParagraph"/>
        <w:numPr>
          <w:ilvl w:val="0"/>
          <w:numId w:val="73"/>
        </w:numPr>
        <w:tabs>
          <w:tab w:val="left" w:pos="2099"/>
        </w:tabs>
        <w:spacing w:before="2" w:after="0" w:line="364" w:lineRule="auto"/>
        <w:ind w:left="1557" w:right="2780" w:firstLine="0"/>
        <w:jc w:val="left"/>
        <w:rPr>
          <w:sz w:val="36"/>
        </w:rPr>
      </w:pPr>
      <w:r>
        <w:rPr>
          <w:spacing w:val="-1"/>
          <w:sz w:val="36"/>
        </w:rPr>
        <w:t>、制定创优目标，严格执行各项施工保证措施，确保工程质量达到合格。</w:t>
      </w:r>
      <w:r>
        <w:rPr>
          <w:sz w:val="36"/>
        </w:rPr>
        <w:t>(4)、保证重点、兼顾一般、统筹安排，科学合理地安排进度计划。</w:t>
      </w:r>
    </w:p>
    <w:p>
      <w:pPr>
        <w:pStyle w:val="ListParagraph"/>
        <w:numPr>
          <w:ilvl w:val="0"/>
          <w:numId w:val="68"/>
        </w:numPr>
        <w:tabs>
          <w:tab w:val="left" w:pos="2101"/>
        </w:tabs>
        <w:spacing w:before="2" w:after="0" w:line="364" w:lineRule="auto"/>
        <w:ind w:left="837" w:right="2416" w:firstLine="719"/>
        <w:jc w:val="left"/>
        <w:rPr>
          <w:sz w:val="36"/>
        </w:rPr>
      </w:pPr>
      <w:r>
        <w:rPr>
          <w:spacing w:val="-1"/>
          <w:sz w:val="36"/>
        </w:rPr>
        <w:t>、采用先进的施工方案和技术管理措施，确保施工实施方案的可行性和合理</w:t>
      </w:r>
      <w:r>
        <w:rPr>
          <w:sz w:val="36"/>
        </w:rPr>
        <w:t>性。</w:t>
      </w:r>
    </w:p>
    <w:p>
      <w:pPr>
        <w:pStyle w:val="ListParagraph"/>
        <w:numPr>
          <w:ilvl w:val="0"/>
          <w:numId w:val="68"/>
        </w:numPr>
        <w:tabs>
          <w:tab w:val="left" w:pos="2101"/>
        </w:tabs>
        <w:spacing w:before="2" w:after="0" w:line="364" w:lineRule="auto"/>
        <w:ind w:left="837" w:right="2416" w:firstLine="719"/>
        <w:jc w:val="left"/>
        <w:rPr>
          <w:sz w:val="36"/>
        </w:rPr>
      </w:pPr>
      <w:r>
        <w:rPr>
          <w:spacing w:val="-1"/>
          <w:sz w:val="36"/>
        </w:rPr>
        <w:t>、制定施工所需的劳动力、材料及施工机具的投入计划，确保工程施工最合</w:t>
      </w:r>
      <w:r>
        <w:rPr>
          <w:sz w:val="36"/>
        </w:rPr>
        <w:t>理的平面布置方案。</w:t>
      </w:r>
    </w:p>
    <w:p>
      <w:pPr>
        <w:pStyle w:val="ListParagraph"/>
        <w:numPr>
          <w:ilvl w:val="0"/>
          <w:numId w:val="68"/>
        </w:numPr>
        <w:tabs>
          <w:tab w:val="left" w:pos="2101"/>
        </w:tabs>
        <w:spacing w:before="2" w:after="0" w:line="364" w:lineRule="auto"/>
        <w:ind w:left="837" w:right="2416" w:firstLine="719"/>
        <w:jc w:val="left"/>
        <w:rPr>
          <w:sz w:val="36"/>
        </w:rPr>
      </w:pPr>
      <w:r>
        <w:rPr>
          <w:spacing w:val="-1"/>
          <w:sz w:val="36"/>
        </w:rPr>
        <w:t>、实行经济核算，推广增产节约，努力降低生产，材料成本，提高经济效益</w:t>
      </w:r>
      <w:r>
        <w:rPr>
          <w:sz w:val="36"/>
        </w:rPr>
        <w:t>的措施。</w:t>
      </w:r>
    </w:p>
    <w:p>
      <w:pPr>
        <w:pStyle w:val="ListParagraph"/>
        <w:numPr>
          <w:ilvl w:val="0"/>
          <w:numId w:val="68"/>
        </w:numPr>
        <w:tabs>
          <w:tab w:val="left" w:pos="2101"/>
        </w:tabs>
        <w:spacing w:before="2" w:after="0" w:line="364" w:lineRule="auto"/>
        <w:ind w:left="837" w:right="2416" w:firstLine="719"/>
        <w:jc w:val="left"/>
        <w:rPr>
          <w:sz w:val="36"/>
        </w:rPr>
      </w:pPr>
      <w:r>
        <w:rPr>
          <w:spacing w:val="-1"/>
          <w:sz w:val="36"/>
        </w:rPr>
        <w:t>、坚持“安全第一、文明施工”的原则，维护环境卫生，配合做好嵊州市城</w:t>
      </w:r>
      <w:r>
        <w:rPr>
          <w:sz w:val="36"/>
        </w:rPr>
        <w:t>市文明建设的形象。</w:t>
      </w:r>
    </w:p>
    <w:p>
      <w:pPr>
        <w:pStyle w:val="BodyText"/>
        <w:spacing w:before="2" w:line="364" w:lineRule="auto"/>
        <w:ind w:right="2241" w:firstLine="719"/>
        <w:jc w:val="both"/>
      </w:pPr>
      <w:r>
        <w:t>本工程如由我公司中标承建，我们将安排有丰富工程施工经验的项目经理、施工管理人员和施工队伍进场施工，发挥我公司有同类型工程成熟的施工经验及综合技术优势，严密组织、科学管理、精心施工，以高质量、快速度的施工业绩报答建设单位对我们的信任和支持。</w:t>
      </w:r>
    </w:p>
    <w:p>
      <w:pPr>
        <w:spacing w:after="0" w:line="364" w:lineRule="auto"/>
        <w:jc w:val="both"/>
        <w:sectPr>
          <w:headerReference w:type="default" r:id="rId16"/>
          <w:footerReference w:type="default" r:id="rId17"/>
          <w:pgSz w:w="17860" w:h="25260"/>
          <w:pgMar w:top="1800" w:right="0" w:bottom="2020" w:left="1460" w:header="1084" w:footer="1831"/>
          <w:pgNumType w:start="7"/>
          <w:cols w:space="708"/>
        </w:sectPr>
      </w:pPr>
    </w:p>
    <w:p>
      <w:pPr>
        <w:pStyle w:val="Heading1"/>
        <w:tabs>
          <w:tab w:val="left" w:pos="7591"/>
        </w:tabs>
        <w:ind w:left="5421"/>
      </w:pPr>
      <w:bookmarkStart w:id="1" w:name="_TOC_250007"/>
      <w:r>
        <w:t>第</w:t>
      </w:r>
      <w:r>
        <w:rPr>
          <w:spacing w:val="-118"/>
        </w:rPr>
        <w:t xml:space="preserve"> </w:t>
      </w:r>
      <w:r>
        <w:t>3</w:t>
      </w:r>
      <w:r>
        <w:rPr>
          <w:spacing w:val="-124"/>
        </w:rPr>
        <w:t xml:space="preserve"> </w:t>
      </w:r>
      <w:bookmarkEnd w:id="1"/>
      <w:r>
        <w:t>章</w:t>
        <w:tab/>
        <w:t>工程概况</w:t>
      </w:r>
    </w:p>
    <w:p>
      <w:pPr>
        <w:pStyle w:val="BodyText"/>
        <w:ind w:left="0"/>
        <w:rPr>
          <w:b/>
          <w:sz w:val="48"/>
        </w:rPr>
      </w:pPr>
    </w:p>
    <w:p>
      <w:pPr>
        <w:pStyle w:val="BodyText"/>
        <w:spacing w:before="10"/>
        <w:ind w:left="0"/>
        <w:rPr>
          <w:b/>
          <w:sz w:val="54"/>
        </w:rPr>
      </w:pPr>
    </w:p>
    <w:p>
      <w:pPr>
        <w:pStyle w:val="Heading2"/>
        <w:spacing w:before="0"/>
      </w:pPr>
      <w:r>
        <w:t>1、工程概况:</w:t>
      </w:r>
    </w:p>
    <w:p>
      <w:pPr>
        <w:pStyle w:val="BodyText"/>
        <w:spacing w:before="241" w:line="364" w:lineRule="auto"/>
        <w:ind w:right="2240" w:firstLine="719"/>
        <w:jc w:val="both"/>
      </w:pPr>
      <w:r>
        <w:t>嵊州市垃圾填埋场二期工程（一标）位于嵊州市剡湖街道青猪山岙，整个垃圾填埋场工程由一号道路、二号道路、填埋场库区和垃圾坝调节池等组成，库容为273 万m</w:t>
      </w:r>
      <w:r>
        <w:rPr>
          <w:position w:val="3"/>
          <w:sz w:val="29"/>
        </w:rPr>
        <w:t>3</w:t>
      </w:r>
      <w:r>
        <w:t>，填埋库区填埋规模为 480 吨/日。</w:t>
      </w:r>
    </w:p>
    <w:p>
      <w:pPr>
        <w:pStyle w:val="BodyText"/>
        <w:spacing w:before="3"/>
        <w:ind w:left="1557"/>
      </w:pPr>
      <w:r>
        <w:t>工程建设地点：嵊州市剡湖街道青猪山岙。</w:t>
      </w:r>
    </w:p>
    <w:p>
      <w:pPr>
        <w:pStyle w:val="BodyText"/>
        <w:spacing w:before="241" w:line="364" w:lineRule="auto"/>
        <w:ind w:left="1557" w:right="6560"/>
      </w:pPr>
      <w:r>
        <w:t>工程建设单位：嵊州市城市建设投资发展有限公司。工程设计单位：杭州市城乡建设设计院有限公司。</w:t>
      </w:r>
    </w:p>
    <w:p>
      <w:pPr>
        <w:pStyle w:val="BodyText"/>
        <w:spacing w:before="2" w:line="364" w:lineRule="auto"/>
        <w:ind w:left="1557" w:right="2240"/>
      </w:pPr>
      <w:r>
        <w:t>工程质量要求: 达到国家现行的工程施工质量验收统一标准中的“合格”标准。工程工期要求：总工期为 300 日历天。</w:t>
      </w:r>
    </w:p>
    <w:p>
      <w:pPr>
        <w:pStyle w:val="BodyText"/>
        <w:spacing w:before="2"/>
        <w:ind w:left="1557"/>
      </w:pPr>
      <w:r>
        <w:t>工程资金来源：财政拨款。</w:t>
      </w:r>
    </w:p>
    <w:p>
      <w:pPr>
        <w:pStyle w:val="BodyText"/>
        <w:ind w:left="0"/>
      </w:pPr>
    </w:p>
    <w:p>
      <w:pPr>
        <w:pStyle w:val="BodyText"/>
        <w:ind w:left="0"/>
      </w:pPr>
    </w:p>
    <w:p>
      <w:pPr>
        <w:spacing w:before="254"/>
        <w:ind w:left="837" w:right="0" w:firstLine="0"/>
        <w:jc w:val="left"/>
        <w:rPr>
          <w:b/>
          <w:sz w:val="36"/>
        </w:rPr>
      </w:pPr>
      <w:r>
        <w:rPr>
          <w:b/>
          <w:sz w:val="36"/>
        </w:rPr>
        <w:t>2、填埋场填埋工艺流程图：</w:t>
      </w:r>
    </w:p>
    <w:p>
      <w:pPr>
        <w:pStyle w:val="BodyText"/>
        <w:spacing w:before="2"/>
        <w:ind w:left="0"/>
        <w:rPr>
          <w:b/>
          <w:sz w:val="29"/>
        </w:rPr>
      </w:pPr>
      <w:r>
        <w:pict>
          <v:group id="_x0000_s1025" style="width:760.2pt;height:497pt;margin-top:20.65pt;margin-left:74pt;mso-position-horizontal-relative:page;mso-wrap-distance-left:0;mso-wrap-distance-right:0;position:absolute;z-index:-251658240" coordorigin="1480,413" coordsize="15204,9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100;height:9940;left:1480;position:absolute;top:412" stroked="f">
              <v:imagedata r:id="rId18" o:title=""/>
            </v:shape>
            <v:shapetype id="_x0000_t202" coordsize="21600,21600" o:spt="202" path="m,l,21600r21600,l21600,xe">
              <v:stroke joinstyle="miter"/>
              <v:path gradientshapeok="t" o:connecttype="rect"/>
            </v:shapetype>
            <v:shape id="_x0000_s1027" type="#_x0000_t202" style="width:1460;height:360;left:8119;position:absolute;top:60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环境监测</w:t>
                    </w:r>
                  </w:p>
                </w:txbxContent>
              </v:textbox>
            </v:shape>
            <v:shape id="_x0000_s1028" type="#_x0000_t202" style="width:1820;height:360;left:7892;position:absolute;top:240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填埋场作业</w:t>
                    </w:r>
                  </w:p>
                </w:txbxContent>
              </v:textbox>
            </v:shape>
            <v:shape id="_x0000_s1029" type="#_x0000_t202" style="width:1460;height:360;left:1576;position:absolute;top:36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生活垃圾</w:t>
                    </w:r>
                  </w:p>
                </w:txbxContent>
              </v:textbox>
            </v:shape>
            <v:shape id="_x0000_s1030" type="#_x0000_t202" style="width:740;height:360;left:4039;position:absolute;top:354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计量</w:t>
                    </w:r>
                  </w:p>
                </w:txbxContent>
              </v:textbox>
            </v:shape>
            <v:shape id="_x0000_s1031" type="#_x0000_t202" style="width:740;height:360;left:5880;position:absolute;top:354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卸料</w:t>
                    </w:r>
                  </w:p>
                </w:txbxContent>
              </v:textbox>
            </v:shape>
            <v:shape id="_x0000_s1032" type="#_x0000_t202" style="width:740;height:360;left:7719;position:absolute;top:354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推铺</w:t>
                    </w:r>
                  </w:p>
                </w:txbxContent>
              </v:textbox>
            </v:shape>
            <v:shape id="_x0000_s1033" type="#_x0000_t202" style="width:740;height:360;left:9480;position:absolute;top:354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压实</w:t>
                    </w:r>
                  </w:p>
                </w:txbxContent>
              </v:textbox>
            </v:shape>
            <v:shape id="_x0000_s1034" type="#_x0000_t202" style="width:740;height:360;left:11194;position:absolute;top:357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覆土</w:t>
                    </w:r>
                  </w:p>
                </w:txbxContent>
              </v:textbox>
            </v:shape>
            <v:shape id="_x0000_s1035" type="#_x0000_t202" style="width:740;height:360;left:12904;position:absolute;top:361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灭虫</w:t>
                    </w:r>
                  </w:p>
                </w:txbxContent>
              </v:textbox>
            </v:shape>
            <v:shape id="_x0000_s1036" type="#_x0000_t202" style="width:2180;height:360;left:14503;position:absolute;top:354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终场生态恢复</w:t>
                    </w:r>
                  </w:p>
                </w:txbxContent>
              </v:textbox>
            </v:shape>
            <v:shape id="_x0000_s1037" type="#_x0000_t202" style="width:1100;height:360;left:5022;position:absolute;top:572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渗滤液</w:t>
                    </w:r>
                  </w:p>
                </w:txbxContent>
              </v:textbox>
            </v:shape>
            <v:shape id="_x0000_s1038" type="#_x0000_t202" style="width:1460;height:360;left:10053;position:absolute;top:575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填埋气体</w:t>
                    </w:r>
                  </w:p>
                </w:txbxContent>
              </v:textbox>
            </v:shape>
            <v:shape id="_x0000_s1039" type="#_x0000_t202" style="width:1460;height:360;left:5526;position:absolute;top:681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盲沟收集</w:t>
                    </w:r>
                  </w:p>
                </w:txbxContent>
              </v:textbox>
            </v:shape>
            <v:shape id="_x0000_s1040" type="#_x0000_t202" style="width:1460;height:360;left:10917;position:absolute;top:680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石笼收集</w:t>
                    </w:r>
                  </w:p>
                </w:txbxContent>
              </v:textbox>
            </v:shape>
            <v:shape id="_x0000_s1041" type="#_x0000_t202" style="width:2180;height:360;left:5130;position:absolute;top:822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渗滤液处理站</w:t>
                    </w:r>
                  </w:p>
                </w:txbxContent>
              </v:textbox>
            </v:shape>
            <v:shape id="_x0000_s1042" type="#_x0000_t202" style="width:1820;height:360;left:10773;position:absolute;top:826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燃烧后排放</w:t>
                    </w:r>
                  </w:p>
                </w:txbxContent>
              </v:textbox>
            </v:shape>
            <v:shape id="_x0000_s1043" type="#_x0000_t202" style="width:2540;height:360;left:5008;position:absolute;top:970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城市污水处理厂</w:t>
                    </w:r>
                  </w:p>
                </w:txbxContent>
              </v:textbox>
            </v:shape>
            <w10:wrap type="topAndBottom"/>
          </v:group>
        </w:pict>
      </w:r>
    </w:p>
    <w:p>
      <w:pPr>
        <w:spacing w:after="0"/>
        <w:rPr>
          <w:sz w:val="29"/>
        </w:rPr>
        <w:sectPr>
          <w:headerReference w:type="default" r:id="rId19"/>
          <w:footerReference w:type="default" r:id="rId20"/>
          <w:pgSz w:w="17860" w:h="25260"/>
          <w:pgMar w:top="1800" w:right="0" w:bottom="2020" w:left="1460" w:header="1084" w:footer="1831"/>
          <w:pgNumType w:start="8"/>
          <w:cols w:space="708"/>
        </w:sectPr>
      </w:pPr>
    </w:p>
    <w:p>
      <w:pPr>
        <w:pStyle w:val="Heading1"/>
        <w:tabs>
          <w:tab w:val="left" w:pos="5064"/>
          <w:tab w:val="left" w:pos="6508"/>
        </w:tabs>
        <w:spacing w:line="364" w:lineRule="auto"/>
        <w:ind w:right="4629" w:hanging="1445"/>
      </w:pPr>
      <w:r>
        <w:t>第</w:t>
      </w:r>
      <w:r>
        <w:rPr>
          <w:spacing w:val="-121"/>
        </w:rPr>
        <w:t xml:space="preserve"> </w:t>
      </w:r>
      <w:r>
        <w:t>4</w:t>
      </w:r>
      <w:r>
        <w:rPr>
          <w:spacing w:val="-126"/>
        </w:rPr>
        <w:t xml:space="preserve"> </w:t>
      </w:r>
      <w:r>
        <w:t>章</w:t>
        <w:tab/>
        <w:tab/>
      </w:r>
      <w:r>
        <w:rPr>
          <w:w w:val="95"/>
        </w:rPr>
        <w:t>施工总体部署及施工队伍的安</w:t>
      </w:r>
      <w:r>
        <w:rPr>
          <w:spacing w:val="-17"/>
          <w:w w:val="95"/>
        </w:rPr>
        <w:t>排</w:t>
      </w:r>
      <w:r>
        <w:t>第</w:t>
      </w:r>
      <w:r>
        <w:rPr>
          <w:spacing w:val="-118"/>
        </w:rPr>
        <w:t xml:space="preserve"> </w:t>
      </w:r>
      <w:r>
        <w:t>1</w:t>
      </w:r>
      <w:r>
        <w:rPr>
          <w:spacing w:val="-124"/>
        </w:rPr>
        <w:t xml:space="preserve"> </w:t>
      </w:r>
      <w:r>
        <w:t>节</w:t>
        <w:tab/>
        <w:t>工程施工总体目标</w:t>
      </w:r>
    </w:p>
    <w:p>
      <w:pPr>
        <w:pStyle w:val="BodyText"/>
        <w:ind w:left="0"/>
        <w:rPr>
          <w:b/>
          <w:sz w:val="48"/>
        </w:rPr>
      </w:pPr>
    </w:p>
    <w:p>
      <w:pPr>
        <w:pStyle w:val="BodyText"/>
        <w:spacing w:before="12"/>
        <w:ind w:left="0"/>
        <w:rPr>
          <w:b/>
          <w:sz w:val="38"/>
        </w:rPr>
      </w:pPr>
    </w:p>
    <w:p>
      <w:pPr>
        <w:pStyle w:val="Heading2"/>
        <w:spacing w:before="0"/>
      </w:pPr>
      <w:r>
        <w:t>1、施工组织与管理：</w:t>
      </w:r>
    </w:p>
    <w:p>
      <w:pPr>
        <w:pStyle w:val="BodyText"/>
        <w:ind w:left="0"/>
        <w:rPr>
          <w:b/>
          <w:sz w:val="28"/>
        </w:rPr>
      </w:pPr>
    </w:p>
    <w:p>
      <w:pPr>
        <w:pStyle w:val="BodyText"/>
        <w:spacing w:before="1" w:line="364" w:lineRule="auto"/>
        <w:ind w:right="2114" w:firstLine="719"/>
      </w:pPr>
      <w:r>
        <w:t>工程中标后，公司按项目法施工要求成立项目经理部，项目经理部代表公司全面履行合同，对工程施工进行组织、指挥、管理、协调和控制。项目经理部本着科学管</w:t>
      </w:r>
      <w:r>
        <w:rPr>
          <w:spacing w:val="-17"/>
        </w:rPr>
        <w:t>理、精干高效、结构合理的原则，选派具有开拓精神，施工经验丰富、服务态度良好、</w:t>
      </w:r>
      <w:r>
        <w:t>勤奋实干的技术管理人员。</w:t>
      </w:r>
    </w:p>
    <w:p>
      <w:pPr>
        <w:pStyle w:val="BodyText"/>
        <w:spacing w:before="4" w:line="364" w:lineRule="auto"/>
        <w:ind w:right="2241" w:firstLine="719"/>
        <w:jc w:val="both"/>
      </w:pPr>
      <w:r>
        <w:t>本工程安全、质量要求及技术含量较高，若有幸中标，公司计划把该工程列入公司重点管理项目，并组成工程项目部，项目负责人、施工队、专业班长，人人将层层签订质量、进度、安全、文明施工责任状，建立一个以项目负责人责任制为核心的合同管理网络。</w:t>
      </w:r>
    </w:p>
    <w:p>
      <w:pPr>
        <w:pStyle w:val="Heading2"/>
        <w:spacing w:before="119"/>
      </w:pPr>
      <w:r>
        <w:t>2、工程总体目标：</w:t>
      </w:r>
    </w:p>
    <w:p>
      <w:pPr>
        <w:pStyle w:val="BodyText"/>
        <w:ind w:left="0"/>
        <w:rPr>
          <w:b/>
          <w:sz w:val="28"/>
        </w:rPr>
      </w:pPr>
    </w:p>
    <w:p>
      <w:pPr>
        <w:pStyle w:val="BodyText"/>
        <w:spacing w:before="1" w:line="364" w:lineRule="auto"/>
        <w:ind w:right="2241" w:firstLine="719"/>
        <w:jc w:val="both"/>
      </w:pPr>
      <w:r>
        <w:rPr>
          <w:spacing w:val="-1"/>
        </w:rPr>
        <w:t>施工时我们给予高度重视，严格按有关规定做到文明施工，规范施工，严格本公</w:t>
      </w:r>
      <w:r>
        <w:rPr>
          <w:spacing w:val="-23"/>
        </w:rPr>
        <w:t xml:space="preserve">司执行 </w:t>
      </w:r>
      <w:r>
        <w:t>ISO</w:t>
      </w:r>
      <w:r>
        <w:rPr>
          <w:spacing w:val="-11"/>
        </w:rPr>
        <w:t xml:space="preserve"> 三位一体的保证体系，严格把好各道施工工序质量，确保工程质量目标， </w:t>
      </w:r>
      <w:r>
        <w:rPr>
          <w:spacing w:val="-1"/>
        </w:rPr>
        <w:t>如期完成施工任务，在施工部署上确定重点，按施工总进度计划，合理按排劳动力、</w:t>
      </w:r>
      <w:r>
        <w:t>物力、财力，做到综合平衡配套施工，确保工程顺利完成。</w:t>
      </w:r>
    </w:p>
    <w:p>
      <w:pPr>
        <w:pStyle w:val="ListParagraph"/>
        <w:numPr>
          <w:ilvl w:val="0"/>
          <w:numId w:val="67"/>
        </w:numPr>
        <w:tabs>
          <w:tab w:val="left" w:pos="2099"/>
        </w:tabs>
        <w:spacing w:before="4" w:after="0" w:line="240" w:lineRule="auto"/>
        <w:ind w:left="2098" w:right="0" w:hanging="542"/>
        <w:jc w:val="left"/>
        <w:rPr>
          <w:sz w:val="36"/>
        </w:rPr>
      </w:pPr>
      <w:r>
        <w:rPr>
          <w:sz w:val="36"/>
        </w:rPr>
        <w:t>、质量目标:</w:t>
      </w:r>
    </w:p>
    <w:p>
      <w:pPr>
        <w:pStyle w:val="BodyText"/>
        <w:spacing w:before="241"/>
        <w:ind w:left="1557"/>
      </w:pPr>
      <w:r>
        <w:t>按建设部现行的市政工程质量检验评定标准进行验收，工程质量为合格。</w:t>
      </w:r>
    </w:p>
    <w:p>
      <w:pPr>
        <w:pStyle w:val="ListParagraph"/>
        <w:numPr>
          <w:ilvl w:val="0"/>
          <w:numId w:val="67"/>
        </w:numPr>
        <w:tabs>
          <w:tab w:val="left" w:pos="2099"/>
        </w:tabs>
        <w:spacing w:before="240" w:after="0" w:line="240" w:lineRule="auto"/>
        <w:ind w:left="2098" w:right="0" w:hanging="542"/>
        <w:jc w:val="left"/>
        <w:rPr>
          <w:sz w:val="36"/>
        </w:rPr>
      </w:pPr>
      <w:r>
        <w:rPr>
          <w:sz w:val="36"/>
        </w:rPr>
        <w:t>、工期目标:</w:t>
      </w:r>
    </w:p>
    <w:p>
      <w:pPr>
        <w:pStyle w:val="BodyText"/>
        <w:spacing w:before="241" w:line="364" w:lineRule="auto"/>
        <w:ind w:right="2241" w:firstLine="719"/>
      </w:pPr>
      <w:r>
        <w:rPr>
          <w:spacing w:val="-10"/>
        </w:rPr>
        <w:t xml:space="preserve">本工程招标工期为 </w:t>
      </w:r>
      <w:r>
        <w:t>300</w:t>
      </w:r>
      <w:r>
        <w:rPr>
          <w:spacing w:val="-31"/>
        </w:rPr>
        <w:t xml:space="preserve"> 天，拟于 </w:t>
      </w:r>
      <w:r>
        <w:t>2013</w:t>
      </w:r>
      <w:r>
        <w:rPr>
          <w:spacing w:val="-60"/>
        </w:rPr>
        <w:t xml:space="preserve"> 年 </w:t>
      </w:r>
      <w:r>
        <w:t>10</w:t>
      </w:r>
      <w:r>
        <w:rPr>
          <w:spacing w:val="-61"/>
        </w:rPr>
        <w:t xml:space="preserve"> 月 </w:t>
      </w:r>
      <w:r>
        <w:t>23</w:t>
      </w:r>
      <w:r>
        <w:rPr>
          <w:spacing w:val="-27"/>
        </w:rPr>
        <w:t xml:space="preserve"> 日开工，至 </w:t>
      </w:r>
      <w:r>
        <w:t>2014</w:t>
      </w:r>
      <w:r>
        <w:rPr>
          <w:spacing w:val="-60"/>
        </w:rPr>
        <w:t xml:space="preserve"> 年 </w:t>
      </w:r>
      <w:r>
        <w:t>11</w:t>
      </w:r>
      <w:r>
        <w:rPr>
          <w:spacing w:val="-23"/>
        </w:rPr>
        <w:t xml:space="preserve"> 月竣工完成，具体开工时间以施工许可证颁发之日起为准，我方在收到业主开工通知后，保</w:t>
      </w:r>
      <w:r>
        <w:t>证在此要求的时间内完成全部施工任务。</w:t>
      </w:r>
    </w:p>
    <w:p>
      <w:pPr>
        <w:pStyle w:val="ListParagraph"/>
        <w:numPr>
          <w:ilvl w:val="0"/>
          <w:numId w:val="67"/>
        </w:numPr>
        <w:tabs>
          <w:tab w:val="left" w:pos="2099"/>
        </w:tabs>
        <w:spacing w:before="4" w:after="0" w:line="240" w:lineRule="auto"/>
        <w:ind w:left="2098" w:right="0" w:hanging="542"/>
        <w:jc w:val="left"/>
        <w:rPr>
          <w:sz w:val="36"/>
        </w:rPr>
      </w:pPr>
      <w:r>
        <w:rPr>
          <w:sz w:val="36"/>
        </w:rPr>
        <w:t>、安全施工目标:</w:t>
      </w:r>
    </w:p>
    <w:p>
      <w:pPr>
        <w:pStyle w:val="BodyText"/>
        <w:spacing w:before="241" w:line="362" w:lineRule="auto"/>
        <w:ind w:right="2240" w:firstLine="719"/>
      </w:pPr>
      <w:r>
        <w:t>杜绝伤亡、机械设备、管线、用电等安全事故，重大安全事故为零，轻伤事故控制在 1.5‰以下。施工过程中并无相关的施工、安全投诉及不良行为记录。</w:t>
      </w:r>
    </w:p>
    <w:p>
      <w:pPr>
        <w:pStyle w:val="ListParagraph"/>
        <w:numPr>
          <w:ilvl w:val="0"/>
          <w:numId w:val="67"/>
        </w:numPr>
        <w:tabs>
          <w:tab w:val="left" w:pos="2099"/>
        </w:tabs>
        <w:spacing w:before="7" w:after="0" w:line="240" w:lineRule="auto"/>
        <w:ind w:left="2098" w:right="0" w:hanging="542"/>
        <w:jc w:val="left"/>
        <w:rPr>
          <w:sz w:val="36"/>
        </w:rPr>
      </w:pPr>
      <w:r>
        <w:rPr>
          <w:sz w:val="36"/>
        </w:rPr>
        <w:t>、文明施工目标:</w:t>
      </w:r>
    </w:p>
    <w:p>
      <w:pPr>
        <w:pStyle w:val="BodyText"/>
        <w:spacing w:before="241"/>
        <w:ind w:left="1557"/>
      </w:pPr>
      <w:r>
        <w:t>严格按嵊州市有关安全、文明施工的要求管理施工，在施工作业中做到“便民、</w:t>
      </w:r>
    </w:p>
    <w:p>
      <w:pPr>
        <w:spacing w:after="0"/>
        <w:sectPr>
          <w:headerReference w:type="default" r:id="rId21"/>
          <w:footerReference w:type="default" r:id="rId22"/>
          <w:pgSz w:w="17860" w:h="25260"/>
          <w:pgMar w:top="1800" w:right="0" w:bottom="2020" w:left="1460" w:header="1084" w:footer="1831"/>
          <w:pgNumType w:start="9"/>
          <w:cols w:space="708"/>
        </w:sectPr>
      </w:pPr>
    </w:p>
    <w:p>
      <w:pPr>
        <w:pStyle w:val="BodyText"/>
        <w:spacing w:before="12"/>
        <w:ind w:left="0"/>
        <w:rPr>
          <w:sz w:val="8"/>
        </w:rPr>
      </w:pPr>
    </w:p>
    <w:p>
      <w:pPr>
        <w:pStyle w:val="BodyText"/>
        <w:spacing w:before="50"/>
      </w:pPr>
      <w:r>
        <w:rPr>
          <w:spacing w:val="-14"/>
        </w:rPr>
        <w:t>利民，不扰民”，创建嵊州市及以上级安全、文明“标化”工地。</w:t>
      </w:r>
    </w:p>
    <w:p>
      <w:pPr>
        <w:pStyle w:val="ListParagraph"/>
        <w:numPr>
          <w:ilvl w:val="0"/>
          <w:numId w:val="74"/>
        </w:numPr>
        <w:tabs>
          <w:tab w:val="left" w:pos="1919"/>
        </w:tabs>
        <w:spacing w:before="237" w:after="0" w:line="240" w:lineRule="auto"/>
        <w:ind w:left="1918" w:right="0" w:hanging="542"/>
        <w:jc w:val="left"/>
        <w:rPr>
          <w:sz w:val="36"/>
        </w:rPr>
      </w:pPr>
      <w:r>
        <w:rPr>
          <w:sz w:val="36"/>
        </w:rPr>
        <w:t>、环保及水土保持目标：</w:t>
      </w:r>
    </w:p>
    <w:p>
      <w:pPr>
        <w:pStyle w:val="BodyText"/>
        <w:spacing w:before="241" w:line="364" w:lineRule="auto"/>
        <w:ind w:right="2240" w:firstLine="719"/>
      </w:pPr>
      <w:r>
        <w:t>严格按环保及水土保护部门有关规定进行施工，控制施工水污染，减少粉尘及空气、噪声污染，保护生态平衡，防止水土流失，创造良好的生态环境。</w:t>
      </w:r>
    </w:p>
    <w:p>
      <w:pPr>
        <w:pStyle w:val="BodyText"/>
        <w:ind w:left="0"/>
      </w:pPr>
    </w:p>
    <w:p>
      <w:pPr>
        <w:pStyle w:val="BodyText"/>
        <w:spacing w:before="3"/>
        <w:ind w:left="0"/>
        <w:rPr>
          <w:sz w:val="32"/>
        </w:rPr>
      </w:pPr>
    </w:p>
    <w:p>
      <w:pPr>
        <w:pStyle w:val="Heading1"/>
        <w:tabs>
          <w:tab w:val="left" w:pos="6508"/>
        </w:tabs>
        <w:spacing w:before="0"/>
      </w:pPr>
      <w:bookmarkStart w:id="2" w:name="_TOC_250006"/>
      <w:r>
        <w:t>第</w:t>
      </w:r>
      <w:r>
        <w:rPr>
          <w:spacing w:val="-118"/>
        </w:rPr>
        <w:t xml:space="preserve"> </w:t>
      </w:r>
      <w:r>
        <w:t>2</w:t>
      </w:r>
      <w:r>
        <w:rPr>
          <w:spacing w:val="-124"/>
        </w:rPr>
        <w:t xml:space="preserve"> </w:t>
      </w:r>
      <w:bookmarkEnd w:id="2"/>
      <w:r>
        <w:t>节</w:t>
        <w:tab/>
        <w:t>施工组织管理体系</w:t>
      </w:r>
    </w:p>
    <w:p>
      <w:pPr>
        <w:pStyle w:val="BodyText"/>
        <w:ind w:left="0"/>
        <w:rPr>
          <w:b/>
          <w:sz w:val="48"/>
        </w:rPr>
      </w:pPr>
    </w:p>
    <w:p>
      <w:pPr>
        <w:pStyle w:val="BodyText"/>
        <w:spacing w:before="2"/>
        <w:ind w:left="0"/>
        <w:rPr>
          <w:b/>
          <w:sz w:val="55"/>
        </w:rPr>
      </w:pPr>
    </w:p>
    <w:p>
      <w:pPr>
        <w:spacing w:before="0" w:line="364" w:lineRule="auto"/>
        <w:ind w:left="1543" w:right="11794" w:hanging="706"/>
        <w:jc w:val="left"/>
        <w:rPr>
          <w:sz w:val="36"/>
        </w:rPr>
      </w:pPr>
      <w:r>
        <w:rPr>
          <w:b/>
          <w:sz w:val="36"/>
        </w:rPr>
        <w:t xml:space="preserve">1、施工组织管理机构: </w:t>
      </w:r>
      <w:r>
        <w:rPr>
          <w:sz w:val="36"/>
        </w:rPr>
        <w:t>(1)、现场管理体系</w:t>
      </w:r>
    </w:p>
    <w:p>
      <w:pPr>
        <w:pStyle w:val="BodyText"/>
        <w:spacing w:before="2" w:line="364" w:lineRule="auto"/>
        <w:ind w:right="2241" w:firstLine="719"/>
        <w:jc w:val="both"/>
      </w:pPr>
      <w:r>
        <w:t>根据本工程特性和实际情况，一旦工程中标后，立即组建本工程项目部，项目部设项目经理、项目副经理和项目工程师各一名，下设各职能部门，项目经理负责整个工程施工的各项事务，全面履行合同，对工程施工进行组织、指挥管理，确保工程质量、安全、工期和文明施工总体目标的实现。</w:t>
      </w:r>
    </w:p>
    <w:p>
      <w:pPr>
        <w:pStyle w:val="BodyText"/>
        <w:spacing w:before="3" w:line="364" w:lineRule="auto"/>
        <w:ind w:right="2241" w:firstLine="719"/>
        <w:jc w:val="both"/>
      </w:pPr>
      <w:r>
        <w:rPr>
          <w:spacing w:val="-1"/>
        </w:rPr>
        <w:t>该工程采用项目法施工，有关生产、技术、质量、经济、安全等各项工作实行项</w:t>
      </w:r>
      <w:r>
        <w:rPr>
          <w:spacing w:val="4"/>
        </w:rPr>
        <w:t>目经理负责制，我方将严格按本公司</w:t>
      </w:r>
      <w:r>
        <w:t>ISO9001</w:t>
      </w:r>
      <w:r>
        <w:rPr>
          <w:spacing w:val="-10"/>
        </w:rPr>
        <w:t xml:space="preserve"> 及质量环境、卫生、职业健康三位一体</w:t>
      </w:r>
      <w:r>
        <w:rPr>
          <w:spacing w:val="-11"/>
        </w:rPr>
        <w:t>的体系文件，明确管理职责，运行动态管理，在施工组织安排上准备采取以下相应措</w:t>
      </w:r>
      <w:r>
        <w:t>施。</w:t>
      </w:r>
    </w:p>
    <w:p>
      <w:pPr>
        <w:pStyle w:val="BodyText"/>
        <w:spacing w:before="4" w:line="364" w:lineRule="auto"/>
        <w:ind w:right="2241" w:firstLine="719"/>
        <w:jc w:val="both"/>
      </w:pPr>
      <w:r>
        <w:t>①、为保证工期，编制施工总进度计划及分阶段施工作业计划，控制各分部分项工程的施工进度，并根据施工需要加班加点，项目经理部须按此项方案认真组织劳动力，按计划完成下达工程量的考核指标。</w:t>
      </w:r>
    </w:p>
    <w:p>
      <w:pPr>
        <w:pStyle w:val="BodyText"/>
        <w:spacing w:before="3" w:line="364" w:lineRule="auto"/>
        <w:ind w:right="2114" w:firstLine="719"/>
      </w:pPr>
      <w:r>
        <w:rPr>
          <w:spacing w:val="-17"/>
        </w:rPr>
        <w:t xml:space="preserve">②、加强计划管理，做好月、周和日作业计划，建立可靠的材料、后勤保证体系， </w:t>
      </w:r>
      <w:r>
        <w:t>保证供应。</w:t>
      </w:r>
    </w:p>
    <w:p>
      <w:pPr>
        <w:pStyle w:val="BodyText"/>
        <w:spacing w:before="3" w:line="364" w:lineRule="auto"/>
        <w:ind w:right="2240" w:firstLine="719"/>
      </w:pPr>
      <w:r>
        <w:t>③、建立每周举行一次工程例会制度，由业主、监理、施工单位参加，协调工程进度及控制工程质量等问题。</w:t>
      </w:r>
    </w:p>
    <w:p>
      <w:pPr>
        <w:pStyle w:val="BodyText"/>
        <w:spacing w:before="2" w:line="364" w:lineRule="auto"/>
        <w:ind w:right="2110" w:firstLine="719"/>
      </w:pPr>
      <w:r>
        <w:rPr>
          <w:spacing w:val="-28"/>
        </w:rPr>
        <w:t>④、施工中必须做到先有方案后施工，对各分部分项工程的施工方案进行“优化”，</w:t>
      </w:r>
      <w:r>
        <w:t>在保证质量、安全的前提下，千方百计地采取加快施工进度的办法和措施。</w:t>
      </w:r>
    </w:p>
    <w:p>
      <w:pPr>
        <w:pStyle w:val="BodyText"/>
        <w:spacing w:before="2" w:line="364" w:lineRule="auto"/>
        <w:ind w:right="2240" w:firstLine="719"/>
      </w:pPr>
      <w:r>
        <w:t>⑤、认真做好方方面面的对外协调工作，取得交通、市容、环保、用水、用电等各个单位的支持和配合，以确保工程顺利进行。</w:t>
      </w:r>
    </w:p>
    <w:p>
      <w:pPr>
        <w:spacing w:after="0" w:line="364" w:lineRule="auto"/>
        <w:sectPr>
          <w:headerReference w:type="default" r:id="rId23"/>
          <w:footerReference w:type="default" r:id="rId24"/>
          <w:pgSz w:w="17860" w:h="25260"/>
          <w:pgMar w:top="1800" w:right="0" w:bottom="2020" w:left="1460" w:header="1084" w:footer="1831"/>
          <w:pgNumType w:start="10"/>
          <w:cols w:space="708"/>
        </w:sectPr>
      </w:pPr>
    </w:p>
    <w:p>
      <w:pPr>
        <w:pStyle w:val="BodyText"/>
        <w:spacing w:before="12"/>
        <w:ind w:left="0"/>
        <w:rPr>
          <w:sz w:val="8"/>
        </w:rPr>
      </w:pPr>
    </w:p>
    <w:p>
      <w:pPr>
        <w:pStyle w:val="BodyText"/>
        <w:spacing w:before="50" w:line="364" w:lineRule="auto"/>
        <w:ind w:right="2240" w:firstLine="719"/>
      </w:pPr>
      <w:r>
        <w:t>⑥、各工种应相互配合搭接，交叉施工，且要紧密配合，协同工作，为其他工作创造施工条件。</w:t>
      </w:r>
    </w:p>
    <w:p>
      <w:pPr>
        <w:pStyle w:val="BodyText"/>
        <w:spacing w:line="460" w:lineRule="exact"/>
        <w:ind w:left="1557"/>
      </w:pPr>
      <w:r>
        <w:pict>
          <v:group id="_x0000_s1044" style="width:703pt;height:690pt;margin-top:36.87pt;margin-left:105pt;mso-position-horizontal-relative:page;position:absolute;z-index:-251657216" coordorigin="2100,737" coordsize="14060,13800">
            <v:shape id="_x0000_s1045" type="#_x0000_t75" style="width:14060;height:13800;left:2100;position:absolute;top:737" stroked="f">
              <v:imagedata r:id="rId25" o:title=""/>
            </v:shape>
            <v:shape id="_x0000_s1046" type="#_x0000_t202" style="width:2126;height:422;left:7950;position:absolute;top:87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项目负责人</w:t>
                    </w:r>
                  </w:p>
                </w:txbxContent>
              </v:textbox>
            </v:shape>
            <v:shape id="_x0000_s1047" type="#_x0000_t202" style="width:2126;height:422;left:3208;position:absolute;top:295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项目副经理</w:t>
                    </w:r>
                  </w:p>
                </w:txbxContent>
              </v:textbox>
            </v:shape>
            <v:shape id="_x0000_s1048" type="#_x0000_t202" style="width:2126;height:422;left:7950;position:absolute;top:287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项目工程师</w:t>
                    </w:r>
                  </w:p>
                </w:txbxContent>
              </v:textbox>
            </v:shape>
            <v:shape id="_x0000_s1049" type="#_x0000_t202" style="width:2548;height:422;left:12090;position:absolute;top:300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项目后勤主管</w:t>
                    </w:r>
                  </w:p>
                </w:txbxContent>
              </v:textbox>
            </v:shape>
            <v:shape id="_x0000_s1050" type="#_x0000_t202" style="width:1705;height:422;left:11270;position:absolute;top:492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综合治理</w:t>
                    </w:r>
                  </w:p>
                </w:txbxContent>
              </v:textbox>
            </v:shape>
            <v:shape id="_x0000_s1051" type="#_x0000_t202" style="width:1284;height:422;left:14025;position:absolute;top:488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保卫员</w:t>
                    </w:r>
                  </w:p>
                </w:txbxContent>
              </v:textbox>
            </v:shape>
            <v:shape id="_x0000_s1052" type="#_x0000_t202" style="width:1284;height:422;left:2340;position:absolute;top:680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物资部</w:t>
                    </w:r>
                  </w:p>
                </w:txbxContent>
              </v:textbox>
            </v:shape>
            <v:shape id="_x0000_s1053" type="#_x0000_t202" style="width:1284;height:422;left:4885;position:absolute;top:685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工程部</w:t>
                    </w:r>
                  </w:p>
                </w:txbxContent>
              </v:textbox>
            </v:shape>
            <v:shape id="_x0000_s1054" type="#_x0000_t202" style="width:1284;height:422;left:8418;position:absolute;top:691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技术部</w:t>
                    </w:r>
                  </w:p>
                </w:txbxContent>
              </v:textbox>
            </v:shape>
            <v:shape id="_x0000_s1055" type="#_x0000_t202" style="width:1284;height:422;left:11907;position:absolute;top:685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质安部</w:t>
                    </w:r>
                  </w:p>
                </w:txbxContent>
              </v:textbox>
            </v:shape>
            <v:shape id="_x0000_s1056" type="#_x0000_t202" style="width:1284;height:422;left:14485;position:absolute;top:684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综合部</w:t>
                    </w:r>
                  </w:p>
                </w:txbxContent>
              </v:textbox>
            </v:shape>
            <v:shape id="_x0000_s1057" type="#_x0000_t202" style="width:442;height:1502;left:2238;position:absolute;top:8486"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保</w:t>
                    </w:r>
                  </w:p>
                  <w:p>
                    <w:pPr>
                      <w:spacing w:before="0" w:line="540" w:lineRule="atLeast"/>
                      <w:ind w:left="0" w:right="18" w:firstLine="0"/>
                      <w:jc w:val="left"/>
                      <w:rPr>
                        <w:rFonts w:ascii="宋体" w:eastAsia="宋体" w:hint="eastAsia"/>
                        <w:sz w:val="42"/>
                      </w:rPr>
                    </w:pPr>
                    <w:r>
                      <w:rPr>
                        <w:rFonts w:ascii="宋体" w:eastAsia="宋体" w:hint="eastAsia"/>
                        <w:sz w:val="42"/>
                      </w:rPr>
                      <w:t>管员</w:t>
                    </w:r>
                  </w:p>
                </w:txbxContent>
              </v:textbox>
            </v:shape>
            <v:shape id="_x0000_s1058" type="#_x0000_t202" style="width:442;height:1502;left:3300;position:absolute;top:8478"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w w:val="100"/>
                        <w:sz w:val="42"/>
                      </w:rPr>
                      <w:t>材</w:t>
                    </w:r>
                  </w:p>
                  <w:p>
                    <w:pPr>
                      <w:spacing w:before="0" w:line="540" w:lineRule="atLeast"/>
                      <w:ind w:left="0" w:right="18" w:firstLine="0"/>
                      <w:jc w:val="left"/>
                      <w:rPr>
                        <w:rFonts w:ascii="宋体" w:eastAsia="宋体" w:hint="eastAsia"/>
                        <w:sz w:val="42"/>
                      </w:rPr>
                    </w:pPr>
                    <w:r>
                      <w:rPr>
                        <w:rFonts w:ascii="宋体" w:eastAsia="宋体" w:hint="eastAsia"/>
                        <w:sz w:val="42"/>
                      </w:rPr>
                      <w:t>料员</w:t>
                    </w:r>
                  </w:p>
                </w:txbxContent>
              </v:textbox>
            </v:shape>
            <v:shape id="_x0000_s1059" type="#_x0000_t202" style="width:1241;height:1703;left:4527;position:absolute;top:8464" filled="f" stroked="f">
              <v:textbox inset="0,0,0,0">
                <w:txbxContent>
                  <w:p>
                    <w:pPr>
                      <w:tabs>
                        <w:tab w:val="left" w:pos="799"/>
                      </w:tabs>
                      <w:spacing w:before="0" w:line="430" w:lineRule="exact"/>
                      <w:ind w:left="0" w:right="0" w:firstLine="0"/>
                      <w:jc w:val="left"/>
                      <w:rPr>
                        <w:rFonts w:ascii="宋体" w:eastAsia="宋体" w:hint="eastAsia"/>
                        <w:sz w:val="42"/>
                      </w:rPr>
                    </w:pPr>
                    <w:r>
                      <w:rPr>
                        <w:rFonts w:ascii="宋体" w:eastAsia="宋体" w:hint="eastAsia"/>
                        <w:position w:val="2"/>
                        <w:sz w:val="42"/>
                      </w:rPr>
                      <w:t>泥</w:t>
                      <w:tab/>
                    </w:r>
                    <w:r>
                      <w:rPr>
                        <w:rFonts w:ascii="宋体" w:eastAsia="宋体" w:hint="eastAsia"/>
                        <w:sz w:val="42"/>
                      </w:rPr>
                      <w:t>木</w:t>
                    </w:r>
                  </w:p>
                  <w:p>
                    <w:pPr>
                      <w:tabs>
                        <w:tab w:val="left" w:pos="799"/>
                      </w:tabs>
                      <w:spacing w:before="0" w:line="421" w:lineRule="exact"/>
                      <w:ind w:left="0" w:right="0" w:firstLine="0"/>
                      <w:jc w:val="left"/>
                      <w:rPr>
                        <w:rFonts w:ascii="宋体" w:eastAsia="宋体" w:hint="eastAsia"/>
                        <w:sz w:val="42"/>
                      </w:rPr>
                    </w:pPr>
                    <w:r>
                      <w:rPr>
                        <w:rFonts w:ascii="宋体" w:eastAsia="宋体" w:hint="eastAsia"/>
                        <w:position w:val="2"/>
                        <w:sz w:val="42"/>
                      </w:rPr>
                      <w:t>工</w:t>
                      <w:tab/>
                    </w:r>
                    <w:r>
                      <w:rPr>
                        <w:rFonts w:ascii="宋体" w:eastAsia="宋体" w:hint="eastAsia"/>
                        <w:sz w:val="42"/>
                      </w:rPr>
                      <w:t>工</w:t>
                    </w:r>
                  </w:p>
                  <w:p>
                    <w:pPr>
                      <w:tabs>
                        <w:tab w:val="left" w:pos="799"/>
                      </w:tabs>
                      <w:spacing w:before="0" w:line="421" w:lineRule="exact"/>
                      <w:ind w:left="0" w:right="0" w:firstLine="0"/>
                      <w:jc w:val="left"/>
                      <w:rPr>
                        <w:rFonts w:ascii="宋体" w:eastAsia="宋体" w:hint="eastAsia"/>
                        <w:sz w:val="42"/>
                      </w:rPr>
                    </w:pPr>
                    <w:r>
                      <w:rPr>
                        <w:rFonts w:ascii="宋体" w:eastAsia="宋体" w:hint="eastAsia"/>
                        <w:position w:val="2"/>
                        <w:sz w:val="42"/>
                      </w:rPr>
                      <w:t>关</w:t>
                      <w:tab/>
                    </w:r>
                    <w:r>
                      <w:rPr>
                        <w:rFonts w:ascii="宋体" w:eastAsia="宋体" w:hint="eastAsia"/>
                        <w:sz w:val="42"/>
                      </w:rPr>
                      <w:t>放</w:t>
                    </w:r>
                  </w:p>
                  <w:p>
                    <w:pPr>
                      <w:tabs>
                        <w:tab w:val="left" w:pos="799"/>
                      </w:tabs>
                      <w:spacing w:before="0" w:line="431" w:lineRule="exact"/>
                      <w:ind w:left="0" w:right="0" w:firstLine="0"/>
                      <w:jc w:val="left"/>
                      <w:rPr>
                        <w:rFonts w:ascii="宋体" w:eastAsia="宋体" w:hint="eastAsia"/>
                        <w:sz w:val="42"/>
                      </w:rPr>
                    </w:pPr>
                    <w:r>
                      <w:rPr>
                        <w:rFonts w:ascii="宋体" w:eastAsia="宋体" w:hint="eastAsia"/>
                        <w:position w:val="2"/>
                        <w:sz w:val="42"/>
                      </w:rPr>
                      <w:t>砌</w:t>
                      <w:tab/>
                    </w:r>
                    <w:r>
                      <w:rPr>
                        <w:rFonts w:ascii="宋体" w:eastAsia="宋体" w:hint="eastAsia"/>
                        <w:sz w:val="42"/>
                      </w:rPr>
                      <w:t>样</w:t>
                    </w:r>
                  </w:p>
                </w:txbxContent>
              </v:textbox>
            </v:shape>
            <v:shape id="_x0000_s1060" type="#_x0000_t202" style="width:442;height:1685;left:6224;position:absolute;top:8478" filled="f" stroked="f">
              <v:textbox inset="0,0,0,0">
                <w:txbxContent>
                  <w:p>
                    <w:pPr>
                      <w:spacing w:before="34" w:line="187" w:lineRule="auto"/>
                      <w:ind w:left="0" w:right="18" w:firstLine="0"/>
                      <w:jc w:val="both"/>
                      <w:rPr>
                        <w:rFonts w:ascii="宋体" w:eastAsia="宋体" w:hint="eastAsia"/>
                        <w:sz w:val="42"/>
                      </w:rPr>
                    </w:pPr>
                    <w:r>
                      <w:rPr>
                        <w:rFonts w:ascii="宋体" w:eastAsia="宋体" w:hint="eastAsia"/>
                        <w:sz w:val="42"/>
                      </w:rPr>
                      <w:t>钢筋放样</w:t>
                    </w:r>
                  </w:p>
                </w:txbxContent>
              </v:textbox>
            </v:shape>
            <v:shape id="_x0000_s1061" type="#_x0000_t202" style="width:442;height:2294;left:2882;position:absolute;top:11895" filled="f" stroked="f">
              <v:textbox inset="0,0,0,0">
                <w:txbxContent>
                  <w:p>
                    <w:pPr>
                      <w:spacing w:before="0" w:line="208" w:lineRule="auto"/>
                      <w:ind w:left="0" w:right="18" w:firstLine="0"/>
                      <w:jc w:val="both"/>
                      <w:rPr>
                        <w:rFonts w:ascii="宋体" w:eastAsia="宋体" w:hint="eastAsia"/>
                        <w:sz w:val="42"/>
                      </w:rPr>
                    </w:pPr>
                    <w:r>
                      <w:rPr>
                        <w:rFonts w:ascii="宋体" w:eastAsia="宋体" w:hint="eastAsia"/>
                        <w:sz w:val="42"/>
                      </w:rPr>
                      <w:t>砼浇筑工</w:t>
                    </w:r>
                  </w:p>
                  <w:p>
                    <w:pPr>
                      <w:spacing w:before="0" w:line="424" w:lineRule="exact"/>
                      <w:ind w:left="0" w:right="0" w:firstLine="0"/>
                      <w:jc w:val="left"/>
                      <w:rPr>
                        <w:rFonts w:ascii="宋体" w:eastAsia="宋体" w:hint="eastAsia"/>
                        <w:sz w:val="42"/>
                      </w:rPr>
                    </w:pPr>
                    <w:r>
                      <w:rPr>
                        <w:rFonts w:ascii="宋体" w:eastAsia="宋体" w:hint="eastAsia"/>
                        <w:w w:val="100"/>
                        <w:sz w:val="42"/>
                      </w:rPr>
                      <w:t>长</w:t>
                    </w:r>
                  </w:p>
                </w:txbxContent>
              </v:textbox>
            </v:shape>
            <v:shape id="_x0000_s1062" type="#_x0000_t202" style="width:442;height:2294;left:10753;position:absolute;top:11874" filled="f" stroked="f">
              <v:textbox inset="0,0,0,0">
                <w:txbxContent>
                  <w:p>
                    <w:pPr>
                      <w:spacing w:before="0" w:line="208" w:lineRule="auto"/>
                      <w:ind w:left="0" w:right="18" w:firstLine="0"/>
                      <w:jc w:val="both"/>
                      <w:rPr>
                        <w:rFonts w:ascii="宋体" w:eastAsia="宋体" w:hint="eastAsia"/>
                        <w:sz w:val="42"/>
                      </w:rPr>
                    </w:pPr>
                    <w:r>
                      <w:rPr>
                        <w:rFonts w:ascii="宋体" w:eastAsia="宋体" w:hint="eastAsia"/>
                        <w:sz w:val="42"/>
                      </w:rPr>
                      <w:t>管道施工</w:t>
                    </w:r>
                  </w:p>
                  <w:p>
                    <w:pPr>
                      <w:spacing w:before="0" w:line="424" w:lineRule="exact"/>
                      <w:ind w:left="0" w:right="0" w:firstLine="0"/>
                      <w:jc w:val="left"/>
                      <w:rPr>
                        <w:rFonts w:ascii="宋体" w:eastAsia="宋体" w:hint="eastAsia"/>
                        <w:sz w:val="42"/>
                      </w:rPr>
                    </w:pPr>
                    <w:r>
                      <w:rPr>
                        <w:rFonts w:ascii="宋体" w:eastAsia="宋体" w:hint="eastAsia"/>
                        <w:w w:val="100"/>
                        <w:sz w:val="42"/>
                      </w:rPr>
                      <w:t>长</w:t>
                    </w:r>
                  </w:p>
                </w:txbxContent>
              </v:textbox>
            </v:shape>
            <v:shape id="_x0000_s1063" type="#_x0000_t202" style="width:442;height:2524;left:11948;position:absolute;top:11813" filled="f" stroked="f">
              <v:textbox inset="0,0,0,0">
                <w:txbxContent>
                  <w:p>
                    <w:pPr>
                      <w:spacing w:before="34" w:line="187" w:lineRule="auto"/>
                      <w:ind w:left="0" w:right="18" w:firstLine="0"/>
                      <w:jc w:val="both"/>
                      <w:rPr>
                        <w:rFonts w:ascii="宋体" w:eastAsia="宋体" w:hint="eastAsia"/>
                        <w:sz w:val="42"/>
                      </w:rPr>
                    </w:pPr>
                    <w:r>
                      <w:rPr>
                        <w:rFonts w:ascii="宋体" w:eastAsia="宋体" w:hint="eastAsia"/>
                        <w:sz w:val="42"/>
                      </w:rPr>
                      <w:t>铺膜专业工长</w:t>
                    </w:r>
                  </w:p>
                </w:txbxContent>
              </v:textbox>
            </v:shape>
            <v:shape id="_x0000_s1064" type="#_x0000_t202" style="width:442;height:1826;left:13224;position:absolute;top:12093" filled="f" stroked="f">
              <v:textbox inset="0,0,0,0">
                <w:txbxContent>
                  <w:p>
                    <w:pPr>
                      <w:spacing w:before="0" w:line="208" w:lineRule="auto"/>
                      <w:ind w:left="0" w:right="18" w:firstLine="0"/>
                      <w:jc w:val="both"/>
                      <w:rPr>
                        <w:rFonts w:ascii="宋体" w:eastAsia="宋体" w:hint="eastAsia"/>
                        <w:sz w:val="42"/>
                      </w:rPr>
                    </w:pPr>
                    <w:r>
                      <w:rPr>
                        <w:rFonts w:ascii="宋体" w:eastAsia="宋体" w:hint="eastAsia"/>
                        <w:sz w:val="42"/>
                      </w:rPr>
                      <w:t>木工工</w:t>
                    </w:r>
                  </w:p>
                  <w:p>
                    <w:pPr>
                      <w:spacing w:before="0" w:line="424" w:lineRule="exact"/>
                      <w:ind w:left="0" w:right="0" w:firstLine="0"/>
                      <w:jc w:val="left"/>
                      <w:rPr>
                        <w:rFonts w:ascii="宋体" w:eastAsia="宋体" w:hint="eastAsia"/>
                        <w:sz w:val="42"/>
                      </w:rPr>
                    </w:pPr>
                    <w:r>
                      <w:rPr>
                        <w:rFonts w:ascii="宋体" w:eastAsia="宋体" w:hint="eastAsia"/>
                        <w:w w:val="100"/>
                        <w:sz w:val="42"/>
                      </w:rPr>
                      <w:t>长</w:t>
                    </w:r>
                  </w:p>
                </w:txbxContent>
              </v:textbox>
            </v:shape>
            <v:shape id="_x0000_s1065" type="#_x0000_t202" style="width:442;height:1826;left:14502;position:absolute;top:12111" filled="f" stroked="f">
              <v:textbox inset="0,0,0,0">
                <w:txbxContent>
                  <w:p>
                    <w:pPr>
                      <w:spacing w:before="0" w:line="208" w:lineRule="auto"/>
                      <w:ind w:left="0" w:right="18" w:firstLine="0"/>
                      <w:jc w:val="both"/>
                      <w:rPr>
                        <w:rFonts w:ascii="宋体" w:eastAsia="宋体" w:hint="eastAsia"/>
                        <w:sz w:val="42"/>
                      </w:rPr>
                    </w:pPr>
                    <w:r>
                      <w:rPr>
                        <w:rFonts w:ascii="宋体" w:eastAsia="宋体" w:hint="eastAsia"/>
                        <w:sz w:val="42"/>
                      </w:rPr>
                      <w:t>水电工</w:t>
                    </w:r>
                  </w:p>
                  <w:p>
                    <w:pPr>
                      <w:spacing w:before="0" w:line="424" w:lineRule="exact"/>
                      <w:ind w:left="0" w:right="0" w:firstLine="0"/>
                      <w:jc w:val="left"/>
                      <w:rPr>
                        <w:rFonts w:ascii="宋体" w:eastAsia="宋体" w:hint="eastAsia"/>
                        <w:sz w:val="42"/>
                      </w:rPr>
                    </w:pPr>
                    <w:r>
                      <w:rPr>
                        <w:rFonts w:ascii="宋体" w:eastAsia="宋体" w:hint="eastAsia"/>
                        <w:w w:val="100"/>
                        <w:sz w:val="42"/>
                      </w:rPr>
                      <w:t>长</w:t>
                    </w:r>
                  </w:p>
                </w:txbxContent>
              </v:textbox>
            </v:shape>
          </v:group>
        </w:pict>
      </w:r>
      <w:r>
        <w:t>(2)、施工管理机构网络图：</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24"/>
        </w:rPr>
      </w:pPr>
    </w:p>
    <w:tbl>
      <w:tblPr>
        <w:tblStyle w:val="TableNormal2"/>
        <w:tblW w:w="0" w:type="auto"/>
        <w:jc w:val="left"/>
        <w:tblInd w:w="6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5"/>
        <w:gridCol w:w="1114"/>
        <w:gridCol w:w="1532"/>
        <w:gridCol w:w="1480"/>
        <w:gridCol w:w="1174"/>
        <w:gridCol w:w="1354"/>
        <w:gridCol w:w="968"/>
      </w:tblGrid>
      <w:tr>
        <w:tblPrEx>
          <w:tblW w:w="0" w:type="auto"/>
          <w:jc w:val="left"/>
          <w:tblInd w:w="6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6"/>
          <w:jc w:val="left"/>
        </w:trPr>
        <w:tc>
          <w:tcPr>
            <w:tcW w:w="795" w:type="dxa"/>
          </w:tcPr>
          <w:p>
            <w:pPr>
              <w:pStyle w:val="TableParagraph"/>
              <w:spacing w:before="0" w:line="426" w:lineRule="exact"/>
              <w:ind w:left="50"/>
              <w:rPr>
                <w:rFonts w:ascii="宋体" w:eastAsia="宋体" w:hint="eastAsia"/>
                <w:sz w:val="42"/>
              </w:rPr>
            </w:pPr>
            <w:r>
              <w:rPr>
                <w:rFonts w:ascii="宋体" w:eastAsia="宋体" w:hint="eastAsia"/>
                <w:w w:val="100"/>
                <w:sz w:val="42"/>
              </w:rPr>
              <w:t>施</w:t>
            </w:r>
          </w:p>
        </w:tc>
        <w:tc>
          <w:tcPr>
            <w:tcW w:w="1114" w:type="dxa"/>
          </w:tcPr>
          <w:p>
            <w:pPr>
              <w:pStyle w:val="TableParagraph"/>
              <w:spacing w:before="0" w:line="426" w:lineRule="exact"/>
              <w:ind w:left="324"/>
              <w:rPr>
                <w:rFonts w:ascii="宋体" w:eastAsia="宋体" w:hint="eastAsia"/>
                <w:sz w:val="42"/>
              </w:rPr>
            </w:pPr>
            <w:r>
              <w:rPr>
                <w:rFonts w:ascii="宋体" w:eastAsia="宋体" w:hint="eastAsia"/>
                <w:w w:val="100"/>
                <w:sz w:val="42"/>
              </w:rPr>
              <w:t>资</w:t>
            </w:r>
          </w:p>
        </w:tc>
        <w:tc>
          <w:tcPr>
            <w:tcW w:w="1532" w:type="dxa"/>
          </w:tcPr>
          <w:p>
            <w:pPr>
              <w:pStyle w:val="TableParagraph"/>
              <w:spacing w:before="0" w:line="426" w:lineRule="exact"/>
              <w:ind w:left="369"/>
              <w:rPr>
                <w:rFonts w:ascii="宋体" w:eastAsia="宋体" w:hint="eastAsia"/>
                <w:sz w:val="42"/>
              </w:rPr>
            </w:pPr>
            <w:r>
              <w:rPr>
                <w:rFonts w:ascii="宋体" w:eastAsia="宋体" w:hint="eastAsia"/>
                <w:w w:val="100"/>
                <w:sz w:val="42"/>
              </w:rPr>
              <w:t>测</w:t>
            </w:r>
          </w:p>
        </w:tc>
        <w:tc>
          <w:tcPr>
            <w:tcW w:w="1480" w:type="dxa"/>
          </w:tcPr>
          <w:p>
            <w:pPr>
              <w:pStyle w:val="TableParagraph"/>
              <w:spacing w:before="0" w:line="426" w:lineRule="exact"/>
              <w:ind w:right="314"/>
              <w:jc w:val="right"/>
              <w:rPr>
                <w:rFonts w:ascii="宋体" w:eastAsia="宋体" w:hint="eastAsia"/>
                <w:sz w:val="42"/>
              </w:rPr>
            </w:pPr>
            <w:r>
              <w:rPr>
                <w:rFonts w:ascii="宋体" w:eastAsia="宋体" w:hint="eastAsia"/>
                <w:w w:val="100"/>
                <w:sz w:val="42"/>
              </w:rPr>
              <w:t>安</w:t>
            </w:r>
          </w:p>
        </w:tc>
        <w:tc>
          <w:tcPr>
            <w:tcW w:w="1174" w:type="dxa"/>
          </w:tcPr>
          <w:p>
            <w:pPr>
              <w:pStyle w:val="TableParagraph"/>
              <w:spacing w:before="0" w:line="426" w:lineRule="exact"/>
              <w:ind w:left="317"/>
              <w:rPr>
                <w:rFonts w:ascii="宋体" w:eastAsia="宋体" w:hint="eastAsia"/>
                <w:sz w:val="42"/>
              </w:rPr>
            </w:pPr>
            <w:r>
              <w:rPr>
                <w:rFonts w:ascii="宋体" w:eastAsia="宋体" w:hint="eastAsia"/>
                <w:w w:val="100"/>
                <w:sz w:val="42"/>
              </w:rPr>
              <w:t>质</w:t>
            </w:r>
          </w:p>
        </w:tc>
        <w:tc>
          <w:tcPr>
            <w:tcW w:w="1354" w:type="dxa"/>
          </w:tcPr>
          <w:p>
            <w:pPr>
              <w:pStyle w:val="TableParagraph"/>
              <w:spacing w:before="0" w:line="426" w:lineRule="exact"/>
              <w:ind w:right="59"/>
              <w:jc w:val="center"/>
              <w:rPr>
                <w:rFonts w:ascii="宋体" w:eastAsia="宋体" w:hint="eastAsia"/>
                <w:sz w:val="42"/>
              </w:rPr>
            </w:pPr>
            <w:r>
              <w:rPr>
                <w:rFonts w:ascii="宋体" w:eastAsia="宋体" w:hint="eastAsia"/>
                <w:w w:val="100"/>
                <w:sz w:val="42"/>
              </w:rPr>
              <w:t>预</w:t>
            </w:r>
          </w:p>
        </w:tc>
        <w:tc>
          <w:tcPr>
            <w:tcW w:w="968" w:type="dxa"/>
          </w:tcPr>
          <w:p>
            <w:pPr>
              <w:pStyle w:val="TableParagraph"/>
              <w:spacing w:before="0" w:line="426" w:lineRule="exact"/>
              <w:ind w:right="47"/>
              <w:jc w:val="right"/>
              <w:rPr>
                <w:rFonts w:ascii="宋体" w:eastAsia="宋体" w:hint="eastAsia"/>
                <w:sz w:val="42"/>
              </w:rPr>
            </w:pPr>
            <w:r>
              <w:rPr>
                <w:rFonts w:ascii="宋体" w:eastAsia="宋体" w:hint="eastAsia"/>
                <w:w w:val="100"/>
                <w:sz w:val="42"/>
              </w:rPr>
              <w:t>财</w:t>
            </w:r>
          </w:p>
        </w:tc>
      </w:tr>
      <w:tr>
        <w:tblPrEx>
          <w:tblW w:w="0" w:type="auto"/>
          <w:jc w:val="left"/>
          <w:tblInd w:w="6240" w:type="dxa"/>
          <w:tblLayout w:type="fixed"/>
          <w:tblCellMar>
            <w:top w:w="0" w:type="dxa"/>
            <w:left w:w="0" w:type="dxa"/>
            <w:bottom w:w="0" w:type="dxa"/>
            <w:right w:w="0" w:type="dxa"/>
          </w:tblCellMar>
          <w:tblLook w:val="01E0"/>
        </w:tblPrEx>
        <w:trPr>
          <w:trHeight w:val="586"/>
          <w:jc w:val="left"/>
        </w:trPr>
        <w:tc>
          <w:tcPr>
            <w:tcW w:w="795" w:type="dxa"/>
          </w:tcPr>
          <w:p>
            <w:pPr>
              <w:pStyle w:val="TableParagraph"/>
              <w:spacing w:before="50" w:line="517" w:lineRule="exact"/>
              <w:ind w:left="50"/>
              <w:rPr>
                <w:rFonts w:ascii="宋体" w:eastAsia="宋体" w:hint="eastAsia"/>
                <w:sz w:val="42"/>
              </w:rPr>
            </w:pPr>
            <w:r>
              <w:rPr>
                <w:rFonts w:ascii="宋体" w:eastAsia="宋体" w:hint="eastAsia"/>
                <w:w w:val="100"/>
                <w:sz w:val="42"/>
              </w:rPr>
              <w:t>工</w:t>
            </w:r>
          </w:p>
        </w:tc>
        <w:tc>
          <w:tcPr>
            <w:tcW w:w="1114" w:type="dxa"/>
          </w:tcPr>
          <w:p>
            <w:pPr>
              <w:pStyle w:val="TableParagraph"/>
              <w:spacing w:before="60" w:line="506" w:lineRule="exact"/>
              <w:ind w:left="324"/>
              <w:rPr>
                <w:rFonts w:ascii="宋体" w:eastAsia="宋体" w:hint="eastAsia"/>
                <w:sz w:val="42"/>
              </w:rPr>
            </w:pPr>
            <w:r>
              <w:rPr>
                <w:rFonts w:ascii="宋体" w:eastAsia="宋体" w:hint="eastAsia"/>
                <w:w w:val="100"/>
                <w:sz w:val="42"/>
              </w:rPr>
              <w:t>料</w:t>
            </w:r>
          </w:p>
        </w:tc>
        <w:tc>
          <w:tcPr>
            <w:tcW w:w="1532" w:type="dxa"/>
          </w:tcPr>
          <w:p>
            <w:pPr>
              <w:pStyle w:val="TableParagraph"/>
              <w:spacing w:before="53" w:line="513" w:lineRule="exact"/>
              <w:ind w:left="369"/>
              <w:rPr>
                <w:rFonts w:ascii="宋体" w:eastAsia="宋体" w:hint="eastAsia"/>
                <w:sz w:val="42"/>
              </w:rPr>
            </w:pPr>
            <w:r>
              <w:rPr>
                <w:rFonts w:ascii="宋体" w:eastAsia="宋体" w:hint="eastAsia"/>
                <w:w w:val="100"/>
                <w:sz w:val="42"/>
              </w:rPr>
              <w:t>量</w:t>
            </w:r>
          </w:p>
        </w:tc>
        <w:tc>
          <w:tcPr>
            <w:tcW w:w="1480" w:type="dxa"/>
          </w:tcPr>
          <w:p>
            <w:pPr>
              <w:pStyle w:val="TableParagraph"/>
              <w:spacing w:before="42" w:line="524" w:lineRule="exact"/>
              <w:ind w:right="314"/>
              <w:jc w:val="right"/>
              <w:rPr>
                <w:rFonts w:ascii="宋体" w:eastAsia="宋体" w:hint="eastAsia"/>
                <w:sz w:val="42"/>
              </w:rPr>
            </w:pPr>
            <w:r>
              <w:rPr>
                <w:rFonts w:ascii="宋体" w:eastAsia="宋体" w:hint="eastAsia"/>
                <w:w w:val="100"/>
                <w:sz w:val="42"/>
              </w:rPr>
              <w:t>全</w:t>
            </w:r>
          </w:p>
        </w:tc>
        <w:tc>
          <w:tcPr>
            <w:tcW w:w="1174" w:type="dxa"/>
          </w:tcPr>
          <w:p>
            <w:pPr>
              <w:pStyle w:val="TableParagraph"/>
              <w:spacing w:before="35" w:line="531" w:lineRule="exact"/>
              <w:ind w:left="317"/>
              <w:rPr>
                <w:rFonts w:ascii="宋体" w:eastAsia="宋体" w:hint="eastAsia"/>
                <w:sz w:val="42"/>
              </w:rPr>
            </w:pPr>
            <w:r>
              <w:rPr>
                <w:rFonts w:ascii="宋体" w:eastAsia="宋体" w:hint="eastAsia"/>
                <w:w w:val="100"/>
                <w:sz w:val="42"/>
              </w:rPr>
              <w:t>检</w:t>
            </w:r>
          </w:p>
        </w:tc>
        <w:tc>
          <w:tcPr>
            <w:tcW w:w="1354" w:type="dxa"/>
          </w:tcPr>
          <w:p>
            <w:pPr>
              <w:pStyle w:val="TableParagraph"/>
              <w:spacing w:before="60" w:line="506" w:lineRule="exact"/>
              <w:ind w:right="59"/>
              <w:jc w:val="center"/>
              <w:rPr>
                <w:rFonts w:ascii="宋体" w:eastAsia="宋体" w:hint="eastAsia"/>
                <w:sz w:val="42"/>
              </w:rPr>
            </w:pPr>
            <w:r>
              <w:rPr>
                <w:rFonts w:ascii="宋体" w:eastAsia="宋体" w:hint="eastAsia"/>
                <w:w w:val="100"/>
                <w:sz w:val="42"/>
              </w:rPr>
              <w:t>算</w:t>
            </w:r>
          </w:p>
        </w:tc>
        <w:tc>
          <w:tcPr>
            <w:tcW w:w="968" w:type="dxa"/>
          </w:tcPr>
          <w:p>
            <w:pPr>
              <w:pStyle w:val="TableParagraph"/>
              <w:spacing w:before="60" w:line="506" w:lineRule="exact"/>
              <w:ind w:right="47"/>
              <w:jc w:val="right"/>
              <w:rPr>
                <w:rFonts w:ascii="宋体" w:eastAsia="宋体" w:hint="eastAsia"/>
                <w:sz w:val="42"/>
              </w:rPr>
            </w:pPr>
            <w:r>
              <w:rPr>
                <w:rFonts w:ascii="宋体" w:eastAsia="宋体" w:hint="eastAsia"/>
                <w:w w:val="100"/>
                <w:sz w:val="42"/>
              </w:rPr>
              <w:t>务</w:t>
            </w:r>
          </w:p>
        </w:tc>
      </w:tr>
      <w:tr>
        <w:tblPrEx>
          <w:tblW w:w="0" w:type="auto"/>
          <w:jc w:val="left"/>
          <w:tblInd w:w="6240" w:type="dxa"/>
          <w:tblLayout w:type="fixed"/>
          <w:tblCellMar>
            <w:top w:w="0" w:type="dxa"/>
            <w:left w:w="0" w:type="dxa"/>
            <w:bottom w:w="0" w:type="dxa"/>
            <w:right w:w="0" w:type="dxa"/>
          </w:tblCellMar>
          <w:tblLook w:val="01E0"/>
        </w:tblPrEx>
        <w:trPr>
          <w:trHeight w:val="493"/>
          <w:jc w:val="left"/>
        </w:trPr>
        <w:tc>
          <w:tcPr>
            <w:tcW w:w="795" w:type="dxa"/>
          </w:tcPr>
          <w:p>
            <w:pPr>
              <w:pStyle w:val="TableParagraph"/>
              <w:spacing w:before="3" w:line="470" w:lineRule="exact"/>
              <w:ind w:left="50"/>
              <w:rPr>
                <w:rFonts w:ascii="宋体" w:eastAsia="宋体" w:hint="eastAsia"/>
                <w:sz w:val="42"/>
              </w:rPr>
            </w:pPr>
            <w:r>
              <w:rPr>
                <w:rFonts w:ascii="宋体" w:eastAsia="宋体" w:hint="eastAsia"/>
                <w:w w:val="100"/>
                <w:sz w:val="42"/>
              </w:rPr>
              <w:t>员</w:t>
            </w:r>
          </w:p>
        </w:tc>
        <w:tc>
          <w:tcPr>
            <w:tcW w:w="1114" w:type="dxa"/>
          </w:tcPr>
          <w:p>
            <w:pPr>
              <w:pStyle w:val="TableParagraph"/>
              <w:spacing w:before="14" w:line="459" w:lineRule="exact"/>
              <w:ind w:left="324"/>
              <w:rPr>
                <w:rFonts w:ascii="宋体" w:eastAsia="宋体" w:hint="eastAsia"/>
                <w:sz w:val="42"/>
              </w:rPr>
            </w:pPr>
            <w:r>
              <w:rPr>
                <w:rFonts w:ascii="宋体" w:eastAsia="宋体" w:hint="eastAsia"/>
                <w:w w:val="100"/>
                <w:sz w:val="42"/>
              </w:rPr>
              <w:t>员</w:t>
            </w:r>
          </w:p>
        </w:tc>
        <w:tc>
          <w:tcPr>
            <w:tcW w:w="1532" w:type="dxa"/>
          </w:tcPr>
          <w:p>
            <w:pPr>
              <w:pStyle w:val="TableParagraph"/>
              <w:spacing w:before="6" w:line="466" w:lineRule="exact"/>
              <w:ind w:left="369"/>
              <w:rPr>
                <w:rFonts w:ascii="宋体" w:eastAsia="宋体" w:hint="eastAsia"/>
                <w:sz w:val="42"/>
              </w:rPr>
            </w:pPr>
            <w:r>
              <w:rPr>
                <w:rFonts w:ascii="宋体" w:eastAsia="宋体" w:hint="eastAsia"/>
                <w:w w:val="100"/>
                <w:sz w:val="42"/>
              </w:rPr>
              <w:t>员</w:t>
            </w:r>
          </w:p>
        </w:tc>
        <w:tc>
          <w:tcPr>
            <w:tcW w:w="1480" w:type="dxa"/>
          </w:tcPr>
          <w:p>
            <w:pPr>
              <w:pStyle w:val="TableParagraph"/>
              <w:spacing w:before="0" w:line="473" w:lineRule="exact"/>
              <w:ind w:right="314"/>
              <w:jc w:val="right"/>
              <w:rPr>
                <w:rFonts w:ascii="宋体" w:eastAsia="宋体" w:hint="eastAsia"/>
                <w:sz w:val="42"/>
              </w:rPr>
            </w:pPr>
            <w:r>
              <w:rPr>
                <w:rFonts w:ascii="宋体" w:eastAsia="宋体" w:hint="eastAsia"/>
                <w:w w:val="100"/>
                <w:sz w:val="42"/>
              </w:rPr>
              <w:t>员</w:t>
            </w:r>
          </w:p>
        </w:tc>
        <w:tc>
          <w:tcPr>
            <w:tcW w:w="1174" w:type="dxa"/>
          </w:tcPr>
          <w:p>
            <w:pPr>
              <w:pStyle w:val="TableParagraph"/>
              <w:spacing w:before="0" w:line="473" w:lineRule="exact"/>
              <w:ind w:left="317"/>
              <w:rPr>
                <w:rFonts w:ascii="宋体" w:eastAsia="宋体" w:hint="eastAsia"/>
                <w:sz w:val="42"/>
              </w:rPr>
            </w:pPr>
            <w:r>
              <w:rPr>
                <w:rFonts w:ascii="宋体" w:eastAsia="宋体" w:hint="eastAsia"/>
                <w:w w:val="100"/>
                <w:sz w:val="42"/>
              </w:rPr>
              <w:t>员</w:t>
            </w:r>
          </w:p>
        </w:tc>
        <w:tc>
          <w:tcPr>
            <w:tcW w:w="1354" w:type="dxa"/>
          </w:tcPr>
          <w:p>
            <w:pPr>
              <w:pStyle w:val="TableParagraph"/>
              <w:spacing w:before="14" w:line="459" w:lineRule="exact"/>
              <w:ind w:right="59"/>
              <w:jc w:val="center"/>
              <w:rPr>
                <w:rFonts w:ascii="宋体" w:eastAsia="宋体" w:hint="eastAsia"/>
                <w:sz w:val="42"/>
              </w:rPr>
            </w:pPr>
            <w:r>
              <w:rPr>
                <w:rFonts w:ascii="宋体" w:eastAsia="宋体" w:hint="eastAsia"/>
                <w:w w:val="100"/>
                <w:sz w:val="42"/>
              </w:rPr>
              <w:t>员</w:t>
            </w:r>
          </w:p>
        </w:tc>
        <w:tc>
          <w:tcPr>
            <w:tcW w:w="968" w:type="dxa"/>
          </w:tcPr>
          <w:p>
            <w:pPr>
              <w:pStyle w:val="TableParagraph"/>
              <w:spacing w:before="14" w:line="459" w:lineRule="exact"/>
              <w:ind w:right="47"/>
              <w:jc w:val="right"/>
              <w:rPr>
                <w:rFonts w:ascii="宋体" w:eastAsia="宋体" w:hint="eastAsia"/>
                <w:sz w:val="42"/>
              </w:rPr>
            </w:pPr>
            <w:r>
              <w:rPr>
                <w:rFonts w:ascii="宋体" w:eastAsia="宋体" w:hint="eastAsia"/>
                <w:w w:val="100"/>
                <w:sz w:val="42"/>
              </w:rPr>
              <w:t>员</w:t>
            </w:r>
          </w:p>
        </w:tc>
      </w:tr>
    </w:tbl>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22"/>
        </w:rPr>
      </w:pPr>
    </w:p>
    <w:tbl>
      <w:tblPr>
        <w:tblStyle w:val="TableNormal2"/>
        <w:tblW w:w="0" w:type="auto"/>
        <w:jc w:val="left"/>
        <w:tblInd w:w="28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7"/>
        <w:gridCol w:w="1230"/>
        <w:gridCol w:w="1243"/>
        <w:gridCol w:w="1444"/>
        <w:gridCol w:w="1066"/>
      </w:tblGrid>
      <w:tr>
        <w:tblPrEx>
          <w:tblW w:w="0" w:type="auto"/>
          <w:jc w:val="left"/>
          <w:tblInd w:w="28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5"/>
          <w:jc w:val="left"/>
        </w:trPr>
        <w:tc>
          <w:tcPr>
            <w:tcW w:w="887" w:type="dxa"/>
          </w:tcPr>
          <w:p>
            <w:pPr>
              <w:pStyle w:val="TableParagraph"/>
              <w:spacing w:before="0" w:line="435" w:lineRule="exact"/>
              <w:ind w:left="50"/>
              <w:rPr>
                <w:rFonts w:ascii="宋体" w:eastAsia="宋体" w:hint="eastAsia"/>
                <w:sz w:val="42"/>
              </w:rPr>
            </w:pPr>
            <w:r>
              <w:rPr>
                <w:rFonts w:ascii="宋体" w:eastAsia="宋体" w:hint="eastAsia"/>
                <w:w w:val="100"/>
                <w:sz w:val="42"/>
              </w:rPr>
              <w:t>泥</w:t>
            </w:r>
          </w:p>
        </w:tc>
        <w:tc>
          <w:tcPr>
            <w:tcW w:w="1230" w:type="dxa"/>
          </w:tcPr>
          <w:p>
            <w:pPr>
              <w:pStyle w:val="TableParagraph"/>
              <w:spacing w:before="0" w:line="435" w:lineRule="exact"/>
              <w:ind w:left="22"/>
              <w:jc w:val="center"/>
              <w:rPr>
                <w:rFonts w:ascii="宋体" w:eastAsia="宋体" w:hint="eastAsia"/>
                <w:sz w:val="42"/>
              </w:rPr>
            </w:pPr>
            <w:r>
              <w:rPr>
                <w:rFonts w:ascii="宋体" w:eastAsia="宋体" w:hint="eastAsia"/>
                <w:w w:val="100"/>
                <w:sz w:val="42"/>
              </w:rPr>
              <w:t>钢</w:t>
            </w:r>
          </w:p>
        </w:tc>
        <w:tc>
          <w:tcPr>
            <w:tcW w:w="1243" w:type="dxa"/>
          </w:tcPr>
          <w:p>
            <w:pPr>
              <w:pStyle w:val="TableParagraph"/>
              <w:spacing w:before="0" w:line="435" w:lineRule="exact"/>
              <w:ind w:right="34"/>
              <w:jc w:val="center"/>
              <w:rPr>
                <w:rFonts w:ascii="宋体" w:eastAsia="宋体" w:hint="eastAsia"/>
                <w:sz w:val="42"/>
              </w:rPr>
            </w:pPr>
            <w:r>
              <w:rPr>
                <w:rFonts w:ascii="宋体" w:eastAsia="宋体" w:hint="eastAsia"/>
                <w:w w:val="100"/>
                <w:sz w:val="42"/>
              </w:rPr>
              <w:t>粉</w:t>
            </w:r>
          </w:p>
        </w:tc>
        <w:tc>
          <w:tcPr>
            <w:tcW w:w="1444" w:type="dxa"/>
          </w:tcPr>
          <w:p>
            <w:pPr>
              <w:pStyle w:val="TableParagraph"/>
              <w:spacing w:before="0" w:line="435" w:lineRule="exact"/>
              <w:ind w:left="427"/>
              <w:rPr>
                <w:rFonts w:ascii="宋体" w:eastAsia="宋体" w:hint="eastAsia"/>
                <w:sz w:val="42"/>
              </w:rPr>
            </w:pPr>
            <w:r>
              <w:rPr>
                <w:rFonts w:ascii="宋体" w:eastAsia="宋体" w:hint="eastAsia"/>
                <w:w w:val="100"/>
                <w:sz w:val="42"/>
              </w:rPr>
              <w:t>机</w:t>
            </w:r>
          </w:p>
        </w:tc>
        <w:tc>
          <w:tcPr>
            <w:tcW w:w="1066" w:type="dxa"/>
          </w:tcPr>
          <w:p>
            <w:pPr>
              <w:pStyle w:val="TableParagraph"/>
              <w:spacing w:before="0" w:line="435" w:lineRule="exact"/>
              <w:ind w:right="49"/>
              <w:jc w:val="right"/>
              <w:rPr>
                <w:rFonts w:ascii="宋体" w:eastAsia="宋体" w:hint="eastAsia"/>
                <w:sz w:val="42"/>
              </w:rPr>
            </w:pPr>
            <w:r>
              <w:rPr>
                <w:rFonts w:ascii="宋体" w:eastAsia="宋体" w:hint="eastAsia"/>
                <w:w w:val="100"/>
                <w:sz w:val="42"/>
              </w:rPr>
              <w:t>装</w:t>
            </w:r>
          </w:p>
        </w:tc>
      </w:tr>
      <w:tr>
        <w:tblPrEx>
          <w:tblW w:w="0" w:type="auto"/>
          <w:jc w:val="left"/>
          <w:tblInd w:w="2801" w:type="dxa"/>
          <w:tblLayout w:type="fixed"/>
          <w:tblCellMar>
            <w:top w:w="0" w:type="dxa"/>
            <w:left w:w="0" w:type="dxa"/>
            <w:bottom w:w="0" w:type="dxa"/>
            <w:right w:w="0" w:type="dxa"/>
          </w:tblCellMar>
          <w:tblLook w:val="01E0"/>
        </w:tblPrEx>
        <w:trPr>
          <w:trHeight w:val="467"/>
          <w:jc w:val="left"/>
        </w:trPr>
        <w:tc>
          <w:tcPr>
            <w:tcW w:w="887" w:type="dxa"/>
          </w:tcPr>
          <w:p>
            <w:pPr>
              <w:pStyle w:val="TableParagraph"/>
              <w:spacing w:before="0" w:line="448" w:lineRule="exact"/>
              <w:ind w:left="50"/>
              <w:rPr>
                <w:rFonts w:ascii="宋体" w:eastAsia="宋体" w:hint="eastAsia"/>
                <w:sz w:val="42"/>
              </w:rPr>
            </w:pPr>
            <w:r>
              <w:rPr>
                <w:rFonts w:ascii="宋体" w:eastAsia="宋体" w:hint="eastAsia"/>
                <w:w w:val="100"/>
                <w:sz w:val="42"/>
              </w:rPr>
              <w:t>工</w:t>
            </w:r>
          </w:p>
        </w:tc>
        <w:tc>
          <w:tcPr>
            <w:tcW w:w="1230" w:type="dxa"/>
          </w:tcPr>
          <w:p>
            <w:pPr>
              <w:pStyle w:val="TableParagraph"/>
              <w:spacing w:before="0" w:line="448" w:lineRule="exact"/>
              <w:ind w:left="22"/>
              <w:jc w:val="center"/>
              <w:rPr>
                <w:rFonts w:ascii="宋体" w:eastAsia="宋体" w:hint="eastAsia"/>
                <w:sz w:val="42"/>
              </w:rPr>
            </w:pPr>
            <w:r>
              <w:rPr>
                <w:rFonts w:ascii="宋体" w:eastAsia="宋体" w:hint="eastAsia"/>
                <w:w w:val="100"/>
                <w:sz w:val="42"/>
              </w:rPr>
              <w:t>筋</w:t>
            </w:r>
          </w:p>
        </w:tc>
        <w:tc>
          <w:tcPr>
            <w:tcW w:w="1243" w:type="dxa"/>
          </w:tcPr>
          <w:p>
            <w:pPr>
              <w:pStyle w:val="TableParagraph"/>
              <w:spacing w:before="0" w:line="448" w:lineRule="exact"/>
              <w:ind w:right="34"/>
              <w:jc w:val="center"/>
              <w:rPr>
                <w:rFonts w:ascii="宋体" w:eastAsia="宋体" w:hint="eastAsia"/>
                <w:sz w:val="42"/>
              </w:rPr>
            </w:pPr>
            <w:r>
              <w:rPr>
                <w:rFonts w:ascii="宋体" w:eastAsia="宋体" w:hint="eastAsia"/>
                <w:w w:val="100"/>
                <w:sz w:val="42"/>
              </w:rPr>
              <w:t>刷</w:t>
            </w:r>
          </w:p>
        </w:tc>
        <w:tc>
          <w:tcPr>
            <w:tcW w:w="1444" w:type="dxa"/>
          </w:tcPr>
          <w:p>
            <w:pPr>
              <w:pStyle w:val="TableParagraph"/>
              <w:spacing w:before="0" w:line="448" w:lineRule="exact"/>
              <w:ind w:left="427"/>
              <w:rPr>
                <w:rFonts w:ascii="宋体" w:eastAsia="宋体" w:hint="eastAsia"/>
                <w:sz w:val="42"/>
              </w:rPr>
            </w:pPr>
            <w:r>
              <w:rPr>
                <w:rFonts w:ascii="宋体" w:eastAsia="宋体" w:hint="eastAsia"/>
                <w:w w:val="100"/>
                <w:sz w:val="42"/>
              </w:rPr>
              <w:t>修</w:t>
            </w:r>
          </w:p>
        </w:tc>
        <w:tc>
          <w:tcPr>
            <w:tcW w:w="1066" w:type="dxa"/>
          </w:tcPr>
          <w:p>
            <w:pPr>
              <w:pStyle w:val="TableParagraph"/>
              <w:spacing w:before="0" w:line="448" w:lineRule="exact"/>
              <w:ind w:right="49"/>
              <w:jc w:val="right"/>
              <w:rPr>
                <w:rFonts w:ascii="宋体" w:eastAsia="宋体" w:hint="eastAsia"/>
                <w:sz w:val="42"/>
              </w:rPr>
            </w:pPr>
            <w:r>
              <w:rPr>
                <w:rFonts w:ascii="宋体" w:eastAsia="宋体" w:hint="eastAsia"/>
                <w:w w:val="100"/>
                <w:sz w:val="42"/>
              </w:rPr>
              <w:t>修</w:t>
            </w:r>
          </w:p>
        </w:tc>
      </w:tr>
      <w:tr>
        <w:tblPrEx>
          <w:tblW w:w="0" w:type="auto"/>
          <w:jc w:val="left"/>
          <w:tblInd w:w="2801" w:type="dxa"/>
          <w:tblLayout w:type="fixed"/>
          <w:tblCellMar>
            <w:top w:w="0" w:type="dxa"/>
            <w:left w:w="0" w:type="dxa"/>
            <w:bottom w:w="0" w:type="dxa"/>
            <w:right w:w="0" w:type="dxa"/>
          </w:tblCellMar>
          <w:tblLook w:val="01E0"/>
        </w:tblPrEx>
        <w:trPr>
          <w:trHeight w:val="467"/>
          <w:jc w:val="left"/>
        </w:trPr>
        <w:tc>
          <w:tcPr>
            <w:tcW w:w="887" w:type="dxa"/>
          </w:tcPr>
          <w:p>
            <w:pPr>
              <w:pStyle w:val="TableParagraph"/>
              <w:spacing w:before="0" w:line="448" w:lineRule="exact"/>
              <w:ind w:left="50"/>
              <w:rPr>
                <w:rFonts w:ascii="宋体" w:eastAsia="宋体" w:hint="eastAsia"/>
                <w:sz w:val="42"/>
              </w:rPr>
            </w:pPr>
            <w:r>
              <w:rPr>
                <w:rFonts w:ascii="宋体" w:eastAsia="宋体" w:hint="eastAsia"/>
                <w:w w:val="100"/>
                <w:sz w:val="42"/>
              </w:rPr>
              <w:t>工</w:t>
            </w:r>
          </w:p>
        </w:tc>
        <w:tc>
          <w:tcPr>
            <w:tcW w:w="1230" w:type="dxa"/>
          </w:tcPr>
          <w:p>
            <w:pPr>
              <w:pStyle w:val="TableParagraph"/>
              <w:spacing w:before="0" w:line="448" w:lineRule="exact"/>
              <w:ind w:left="22"/>
              <w:jc w:val="center"/>
              <w:rPr>
                <w:rFonts w:ascii="宋体" w:eastAsia="宋体" w:hint="eastAsia"/>
                <w:sz w:val="42"/>
              </w:rPr>
            </w:pPr>
            <w:r>
              <w:rPr>
                <w:rFonts w:ascii="宋体" w:eastAsia="宋体" w:hint="eastAsia"/>
                <w:w w:val="100"/>
                <w:sz w:val="42"/>
              </w:rPr>
              <w:t>工</w:t>
            </w:r>
          </w:p>
        </w:tc>
        <w:tc>
          <w:tcPr>
            <w:tcW w:w="1243" w:type="dxa"/>
          </w:tcPr>
          <w:p>
            <w:pPr>
              <w:pStyle w:val="TableParagraph"/>
              <w:spacing w:before="0" w:line="448" w:lineRule="exact"/>
              <w:ind w:right="34"/>
              <w:jc w:val="center"/>
              <w:rPr>
                <w:rFonts w:ascii="宋体" w:eastAsia="宋体" w:hint="eastAsia"/>
                <w:sz w:val="42"/>
              </w:rPr>
            </w:pPr>
            <w:r>
              <w:rPr>
                <w:rFonts w:ascii="宋体" w:eastAsia="宋体" w:hint="eastAsia"/>
                <w:w w:val="100"/>
                <w:sz w:val="42"/>
              </w:rPr>
              <w:t>工</w:t>
            </w:r>
          </w:p>
        </w:tc>
        <w:tc>
          <w:tcPr>
            <w:tcW w:w="1444" w:type="dxa"/>
          </w:tcPr>
          <w:p>
            <w:pPr>
              <w:pStyle w:val="TableParagraph"/>
              <w:spacing w:before="0" w:line="448" w:lineRule="exact"/>
              <w:ind w:left="427"/>
              <w:rPr>
                <w:rFonts w:ascii="宋体" w:eastAsia="宋体" w:hint="eastAsia"/>
                <w:sz w:val="42"/>
              </w:rPr>
            </w:pPr>
            <w:r>
              <w:rPr>
                <w:rFonts w:ascii="宋体" w:eastAsia="宋体" w:hint="eastAsia"/>
                <w:w w:val="100"/>
                <w:sz w:val="42"/>
              </w:rPr>
              <w:t>工</w:t>
            </w:r>
          </w:p>
        </w:tc>
        <w:tc>
          <w:tcPr>
            <w:tcW w:w="1066" w:type="dxa"/>
          </w:tcPr>
          <w:p>
            <w:pPr>
              <w:pStyle w:val="TableParagraph"/>
              <w:spacing w:before="0" w:line="448" w:lineRule="exact"/>
              <w:ind w:right="49"/>
              <w:jc w:val="right"/>
              <w:rPr>
                <w:rFonts w:ascii="宋体" w:eastAsia="宋体" w:hint="eastAsia"/>
                <w:sz w:val="42"/>
              </w:rPr>
            </w:pPr>
            <w:r>
              <w:rPr>
                <w:rFonts w:ascii="宋体" w:eastAsia="宋体" w:hint="eastAsia"/>
                <w:w w:val="100"/>
                <w:sz w:val="42"/>
              </w:rPr>
              <w:t>工</w:t>
            </w:r>
          </w:p>
        </w:tc>
      </w:tr>
      <w:tr>
        <w:tblPrEx>
          <w:tblW w:w="0" w:type="auto"/>
          <w:jc w:val="left"/>
          <w:tblInd w:w="2801" w:type="dxa"/>
          <w:tblLayout w:type="fixed"/>
          <w:tblCellMar>
            <w:top w:w="0" w:type="dxa"/>
            <w:left w:w="0" w:type="dxa"/>
            <w:bottom w:w="0" w:type="dxa"/>
            <w:right w:w="0" w:type="dxa"/>
          </w:tblCellMar>
          <w:tblLook w:val="01E0"/>
        </w:tblPrEx>
        <w:trPr>
          <w:trHeight w:val="455"/>
          <w:jc w:val="left"/>
        </w:trPr>
        <w:tc>
          <w:tcPr>
            <w:tcW w:w="887" w:type="dxa"/>
          </w:tcPr>
          <w:p>
            <w:pPr>
              <w:pStyle w:val="TableParagraph"/>
              <w:spacing w:before="0" w:line="435" w:lineRule="exact"/>
              <w:ind w:left="50"/>
              <w:rPr>
                <w:rFonts w:ascii="宋体" w:eastAsia="宋体" w:hint="eastAsia"/>
                <w:sz w:val="42"/>
              </w:rPr>
            </w:pPr>
            <w:r>
              <w:rPr>
                <w:rFonts w:ascii="宋体" w:eastAsia="宋体" w:hint="eastAsia"/>
                <w:w w:val="100"/>
                <w:sz w:val="42"/>
              </w:rPr>
              <w:t>长</w:t>
            </w:r>
          </w:p>
        </w:tc>
        <w:tc>
          <w:tcPr>
            <w:tcW w:w="1230" w:type="dxa"/>
          </w:tcPr>
          <w:p>
            <w:pPr>
              <w:pStyle w:val="TableParagraph"/>
              <w:spacing w:before="0" w:line="435" w:lineRule="exact"/>
              <w:ind w:left="22"/>
              <w:jc w:val="center"/>
              <w:rPr>
                <w:rFonts w:ascii="宋体" w:eastAsia="宋体" w:hint="eastAsia"/>
                <w:sz w:val="42"/>
              </w:rPr>
            </w:pPr>
            <w:r>
              <w:rPr>
                <w:rFonts w:ascii="宋体" w:eastAsia="宋体" w:hint="eastAsia"/>
                <w:w w:val="100"/>
                <w:sz w:val="42"/>
              </w:rPr>
              <w:t>长</w:t>
            </w:r>
          </w:p>
        </w:tc>
        <w:tc>
          <w:tcPr>
            <w:tcW w:w="1243" w:type="dxa"/>
          </w:tcPr>
          <w:p>
            <w:pPr>
              <w:pStyle w:val="TableParagraph"/>
              <w:spacing w:before="0" w:line="435" w:lineRule="exact"/>
              <w:ind w:right="34"/>
              <w:jc w:val="center"/>
              <w:rPr>
                <w:rFonts w:ascii="宋体" w:eastAsia="宋体" w:hint="eastAsia"/>
                <w:sz w:val="42"/>
              </w:rPr>
            </w:pPr>
            <w:r>
              <w:rPr>
                <w:rFonts w:ascii="宋体" w:eastAsia="宋体" w:hint="eastAsia"/>
                <w:w w:val="100"/>
                <w:sz w:val="42"/>
              </w:rPr>
              <w:t>长</w:t>
            </w:r>
          </w:p>
        </w:tc>
        <w:tc>
          <w:tcPr>
            <w:tcW w:w="1444" w:type="dxa"/>
          </w:tcPr>
          <w:p>
            <w:pPr>
              <w:pStyle w:val="TableParagraph"/>
              <w:spacing w:before="0" w:line="435" w:lineRule="exact"/>
              <w:ind w:left="427"/>
              <w:rPr>
                <w:rFonts w:ascii="宋体" w:eastAsia="宋体" w:hint="eastAsia"/>
                <w:sz w:val="42"/>
              </w:rPr>
            </w:pPr>
            <w:r>
              <w:rPr>
                <w:rFonts w:ascii="宋体" w:eastAsia="宋体" w:hint="eastAsia"/>
                <w:w w:val="100"/>
                <w:sz w:val="42"/>
              </w:rPr>
              <w:t>长</w:t>
            </w:r>
          </w:p>
        </w:tc>
        <w:tc>
          <w:tcPr>
            <w:tcW w:w="1066" w:type="dxa"/>
          </w:tcPr>
          <w:p>
            <w:pPr>
              <w:pStyle w:val="TableParagraph"/>
              <w:spacing w:before="0" w:line="435" w:lineRule="exact"/>
              <w:ind w:right="49"/>
              <w:jc w:val="right"/>
              <w:rPr>
                <w:rFonts w:ascii="宋体" w:eastAsia="宋体" w:hint="eastAsia"/>
                <w:sz w:val="42"/>
              </w:rPr>
            </w:pPr>
            <w:r>
              <w:rPr>
                <w:rFonts w:ascii="宋体" w:eastAsia="宋体" w:hint="eastAsia"/>
                <w:w w:val="100"/>
                <w:sz w:val="42"/>
              </w:rPr>
              <w:t>长</w:t>
            </w:r>
          </w:p>
        </w:tc>
      </w:tr>
    </w:tbl>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14"/>
        </w:rPr>
      </w:pPr>
    </w:p>
    <w:p>
      <w:pPr>
        <w:pStyle w:val="Heading2"/>
        <w:spacing w:before="50"/>
      </w:pPr>
      <w:r>
        <w:t>2、施工管理协调:</w:t>
      </w:r>
    </w:p>
    <w:p>
      <w:pPr>
        <w:pStyle w:val="ListParagraph"/>
        <w:numPr>
          <w:ilvl w:val="0"/>
          <w:numId w:val="75"/>
        </w:numPr>
        <w:tabs>
          <w:tab w:val="left" w:pos="2084"/>
        </w:tabs>
        <w:spacing w:before="240" w:after="0" w:line="240" w:lineRule="auto"/>
        <w:ind w:left="2084" w:right="0" w:hanging="541"/>
        <w:jc w:val="left"/>
        <w:rPr>
          <w:sz w:val="36"/>
        </w:rPr>
      </w:pPr>
      <w:r>
        <w:rPr>
          <w:sz w:val="36"/>
        </w:rPr>
        <w:t>、与业主的工作协调</w:t>
      </w:r>
    </w:p>
    <w:p>
      <w:pPr>
        <w:pStyle w:val="BodyText"/>
        <w:spacing w:before="241" w:line="364" w:lineRule="auto"/>
        <w:ind w:right="2254" w:firstLine="705"/>
      </w:pPr>
      <w:r>
        <w:t>①、严格履行合同中的各项工作要求，服从业主对工程的统一指挥管理，配合业主做好与沿线各相关单位的协调工作。</w:t>
      </w:r>
    </w:p>
    <w:p>
      <w:pPr>
        <w:pStyle w:val="BodyText"/>
        <w:spacing w:before="2"/>
        <w:ind w:left="1543"/>
      </w:pPr>
      <w:r>
        <w:t>②、在施工过程中，与业主经常保持联络，加强沟通，主动向业主反映工程的进</w:t>
      </w:r>
    </w:p>
    <w:p>
      <w:pPr>
        <w:spacing w:after="0"/>
        <w:sectPr>
          <w:headerReference w:type="default" r:id="rId26"/>
          <w:footerReference w:type="default" r:id="rId27"/>
          <w:pgSz w:w="17860" w:h="25260"/>
          <w:pgMar w:top="1800" w:right="0" w:bottom="2020" w:left="1460" w:header="1084" w:footer="1831"/>
          <w:pgNumType w:start="11"/>
          <w:cols w:space="708"/>
        </w:sectPr>
      </w:pPr>
    </w:p>
    <w:p>
      <w:pPr>
        <w:pStyle w:val="BodyText"/>
        <w:spacing w:before="12"/>
        <w:ind w:left="0"/>
        <w:rPr>
          <w:sz w:val="8"/>
        </w:rPr>
      </w:pPr>
    </w:p>
    <w:p>
      <w:pPr>
        <w:pStyle w:val="BodyText"/>
        <w:spacing w:before="50"/>
      </w:pPr>
      <w:r>
        <w:t>展情况，及时处理施工中出现的各类问题。</w:t>
      </w:r>
    </w:p>
    <w:p>
      <w:pPr>
        <w:pStyle w:val="BodyText"/>
        <w:spacing w:before="237" w:line="364" w:lineRule="auto"/>
        <w:ind w:right="2254" w:firstLine="705"/>
      </w:pPr>
      <w:r>
        <w:t>③、遵守国家和地方有关法令及规定，采取必要措施保护工地附近地区的环境、河流和公共设施免受因施工引起的损害和污染。</w:t>
      </w:r>
    </w:p>
    <w:p>
      <w:pPr>
        <w:pStyle w:val="BodyText"/>
        <w:spacing w:before="2"/>
        <w:ind w:left="1543"/>
      </w:pPr>
      <w:r>
        <w:t>④、按合同规定的要求时间内，编制各类施工报表，按期上报至业主审查。</w:t>
      </w:r>
    </w:p>
    <w:p>
      <w:pPr>
        <w:pStyle w:val="BodyText"/>
        <w:spacing w:before="241" w:line="364" w:lineRule="auto"/>
        <w:ind w:right="2254" w:firstLine="705"/>
      </w:pPr>
      <w:r>
        <w:t>⑤、对施工过程中出现的设计变更，及时与业主、监理工程师进行商讨并提出诚恳的意见，征得业主、监理同意后方可按书面更改要求后施工。</w:t>
      </w:r>
    </w:p>
    <w:p>
      <w:pPr>
        <w:pStyle w:val="ListParagraph"/>
        <w:numPr>
          <w:ilvl w:val="0"/>
          <w:numId w:val="76"/>
        </w:numPr>
        <w:tabs>
          <w:tab w:val="left" w:pos="2084"/>
        </w:tabs>
        <w:spacing w:before="2" w:after="0" w:line="240" w:lineRule="auto"/>
        <w:ind w:left="2084" w:right="0" w:hanging="541"/>
        <w:jc w:val="left"/>
        <w:rPr>
          <w:sz w:val="36"/>
        </w:rPr>
      </w:pPr>
      <w:r>
        <w:rPr>
          <w:sz w:val="36"/>
        </w:rPr>
        <w:t>、与设计的工作协调</w:t>
      </w:r>
    </w:p>
    <w:p>
      <w:pPr>
        <w:pStyle w:val="BodyText"/>
        <w:spacing w:before="241" w:line="364" w:lineRule="auto"/>
        <w:ind w:right="2254" w:firstLine="705"/>
      </w:pPr>
      <w:r>
        <w:t>①、如果我方中标，我们将主动与设计方取得联系，进一步了解设计意图，根据设计图要求提出我方的施工实施方案，协助设计院完善设计意图。</w:t>
      </w:r>
    </w:p>
    <w:p>
      <w:pPr>
        <w:pStyle w:val="BodyText"/>
        <w:spacing w:before="2" w:line="364" w:lineRule="auto"/>
        <w:ind w:right="2254" w:firstLine="705"/>
      </w:pPr>
      <w:r>
        <w:t>②、施工前仔细阅读施工图，对图纸进行审查，对施工图上的疑问积极与设计联系与沟通，做好图纸会审纪要。</w:t>
      </w:r>
    </w:p>
    <w:p>
      <w:pPr>
        <w:pStyle w:val="BodyText"/>
        <w:spacing w:before="2"/>
        <w:ind w:left="1543"/>
      </w:pPr>
      <w:r>
        <w:t>③、对施工中出现的设计问题积极与设计院取得联系，并办好设计变更手续。</w:t>
      </w:r>
    </w:p>
    <w:p>
      <w:pPr>
        <w:pStyle w:val="BodyText"/>
        <w:spacing w:before="241"/>
        <w:ind w:left="1543"/>
      </w:pPr>
      <w:r>
        <w:t>④、协助设计单位解决因种种原因引起的各种配套管线的平衡协调工作。</w:t>
      </w:r>
    </w:p>
    <w:p>
      <w:pPr>
        <w:pStyle w:val="ListParagraph"/>
        <w:numPr>
          <w:ilvl w:val="0"/>
          <w:numId w:val="76"/>
        </w:numPr>
        <w:tabs>
          <w:tab w:val="left" w:pos="2084"/>
        </w:tabs>
        <w:spacing w:before="240" w:after="0" w:line="240" w:lineRule="auto"/>
        <w:ind w:left="2084" w:right="0" w:hanging="541"/>
        <w:jc w:val="left"/>
        <w:rPr>
          <w:sz w:val="36"/>
        </w:rPr>
      </w:pPr>
      <w:r>
        <w:rPr>
          <w:sz w:val="36"/>
        </w:rPr>
        <w:t>、与监理工程师的工作协调</w:t>
      </w:r>
    </w:p>
    <w:p>
      <w:pPr>
        <w:pStyle w:val="BodyText"/>
        <w:spacing w:before="241" w:line="364" w:lineRule="auto"/>
        <w:ind w:right="2254" w:firstLine="705"/>
      </w:pPr>
      <w:r>
        <w:t>①、在施工全过程中，严格按业主及监理工程师批准的实施性施工组织方案进行施工，在自检及专检的基础上，接受监理工程师的监督和验收。</w:t>
      </w:r>
    </w:p>
    <w:p>
      <w:pPr>
        <w:pStyle w:val="BodyText"/>
        <w:spacing w:before="3" w:line="364" w:lineRule="auto"/>
        <w:ind w:right="2254" w:firstLine="705"/>
      </w:pPr>
      <w:r>
        <w:t>②、尊重监理，积极配合现场监理的工作，对监理工程师提出的质量问题，应及时进行改正，直到监理工程师满意。</w:t>
      </w:r>
    </w:p>
    <w:p>
      <w:pPr>
        <w:pStyle w:val="BodyText"/>
        <w:spacing w:before="1" w:line="364" w:lineRule="auto"/>
        <w:ind w:right="2241" w:firstLine="705"/>
        <w:jc w:val="both"/>
      </w:pPr>
      <w:r>
        <w:t>③、所有进入现场使用的成品、半成品、材料等均应向监理工程师提交产品质量合格证书或质报单，并在监理的见证下取样对材料进行测试，对不合格的产品一律退回，不准使用。</w:t>
      </w:r>
    </w:p>
    <w:p>
      <w:pPr>
        <w:pStyle w:val="BodyText"/>
        <w:spacing w:before="3" w:line="364" w:lineRule="auto"/>
        <w:ind w:right="2254" w:firstLine="705"/>
      </w:pPr>
      <w:r>
        <w:t>④、未经监理检查验收认可的情况下，不得进入下一道工序施工，并配合监理工程师做好验收监督的资料工作。</w:t>
      </w:r>
    </w:p>
    <w:p>
      <w:pPr>
        <w:pStyle w:val="BodyText"/>
        <w:spacing w:before="3"/>
        <w:ind w:left="1543"/>
      </w:pPr>
      <w:r>
        <w:t>⑤、协助解决监理人员的现场办公场所。</w:t>
      </w:r>
    </w:p>
    <w:p>
      <w:pPr>
        <w:pStyle w:val="BodyText"/>
        <w:spacing w:before="241"/>
        <w:ind w:left="1543"/>
      </w:pPr>
      <w:r>
        <w:t>⑥、施工过程中积极与监理工程师取得联系，及时处理各类施工中出现的问题。</w:t>
      </w:r>
    </w:p>
    <w:p>
      <w:pPr>
        <w:pStyle w:val="ListParagraph"/>
        <w:numPr>
          <w:ilvl w:val="0"/>
          <w:numId w:val="76"/>
        </w:numPr>
        <w:tabs>
          <w:tab w:val="left" w:pos="2084"/>
        </w:tabs>
        <w:spacing w:before="240" w:after="0" w:line="240" w:lineRule="auto"/>
        <w:ind w:left="2084" w:right="0" w:hanging="541"/>
        <w:jc w:val="left"/>
        <w:rPr>
          <w:sz w:val="36"/>
        </w:rPr>
      </w:pPr>
      <w:r>
        <w:rPr>
          <w:sz w:val="36"/>
        </w:rPr>
        <w:t>、与施工队、生产班组施工协调</w:t>
      </w:r>
    </w:p>
    <w:p>
      <w:pPr>
        <w:pStyle w:val="BodyText"/>
        <w:spacing w:before="241" w:line="364" w:lineRule="auto"/>
        <w:ind w:right="2254" w:firstLine="705"/>
      </w:pPr>
      <w:r>
        <w:t>①、与各施工队、生产班组负责人签订施工协议，各施工队及生产班组是项目部组织生产、落实计划的基本队伍，其必须服从项目部的统一安排和指挥。</w:t>
      </w:r>
    </w:p>
    <w:p>
      <w:pPr>
        <w:pStyle w:val="BodyText"/>
        <w:spacing w:before="2"/>
        <w:ind w:left="1543"/>
      </w:pPr>
      <w:r>
        <w:t>②、项目部按照总体进度计划，制定对施工队及生产班组的控制节点，组织协调</w:t>
      </w:r>
    </w:p>
    <w:p>
      <w:pPr>
        <w:spacing w:after="0"/>
        <w:sectPr>
          <w:headerReference w:type="default" r:id="rId28"/>
          <w:footerReference w:type="default" r:id="rId29"/>
          <w:pgSz w:w="17860" w:h="25260"/>
          <w:pgMar w:top="1800" w:right="0" w:bottom="2020" w:left="1460" w:header="1084" w:footer="1831"/>
          <w:pgNumType w:start="12"/>
          <w:cols w:space="708"/>
        </w:sectPr>
      </w:pPr>
    </w:p>
    <w:p>
      <w:pPr>
        <w:pStyle w:val="BodyText"/>
        <w:spacing w:before="12"/>
        <w:ind w:left="0"/>
        <w:rPr>
          <w:sz w:val="8"/>
        </w:rPr>
      </w:pPr>
    </w:p>
    <w:p>
      <w:pPr>
        <w:pStyle w:val="BodyText"/>
        <w:spacing w:before="50"/>
      </w:pPr>
      <w:r>
        <w:t>各施工队及其生产班组的工作，检查计划落实情况，制定和调整工作计划。</w:t>
      </w:r>
    </w:p>
    <w:p>
      <w:pPr>
        <w:pStyle w:val="BodyText"/>
        <w:spacing w:before="237" w:line="364" w:lineRule="auto"/>
        <w:ind w:right="2254" w:firstLine="705"/>
      </w:pPr>
      <w:r>
        <w:t>③、项目部按期每周一次召开生产会议，协调各施工队在施工中碰到的问题，合理安排生产。</w:t>
      </w:r>
    </w:p>
    <w:p>
      <w:pPr>
        <w:pStyle w:val="BodyText"/>
        <w:spacing w:before="2"/>
        <w:ind w:left="1543"/>
      </w:pPr>
      <w:r>
        <w:t>④、调配各施工队材料、机械和人员。</w:t>
      </w:r>
    </w:p>
    <w:p>
      <w:pPr>
        <w:pStyle w:val="BodyText"/>
        <w:spacing w:before="241"/>
        <w:ind w:left="1543"/>
      </w:pPr>
      <w:r>
        <w:t>3、工程管理:</w:t>
      </w:r>
    </w:p>
    <w:p>
      <w:pPr>
        <w:pStyle w:val="ListParagraph"/>
        <w:numPr>
          <w:ilvl w:val="0"/>
          <w:numId w:val="65"/>
        </w:numPr>
        <w:tabs>
          <w:tab w:val="left" w:pos="2084"/>
        </w:tabs>
        <w:spacing w:before="241" w:after="0" w:line="240" w:lineRule="auto"/>
        <w:ind w:left="2084" w:right="0" w:hanging="541"/>
        <w:jc w:val="left"/>
        <w:rPr>
          <w:sz w:val="36"/>
        </w:rPr>
      </w:pPr>
      <w:r>
        <w:rPr>
          <w:sz w:val="36"/>
        </w:rPr>
        <w:t>、强化计划管理</w:t>
      </w:r>
    </w:p>
    <w:p>
      <w:pPr>
        <w:pStyle w:val="BodyText"/>
        <w:spacing w:before="240" w:line="364" w:lineRule="auto"/>
        <w:ind w:right="2241" w:firstLine="705"/>
        <w:jc w:val="both"/>
      </w:pPr>
      <w:r>
        <w:t>项目部应按本施工大纲为原则，依此编制月度施工作业进度计划并下达给下属施工队。项目指挥部对下属施工队定期检查各项计划的实施情况，召开协调会，帮助解决关键问题，确保该工程安全、优质、高速、低耗完成。</w:t>
      </w:r>
    </w:p>
    <w:p>
      <w:pPr>
        <w:pStyle w:val="ListParagraph"/>
        <w:numPr>
          <w:ilvl w:val="0"/>
          <w:numId w:val="65"/>
        </w:numPr>
        <w:tabs>
          <w:tab w:val="left" w:pos="2084"/>
        </w:tabs>
        <w:spacing w:before="4" w:after="0" w:line="240" w:lineRule="auto"/>
        <w:ind w:left="2084" w:right="0" w:hanging="541"/>
        <w:jc w:val="left"/>
        <w:rPr>
          <w:sz w:val="36"/>
        </w:rPr>
      </w:pPr>
      <w:r>
        <w:rPr>
          <w:sz w:val="36"/>
        </w:rPr>
        <w:t>、科学安排施工流程</w:t>
      </w:r>
    </w:p>
    <w:p>
      <w:pPr>
        <w:pStyle w:val="BodyText"/>
        <w:spacing w:before="241" w:line="364" w:lineRule="auto"/>
        <w:ind w:right="2254" w:firstLine="705"/>
      </w:pPr>
      <w:r>
        <w:t>施工中必须做到先有方案后施工，对各分部分项工程的施工方案进行优化，在保证质量、进度和安全的前提下，合理安排各道工序的施工。</w:t>
      </w:r>
    </w:p>
    <w:p>
      <w:pPr>
        <w:pStyle w:val="ListParagraph"/>
        <w:numPr>
          <w:ilvl w:val="0"/>
          <w:numId w:val="65"/>
        </w:numPr>
        <w:tabs>
          <w:tab w:val="left" w:pos="2084"/>
        </w:tabs>
        <w:spacing w:before="2" w:after="0" w:line="240" w:lineRule="auto"/>
        <w:ind w:left="2084" w:right="0" w:hanging="541"/>
        <w:jc w:val="left"/>
        <w:rPr>
          <w:sz w:val="36"/>
        </w:rPr>
      </w:pPr>
      <w:r>
        <w:rPr>
          <w:sz w:val="36"/>
        </w:rPr>
        <w:t>、加强技术管理</w:t>
      </w:r>
    </w:p>
    <w:p>
      <w:pPr>
        <w:pStyle w:val="BodyText"/>
        <w:spacing w:before="240" w:line="364" w:lineRule="auto"/>
        <w:ind w:right="2254" w:firstLine="705"/>
      </w:pPr>
      <w:r>
        <w:t>①、认真进行图纸会审，项目部的全体技术人员必须熟悉图纸，明确设计要求， 并将之贯彻到下属施工队。</w:t>
      </w:r>
    </w:p>
    <w:p>
      <w:pPr>
        <w:pStyle w:val="BodyText"/>
        <w:spacing w:before="2"/>
        <w:ind w:left="1543"/>
      </w:pPr>
      <w:r>
        <w:t>②、所有应填写的资料、报表必须按时填报，不得事后补报。</w:t>
      </w:r>
    </w:p>
    <w:p>
      <w:pPr>
        <w:pStyle w:val="BodyText"/>
        <w:spacing w:before="241" w:line="364" w:lineRule="auto"/>
        <w:ind w:right="2254" w:firstLine="705"/>
      </w:pPr>
      <w:r>
        <w:t>③、各分项工程在施工前均要做好书面技术交底工作，关键部位还安排到向操作班组口头交底。</w:t>
      </w:r>
    </w:p>
    <w:p>
      <w:pPr>
        <w:pStyle w:val="BodyText"/>
        <w:spacing w:before="2"/>
        <w:ind w:left="1543"/>
      </w:pPr>
      <w:r>
        <w:t>④、实行技术上岗证制度，所有技术工种均要有上岗操作证。</w:t>
      </w:r>
    </w:p>
    <w:p>
      <w:pPr>
        <w:pStyle w:val="BodyText"/>
        <w:spacing w:before="241"/>
        <w:ind w:left="1543"/>
      </w:pPr>
      <w:r>
        <w:t>⑤、加强现场文明施工管理。</w:t>
      </w:r>
    </w:p>
    <w:p>
      <w:pPr>
        <w:pStyle w:val="Heading2"/>
        <w:spacing w:before="241"/>
      </w:pPr>
      <w:r>
        <w:t>3、各管理人员的职责:</w:t>
      </w:r>
    </w:p>
    <w:p>
      <w:pPr>
        <w:pStyle w:val="ListParagraph"/>
        <w:numPr>
          <w:ilvl w:val="0"/>
          <w:numId w:val="64"/>
        </w:numPr>
        <w:tabs>
          <w:tab w:val="left" w:pos="2084"/>
        </w:tabs>
        <w:spacing w:before="240" w:after="0" w:line="240" w:lineRule="auto"/>
        <w:ind w:left="2084" w:right="0" w:hanging="541"/>
        <w:jc w:val="left"/>
        <w:rPr>
          <w:sz w:val="36"/>
        </w:rPr>
      </w:pPr>
      <w:r>
        <w:rPr>
          <w:sz w:val="36"/>
        </w:rPr>
        <w:t>、项目负责人职责：</w:t>
      </w:r>
    </w:p>
    <w:p>
      <w:pPr>
        <w:pStyle w:val="BodyText"/>
        <w:spacing w:before="241"/>
        <w:ind w:left="1543"/>
      </w:pPr>
      <w:r>
        <w:t>①、代表公司履行对业主合同的责任；</w:t>
      </w:r>
    </w:p>
    <w:p>
      <w:pPr>
        <w:pStyle w:val="BodyText"/>
        <w:spacing w:before="242"/>
        <w:ind w:left="1543"/>
      </w:pPr>
      <w:r>
        <w:t>②、代表公司执行对分项工程合同的责任；</w:t>
      </w:r>
    </w:p>
    <w:p>
      <w:pPr>
        <w:pStyle w:val="BodyText"/>
        <w:spacing w:before="241" w:line="364" w:lineRule="auto"/>
        <w:ind w:right="2244" w:firstLine="705"/>
      </w:pPr>
      <w:r>
        <w:t>③、执行公司对本工程下达的“三定”指标，向公司实行“三保”，并提出奖罚办法的建议；</w:t>
      </w:r>
    </w:p>
    <w:p>
      <w:pPr>
        <w:pStyle w:val="BodyText"/>
        <w:spacing w:before="2" w:line="364" w:lineRule="auto"/>
        <w:ind w:right="2254" w:firstLine="705"/>
      </w:pPr>
      <w:r>
        <w:t>④、依据公司对项目的财务、材料、人事、机械、工程等各项规定，处理工程进行中的日常事务；</w:t>
      </w:r>
    </w:p>
    <w:p>
      <w:pPr>
        <w:pStyle w:val="BodyText"/>
        <w:spacing w:before="1"/>
        <w:ind w:left="1543"/>
      </w:pPr>
      <w:r>
        <w:t>⑤、负责项目人事组织和调配，向公司提出人员增减计划；</w:t>
      </w:r>
    </w:p>
    <w:p>
      <w:pPr>
        <w:spacing w:after="0"/>
        <w:sectPr>
          <w:headerReference w:type="default" r:id="rId30"/>
          <w:footerReference w:type="default" r:id="rId31"/>
          <w:pgSz w:w="17860" w:h="25260"/>
          <w:pgMar w:top="1800" w:right="0" w:bottom="2020" w:left="1460" w:header="1084" w:footer="1831"/>
          <w:pgNumType w:start="13"/>
          <w:cols w:space="708"/>
        </w:sectPr>
      </w:pPr>
    </w:p>
    <w:p>
      <w:pPr>
        <w:pStyle w:val="BodyText"/>
        <w:spacing w:before="12"/>
        <w:ind w:left="0"/>
        <w:rPr>
          <w:sz w:val="8"/>
        </w:rPr>
      </w:pPr>
    </w:p>
    <w:p>
      <w:pPr>
        <w:pStyle w:val="BodyText"/>
        <w:spacing w:before="50"/>
        <w:ind w:left="1543"/>
      </w:pPr>
      <w:r>
        <w:t>⑥、领导制订施工计划，审定各种施工方案，并负责督促实施；</w:t>
      </w:r>
    </w:p>
    <w:p>
      <w:pPr>
        <w:pStyle w:val="BodyText"/>
        <w:spacing w:before="237"/>
        <w:ind w:left="1543"/>
      </w:pPr>
      <w:r>
        <w:t>⑦、主持项目定期的工作会议；</w:t>
      </w:r>
    </w:p>
    <w:p>
      <w:pPr>
        <w:pStyle w:val="BodyText"/>
        <w:spacing w:before="241"/>
        <w:ind w:left="1543"/>
      </w:pPr>
      <w:r>
        <w:t>⑧、对外重要文件的审定或签发。</w:t>
      </w:r>
    </w:p>
    <w:p>
      <w:pPr>
        <w:pStyle w:val="ListParagraph"/>
        <w:numPr>
          <w:ilvl w:val="0"/>
          <w:numId w:val="64"/>
        </w:numPr>
        <w:tabs>
          <w:tab w:val="left" w:pos="2084"/>
        </w:tabs>
        <w:spacing w:before="241" w:after="0" w:line="240" w:lineRule="auto"/>
        <w:ind w:left="2084" w:right="0" w:hanging="541"/>
        <w:jc w:val="left"/>
        <w:rPr>
          <w:sz w:val="36"/>
        </w:rPr>
      </w:pPr>
      <w:r>
        <w:rPr>
          <w:sz w:val="36"/>
        </w:rPr>
        <w:t>、项目副经理职责：</w:t>
      </w:r>
    </w:p>
    <w:p>
      <w:pPr>
        <w:pStyle w:val="BodyText"/>
        <w:spacing w:before="241"/>
        <w:ind w:left="1543"/>
      </w:pPr>
      <w:r>
        <w:t>①、项目负责人不在现场期间，代行经理职责；</w:t>
      </w:r>
    </w:p>
    <w:p>
      <w:pPr>
        <w:pStyle w:val="BodyText"/>
        <w:spacing w:before="240"/>
        <w:ind w:left="1543"/>
      </w:pPr>
      <w:r>
        <w:t>②、协助经理处理工程日常工作；</w:t>
      </w:r>
    </w:p>
    <w:p>
      <w:pPr>
        <w:pStyle w:val="BodyText"/>
        <w:spacing w:before="241"/>
        <w:ind w:left="1543"/>
      </w:pPr>
      <w:r>
        <w:t>③、主持施工方案的制定；</w:t>
      </w:r>
    </w:p>
    <w:p>
      <w:pPr>
        <w:pStyle w:val="BodyText"/>
        <w:spacing w:before="241"/>
        <w:ind w:left="1543"/>
      </w:pPr>
      <w:r>
        <w:t>④、负责控制工程进度；</w:t>
      </w:r>
    </w:p>
    <w:p>
      <w:pPr>
        <w:pStyle w:val="BodyText"/>
        <w:spacing w:before="241"/>
        <w:ind w:left="1543"/>
      </w:pPr>
      <w:r>
        <w:t>⑤、负责工程成果的预测、分析，领导工程竣工决算工作；</w:t>
      </w:r>
    </w:p>
    <w:p>
      <w:pPr>
        <w:pStyle w:val="BodyText"/>
        <w:spacing w:before="241"/>
        <w:ind w:left="1543"/>
      </w:pPr>
      <w:r>
        <w:t>⑥、审定财务，签认总务、材料报耗、报销单据；</w:t>
      </w:r>
    </w:p>
    <w:p>
      <w:pPr>
        <w:pStyle w:val="BodyText"/>
        <w:spacing w:before="241"/>
        <w:ind w:left="1543"/>
      </w:pPr>
      <w:r>
        <w:t>⑦、主持编制每月月报表，直接控制工程成本；</w:t>
      </w:r>
    </w:p>
    <w:p>
      <w:pPr>
        <w:pStyle w:val="BodyText"/>
        <w:spacing w:before="241"/>
        <w:ind w:left="1543"/>
      </w:pPr>
      <w:r>
        <w:t>⑧、施工机械的安排和调配；</w:t>
      </w:r>
    </w:p>
    <w:p>
      <w:pPr>
        <w:pStyle w:val="BodyText"/>
        <w:spacing w:before="240"/>
        <w:ind w:left="1543"/>
      </w:pPr>
      <w:r>
        <w:t>⑨、主持或参加项目部内部的工作会议；</w:t>
      </w:r>
    </w:p>
    <w:p>
      <w:pPr>
        <w:pStyle w:val="BodyText"/>
        <w:spacing w:before="241"/>
        <w:ind w:left="1543"/>
      </w:pPr>
      <w:r>
        <w:t>⑩、组织和管理内业人员的各项工作，负责对职员的考勤和考察。</w:t>
      </w:r>
    </w:p>
    <w:p>
      <w:pPr>
        <w:pStyle w:val="ListParagraph"/>
        <w:numPr>
          <w:ilvl w:val="0"/>
          <w:numId w:val="64"/>
        </w:numPr>
        <w:tabs>
          <w:tab w:val="left" w:pos="2084"/>
        </w:tabs>
        <w:spacing w:before="241" w:after="0" w:line="240" w:lineRule="auto"/>
        <w:ind w:left="2084" w:right="0" w:hanging="541"/>
        <w:jc w:val="left"/>
        <w:rPr>
          <w:sz w:val="36"/>
        </w:rPr>
      </w:pPr>
      <w:r>
        <w:rPr>
          <w:sz w:val="36"/>
        </w:rPr>
        <w:t>、项目工程师职责：</w:t>
      </w:r>
    </w:p>
    <w:p>
      <w:pPr>
        <w:pStyle w:val="BodyText"/>
        <w:spacing w:before="241" w:line="364" w:lineRule="auto"/>
        <w:ind w:right="2254" w:firstLine="705"/>
      </w:pPr>
      <w:r>
        <w:t>①、执行和推进工程总进度计划，统管用料，统管质量，统管安全，处理工程进度质量等问题；</w:t>
      </w:r>
    </w:p>
    <w:p>
      <w:pPr>
        <w:pStyle w:val="BodyText"/>
        <w:spacing w:before="2"/>
        <w:ind w:left="1543"/>
      </w:pPr>
      <w:r>
        <w:t>②、编制每月、每段工作计划，并及时调整施工方法，调整施工力量；</w:t>
      </w:r>
    </w:p>
    <w:p>
      <w:pPr>
        <w:pStyle w:val="BodyText"/>
        <w:spacing w:before="241"/>
        <w:ind w:left="1543"/>
      </w:pPr>
      <w:r>
        <w:t>③、施工上必须及时解决的事项；</w:t>
      </w:r>
    </w:p>
    <w:p>
      <w:pPr>
        <w:pStyle w:val="BodyText"/>
        <w:spacing w:before="241"/>
        <w:ind w:left="1543"/>
      </w:pPr>
      <w:r>
        <w:t>④、施工场地的规划及控制，务求做到场地清洁整齐，实行文明施工；</w:t>
      </w:r>
    </w:p>
    <w:p>
      <w:pPr>
        <w:pStyle w:val="BodyText"/>
        <w:spacing w:before="240"/>
        <w:ind w:left="1543"/>
      </w:pPr>
      <w:r>
        <w:t>⑤、记录施工过程中的一切原始资料；</w:t>
      </w:r>
    </w:p>
    <w:p>
      <w:pPr>
        <w:pStyle w:val="BodyText"/>
        <w:spacing w:before="241"/>
        <w:ind w:left="1543"/>
      </w:pPr>
      <w:r>
        <w:t>⑥、预审图纸，提出图纸上不明确或标书、惯例有差异的问题；</w:t>
      </w:r>
    </w:p>
    <w:p>
      <w:pPr>
        <w:pStyle w:val="BodyText"/>
        <w:spacing w:before="241"/>
        <w:ind w:left="1543"/>
      </w:pPr>
      <w:r>
        <w:t>⑦、主持每天与施工员的碰头例会，及时解决施工上存在的问题；</w:t>
      </w:r>
    </w:p>
    <w:p>
      <w:pPr>
        <w:pStyle w:val="BodyText"/>
        <w:spacing w:before="242"/>
        <w:ind w:left="1543"/>
      </w:pPr>
      <w:r>
        <w:t>⑧、参与编制并审定施工方案和各项技术措施；</w:t>
      </w:r>
    </w:p>
    <w:p>
      <w:pPr>
        <w:pStyle w:val="BodyText"/>
        <w:spacing w:before="240"/>
        <w:ind w:left="1543"/>
      </w:pPr>
      <w:r>
        <w:t>⑨、审核图纸与工作章程的差异，并及时对项目主管人员、施工员沟通。</w:t>
      </w:r>
    </w:p>
    <w:p>
      <w:pPr>
        <w:pStyle w:val="ListParagraph"/>
        <w:numPr>
          <w:ilvl w:val="0"/>
          <w:numId w:val="64"/>
        </w:numPr>
        <w:tabs>
          <w:tab w:val="left" w:pos="2084"/>
        </w:tabs>
        <w:spacing w:before="241" w:after="0" w:line="240" w:lineRule="auto"/>
        <w:ind w:left="2084" w:right="0" w:hanging="541"/>
        <w:jc w:val="left"/>
        <w:rPr>
          <w:sz w:val="36"/>
        </w:rPr>
      </w:pPr>
      <w:r>
        <w:rPr>
          <w:sz w:val="36"/>
        </w:rPr>
        <w:t>、施工员职责：</w:t>
      </w:r>
    </w:p>
    <w:p>
      <w:pPr>
        <w:pStyle w:val="BodyText"/>
        <w:spacing w:before="241" w:line="364" w:lineRule="auto"/>
        <w:ind w:right="1894" w:firstLine="705"/>
      </w:pPr>
      <w:r>
        <w:t>①、熟悉各分段内图纸，了解工作章程，按图施工，按章工作，抓好进度、质量、安全；</w:t>
      </w:r>
    </w:p>
    <w:p>
      <w:pPr>
        <w:pStyle w:val="BodyText"/>
        <w:spacing w:before="1"/>
        <w:ind w:left="1543"/>
      </w:pPr>
      <w:r>
        <w:t>②、编排分段进度计划表；</w:t>
      </w:r>
    </w:p>
    <w:p>
      <w:pPr>
        <w:spacing w:after="0"/>
        <w:sectPr>
          <w:headerReference w:type="default" r:id="rId32"/>
          <w:footerReference w:type="default" r:id="rId33"/>
          <w:pgSz w:w="17860" w:h="25260"/>
          <w:pgMar w:top="1800" w:right="0" w:bottom="2020" w:left="1460" w:header="1084" w:footer="1831"/>
          <w:pgNumType w:start="14"/>
          <w:cols w:space="708"/>
        </w:sectPr>
      </w:pPr>
    </w:p>
    <w:p>
      <w:pPr>
        <w:pStyle w:val="BodyText"/>
        <w:spacing w:before="12"/>
        <w:ind w:left="0"/>
        <w:rPr>
          <w:sz w:val="8"/>
        </w:rPr>
      </w:pPr>
    </w:p>
    <w:p>
      <w:pPr>
        <w:pStyle w:val="BodyText"/>
        <w:spacing w:before="50"/>
        <w:ind w:left="1543"/>
      </w:pPr>
      <w:r>
        <w:t>③、在工程师的指导下，具体处理工程进行中的问题；</w:t>
      </w:r>
    </w:p>
    <w:p>
      <w:pPr>
        <w:pStyle w:val="BodyText"/>
        <w:spacing w:before="237"/>
        <w:ind w:left="1543"/>
      </w:pPr>
      <w:r>
        <w:t>④、安排和检查督促班组的工作；</w:t>
      </w:r>
    </w:p>
    <w:p>
      <w:pPr>
        <w:pStyle w:val="BodyText"/>
        <w:spacing w:before="241"/>
        <w:ind w:left="1543"/>
      </w:pPr>
      <w:r>
        <w:t>⑤、协调各工种的交叉施工；</w:t>
      </w:r>
    </w:p>
    <w:p>
      <w:pPr>
        <w:pStyle w:val="BodyText"/>
        <w:spacing w:before="241" w:line="364" w:lineRule="auto"/>
        <w:ind w:right="2109" w:firstLine="705"/>
      </w:pPr>
      <w:r>
        <w:rPr>
          <w:spacing w:val="-17"/>
        </w:rPr>
        <w:t xml:space="preserve">⑥、检查分项工程质量，通知工程师必须由业主检查之项目，如路基的土质检查， </w:t>
      </w:r>
      <w:r>
        <w:t>填土的分层取样，路面模板、钢筋验收等；</w:t>
      </w:r>
    </w:p>
    <w:p>
      <w:pPr>
        <w:pStyle w:val="BodyText"/>
        <w:spacing w:before="2"/>
        <w:ind w:left="1543"/>
      </w:pPr>
      <w:r>
        <w:t>⑦、陪同业主及监理检查人员进行检查，及时矫正错、漏问题；</w:t>
      </w:r>
    </w:p>
    <w:p>
      <w:pPr>
        <w:pStyle w:val="BodyText"/>
        <w:spacing w:before="240"/>
        <w:ind w:left="1543"/>
      </w:pPr>
      <w:r>
        <w:t>⑧、所管施工段的场地使用，保持整洁；</w:t>
      </w:r>
    </w:p>
    <w:p>
      <w:pPr>
        <w:pStyle w:val="BodyText"/>
        <w:spacing w:before="241"/>
        <w:ind w:left="1543"/>
      </w:pPr>
      <w:r>
        <w:t>⑨、每日的施工日记；</w:t>
      </w:r>
    </w:p>
    <w:p>
      <w:pPr>
        <w:pStyle w:val="BodyText"/>
        <w:spacing w:before="242"/>
        <w:ind w:left="1543"/>
      </w:pPr>
      <w:r>
        <w:t>⑩、所管施工段的加班、代工必须提前向项目经理申请。</w:t>
      </w:r>
    </w:p>
    <w:p>
      <w:pPr>
        <w:pStyle w:val="ListParagraph"/>
        <w:numPr>
          <w:ilvl w:val="0"/>
          <w:numId w:val="64"/>
        </w:numPr>
        <w:tabs>
          <w:tab w:val="left" w:pos="2084"/>
        </w:tabs>
        <w:spacing w:before="241" w:after="0" w:line="240" w:lineRule="auto"/>
        <w:ind w:left="2084" w:right="0" w:hanging="541"/>
        <w:jc w:val="left"/>
        <w:rPr>
          <w:sz w:val="36"/>
        </w:rPr>
      </w:pPr>
      <w:r>
        <w:rPr>
          <w:sz w:val="36"/>
        </w:rPr>
        <w:t>、质量员职责：</w:t>
      </w:r>
    </w:p>
    <w:p>
      <w:pPr>
        <w:pStyle w:val="BodyText"/>
        <w:spacing w:before="240" w:line="364" w:lineRule="auto"/>
        <w:ind w:right="2254" w:firstLine="705"/>
      </w:pPr>
      <w:r>
        <w:t>①、在施工技术负责人领导下，负责工程的全面质量管理工作，认真做好质量管理工作中的组织协调，检查落实工作；</w:t>
      </w:r>
    </w:p>
    <w:p>
      <w:pPr>
        <w:pStyle w:val="BodyText"/>
        <w:spacing w:before="2"/>
        <w:ind w:left="1543"/>
      </w:pPr>
      <w:r>
        <w:t>②、负责工程的质量监督工作，对施工全过程中进行严格质量管理；</w:t>
      </w:r>
    </w:p>
    <w:p>
      <w:pPr>
        <w:pStyle w:val="BodyText"/>
        <w:spacing w:before="241"/>
        <w:ind w:left="1543"/>
      </w:pPr>
      <w:r>
        <w:t>③、认真做好每道工序的质量检查和技术资料，及时办理好技术资料的签证手续；</w:t>
      </w:r>
    </w:p>
    <w:p>
      <w:pPr>
        <w:pStyle w:val="BodyText"/>
        <w:spacing w:before="241"/>
        <w:ind w:left="1543"/>
      </w:pPr>
      <w:r>
        <w:t>④、及时做好混凝土试块的制作、保养和送检工作，认真填写原始记录；</w:t>
      </w:r>
    </w:p>
    <w:p>
      <w:pPr>
        <w:pStyle w:val="BodyText"/>
        <w:spacing w:before="240"/>
        <w:ind w:left="1543"/>
      </w:pPr>
      <w:r>
        <w:t>⑤、收集、整理、保管有关资料和材料产品合格证，复试报告；</w:t>
      </w:r>
    </w:p>
    <w:p>
      <w:pPr>
        <w:pStyle w:val="BodyText"/>
        <w:spacing w:before="242"/>
        <w:ind w:left="1543"/>
      </w:pPr>
      <w:r>
        <w:t>⑥、配合监理部门做好质量监理工作；</w:t>
      </w:r>
    </w:p>
    <w:p>
      <w:pPr>
        <w:pStyle w:val="BodyText"/>
        <w:spacing w:before="240"/>
        <w:ind w:left="1543"/>
      </w:pPr>
      <w:r>
        <w:t>⑦、完成施工负责人交办的各项工作任务。</w:t>
      </w:r>
    </w:p>
    <w:p>
      <w:pPr>
        <w:pStyle w:val="ListParagraph"/>
        <w:numPr>
          <w:ilvl w:val="0"/>
          <w:numId w:val="64"/>
        </w:numPr>
        <w:tabs>
          <w:tab w:val="left" w:pos="2084"/>
        </w:tabs>
        <w:spacing w:before="241" w:after="0" w:line="240" w:lineRule="auto"/>
        <w:ind w:left="2084" w:right="0" w:hanging="541"/>
        <w:jc w:val="left"/>
        <w:rPr>
          <w:sz w:val="36"/>
        </w:rPr>
      </w:pPr>
      <w:r>
        <w:rPr>
          <w:sz w:val="36"/>
        </w:rPr>
        <w:t>、安全员职责：</w:t>
      </w:r>
    </w:p>
    <w:p>
      <w:pPr>
        <w:pStyle w:val="BodyText"/>
        <w:spacing w:before="241"/>
        <w:ind w:left="1543"/>
      </w:pPr>
      <w:r>
        <w:t>①、制定落实关键工序的安全保障措施、制订安全生产目标计划；</w:t>
      </w:r>
    </w:p>
    <w:p>
      <w:pPr>
        <w:pStyle w:val="BodyText"/>
        <w:spacing w:before="241" w:line="364" w:lineRule="auto"/>
        <w:ind w:right="2254" w:firstLine="705"/>
      </w:pPr>
      <w:r>
        <w:t>②、负责对进场施工人员的安全教育和安全交底，代表项目部与各施工班组、员工签订好安全生产责任书；</w:t>
      </w:r>
    </w:p>
    <w:p>
      <w:pPr>
        <w:pStyle w:val="BodyText"/>
        <w:spacing w:before="1"/>
        <w:ind w:left="1543"/>
      </w:pPr>
      <w:r>
        <w:t>③、建立健全安全生产台帐，及时记录；</w:t>
      </w:r>
    </w:p>
    <w:p>
      <w:pPr>
        <w:pStyle w:val="BodyText"/>
        <w:spacing w:before="242"/>
        <w:ind w:left="1543"/>
      </w:pPr>
      <w:r>
        <w:t>④、落实工地安全生产值班制度，定期检查工地安全生产，落实隐患整改措施；</w:t>
      </w:r>
    </w:p>
    <w:p>
      <w:pPr>
        <w:pStyle w:val="BodyText"/>
        <w:spacing w:before="241"/>
        <w:ind w:left="1543"/>
      </w:pPr>
      <w:r>
        <w:t>⑤、积极配合上级检查，协助施工员做好现场的生产管理工作。</w:t>
      </w:r>
    </w:p>
    <w:p>
      <w:pPr>
        <w:pStyle w:val="ListParagraph"/>
        <w:numPr>
          <w:ilvl w:val="0"/>
          <w:numId w:val="64"/>
        </w:numPr>
        <w:tabs>
          <w:tab w:val="left" w:pos="2084"/>
        </w:tabs>
        <w:spacing w:before="241" w:after="0" w:line="240" w:lineRule="auto"/>
        <w:ind w:left="2084" w:right="0" w:hanging="541"/>
        <w:jc w:val="left"/>
        <w:rPr>
          <w:sz w:val="36"/>
        </w:rPr>
      </w:pPr>
      <w:r>
        <w:rPr>
          <w:sz w:val="36"/>
        </w:rPr>
        <w:t>、预算员职责：</w:t>
      </w:r>
    </w:p>
    <w:p>
      <w:pPr>
        <w:pStyle w:val="BodyText"/>
        <w:spacing w:before="240"/>
        <w:ind w:left="1543"/>
      </w:pPr>
      <w:r>
        <w:t>①、负责编制每月、每期工程量的报表并如实计算上报；</w:t>
      </w:r>
    </w:p>
    <w:p>
      <w:pPr>
        <w:pStyle w:val="BodyText"/>
        <w:spacing w:before="241"/>
        <w:ind w:left="1543"/>
      </w:pPr>
      <w:r>
        <w:t>②、负责编制每月向业主申请工程款；</w:t>
      </w:r>
    </w:p>
    <w:p>
      <w:pPr>
        <w:pStyle w:val="BodyText"/>
        <w:spacing w:before="241"/>
        <w:ind w:left="1543"/>
      </w:pPr>
      <w:r>
        <w:t>③、熟悉图纸和工程合约，掌握工程的变更情况，了解图纸与工作章程间的差异</w:t>
      </w:r>
    </w:p>
    <w:p>
      <w:pPr>
        <w:spacing w:after="0"/>
        <w:sectPr>
          <w:headerReference w:type="default" r:id="rId34"/>
          <w:footerReference w:type="default" r:id="rId35"/>
          <w:pgSz w:w="17860" w:h="25260"/>
          <w:pgMar w:top="1800" w:right="0" w:bottom="2020" w:left="1460" w:header="1084" w:footer="1831"/>
          <w:pgNumType w:start="15"/>
          <w:cols w:space="708"/>
        </w:sectPr>
      </w:pPr>
    </w:p>
    <w:p>
      <w:pPr>
        <w:pStyle w:val="BodyText"/>
        <w:spacing w:before="12"/>
        <w:ind w:left="0"/>
        <w:rPr>
          <w:sz w:val="8"/>
        </w:rPr>
      </w:pPr>
    </w:p>
    <w:p>
      <w:pPr>
        <w:pStyle w:val="BodyText"/>
        <w:spacing w:before="50"/>
      </w:pPr>
      <w:r>
        <w:t>收集和整理资料，及时编制变更联系单的造价；</w:t>
      </w:r>
    </w:p>
    <w:p>
      <w:pPr>
        <w:pStyle w:val="BodyText"/>
        <w:spacing w:before="237"/>
        <w:ind w:left="1543"/>
      </w:pPr>
      <w:r>
        <w:t>④、计算各种建筑材料数量，提供订货依据，编排进场材料一览表；</w:t>
      </w:r>
    </w:p>
    <w:p>
      <w:pPr>
        <w:pStyle w:val="BodyText"/>
        <w:spacing w:before="241"/>
        <w:ind w:left="1543"/>
      </w:pPr>
      <w:r>
        <w:t>⑤、掌握市场人工、材料变化资料。</w:t>
      </w:r>
    </w:p>
    <w:p>
      <w:pPr>
        <w:pStyle w:val="ListParagraph"/>
        <w:numPr>
          <w:ilvl w:val="0"/>
          <w:numId w:val="64"/>
        </w:numPr>
        <w:tabs>
          <w:tab w:val="left" w:pos="2084"/>
        </w:tabs>
        <w:spacing w:before="241" w:after="0" w:line="240" w:lineRule="auto"/>
        <w:ind w:left="2084" w:right="0" w:hanging="541"/>
        <w:jc w:val="left"/>
        <w:rPr>
          <w:sz w:val="36"/>
        </w:rPr>
      </w:pPr>
      <w:r>
        <w:rPr>
          <w:sz w:val="36"/>
        </w:rPr>
        <w:t>、材料员职责：</w:t>
      </w:r>
    </w:p>
    <w:p>
      <w:pPr>
        <w:pStyle w:val="BodyText"/>
        <w:spacing w:before="241"/>
        <w:ind w:left="1543"/>
      </w:pPr>
      <w:r>
        <w:t>①、按施工计划填写材料申请单，报项目经理审批；</w:t>
      </w:r>
    </w:p>
    <w:p>
      <w:pPr>
        <w:pStyle w:val="BodyText"/>
        <w:spacing w:before="240"/>
        <w:ind w:left="1543"/>
      </w:pPr>
      <w:r>
        <w:t>②、按施工场地规划平面图堆放材料，进场前与施工员联系；</w:t>
      </w:r>
    </w:p>
    <w:p>
      <w:pPr>
        <w:pStyle w:val="BodyText"/>
        <w:spacing w:before="241"/>
        <w:ind w:left="1543"/>
      </w:pPr>
      <w:r>
        <w:t>③、进场材料必须按样板验收，对数量、规格、种类要认真核对；</w:t>
      </w:r>
    </w:p>
    <w:p>
      <w:pPr>
        <w:pStyle w:val="BodyText"/>
        <w:spacing w:before="241" w:line="364" w:lineRule="auto"/>
        <w:ind w:right="2254" w:firstLine="705"/>
      </w:pPr>
      <w:r>
        <w:t>④、按公司要求搞好物料报耗工作，记录每个施工段实销材料，并每月把材料耗用表报送公司物资部；</w:t>
      </w:r>
    </w:p>
    <w:p>
      <w:pPr>
        <w:pStyle w:val="BodyText"/>
        <w:spacing w:before="3"/>
        <w:ind w:left="1543"/>
      </w:pPr>
      <w:r>
        <w:t>⑤、负责保管贵重材料，对易潮变质材料要负监督使用之责；</w:t>
      </w:r>
    </w:p>
    <w:p>
      <w:pPr>
        <w:pStyle w:val="BodyText"/>
        <w:spacing w:before="240"/>
        <w:ind w:left="1543"/>
      </w:pPr>
      <w:r>
        <w:t>⑥、每月对现场材料进行盘点；</w:t>
      </w:r>
    </w:p>
    <w:p>
      <w:pPr>
        <w:pStyle w:val="BodyText"/>
        <w:spacing w:before="241"/>
        <w:ind w:left="1543"/>
      </w:pPr>
      <w:r>
        <w:t>⑦、每月与项目部财务核对进料数量及材料付款情况。</w:t>
      </w:r>
    </w:p>
    <w:p>
      <w:pPr>
        <w:spacing w:after="0"/>
        <w:sectPr>
          <w:headerReference w:type="default" r:id="rId36"/>
          <w:footerReference w:type="default" r:id="rId37"/>
          <w:pgSz w:w="17860" w:h="25260"/>
          <w:pgMar w:top="1800" w:right="0" w:bottom="2020" w:left="1460" w:header="1084" w:footer="1831"/>
          <w:pgNumType w:start="16"/>
          <w:cols w:space="708"/>
        </w:sectPr>
      </w:pPr>
    </w:p>
    <w:p>
      <w:pPr>
        <w:pStyle w:val="Heading1"/>
        <w:tabs>
          <w:tab w:val="left" w:pos="6508"/>
        </w:tabs>
      </w:pPr>
      <w:bookmarkStart w:id="3" w:name="_TOC_250005"/>
      <w:r>
        <w:t>第</w:t>
      </w:r>
      <w:r>
        <w:rPr>
          <w:spacing w:val="-118"/>
        </w:rPr>
        <w:t xml:space="preserve"> </w:t>
      </w:r>
      <w:r>
        <w:t>3</w:t>
      </w:r>
      <w:r>
        <w:rPr>
          <w:spacing w:val="-124"/>
        </w:rPr>
        <w:t xml:space="preserve"> </w:t>
      </w:r>
      <w:bookmarkEnd w:id="3"/>
      <w:r>
        <w:t>节</w:t>
        <w:tab/>
        <w:t>施工方案总体安排</w:t>
      </w:r>
    </w:p>
    <w:p>
      <w:pPr>
        <w:pStyle w:val="BodyText"/>
        <w:ind w:left="0"/>
        <w:rPr>
          <w:b/>
          <w:sz w:val="48"/>
        </w:rPr>
      </w:pPr>
    </w:p>
    <w:p>
      <w:pPr>
        <w:pStyle w:val="BodyText"/>
        <w:spacing w:before="10"/>
        <w:ind w:left="0"/>
        <w:rPr>
          <w:b/>
          <w:sz w:val="54"/>
        </w:rPr>
      </w:pPr>
    </w:p>
    <w:p>
      <w:pPr>
        <w:pStyle w:val="Heading2"/>
        <w:spacing w:before="0"/>
      </w:pPr>
      <w:r>
        <w:t>1、施工准备:</w:t>
      </w:r>
    </w:p>
    <w:p>
      <w:pPr>
        <w:pStyle w:val="ListParagraph"/>
        <w:numPr>
          <w:ilvl w:val="0"/>
          <w:numId w:val="77"/>
        </w:numPr>
        <w:tabs>
          <w:tab w:val="left" w:pos="2087"/>
        </w:tabs>
        <w:spacing w:before="241" w:after="0" w:line="364" w:lineRule="auto"/>
        <w:ind w:left="837" w:right="2117" w:firstLine="705"/>
        <w:jc w:val="left"/>
        <w:rPr>
          <w:sz w:val="36"/>
        </w:rPr>
      </w:pPr>
      <w:r>
        <w:rPr>
          <w:sz w:val="36"/>
        </w:rPr>
        <w:t>、组织项目技术、施工管理人员，详细熟悉图纸，了解现场的实际情况，会</w:t>
      </w:r>
      <w:r>
        <w:rPr>
          <w:spacing w:val="-17"/>
          <w:sz w:val="36"/>
        </w:rPr>
        <w:t>审施工图，根据施工现场的施工条件，定出最佳实施性施工方案，报业主和监理审批。</w:t>
      </w:r>
    </w:p>
    <w:p>
      <w:pPr>
        <w:pStyle w:val="ListParagraph"/>
        <w:numPr>
          <w:ilvl w:val="0"/>
          <w:numId w:val="77"/>
        </w:numPr>
        <w:tabs>
          <w:tab w:val="left" w:pos="2084"/>
        </w:tabs>
        <w:spacing w:before="2" w:after="0" w:line="364" w:lineRule="auto"/>
        <w:ind w:left="1557" w:right="2074" w:hanging="15"/>
        <w:jc w:val="left"/>
        <w:rPr>
          <w:sz w:val="36"/>
        </w:rPr>
      </w:pPr>
      <w:r>
        <w:rPr>
          <w:spacing w:val="-1"/>
          <w:sz w:val="36"/>
        </w:rPr>
        <w:t>、根据建设单位的要求，绘制详细的施工平面布置图和施工总体进度安排表。</w:t>
      </w:r>
      <w:r>
        <w:rPr>
          <w:sz w:val="36"/>
        </w:rPr>
        <w:t>(3)、根据施工预算及施工组织设计中提出劳动力、机具、材料计划，做好组织</w:t>
      </w:r>
    </w:p>
    <w:p>
      <w:pPr>
        <w:pStyle w:val="BodyText"/>
        <w:spacing w:before="2"/>
      </w:pPr>
      <w:r>
        <w:t>采购工作，组织施工队伍进场。</w:t>
      </w:r>
    </w:p>
    <w:p>
      <w:pPr>
        <w:pStyle w:val="ListParagraph"/>
        <w:numPr>
          <w:ilvl w:val="0"/>
          <w:numId w:val="62"/>
        </w:numPr>
        <w:tabs>
          <w:tab w:val="left" w:pos="2101"/>
        </w:tabs>
        <w:spacing w:before="241" w:after="0" w:line="364" w:lineRule="auto"/>
        <w:ind w:left="837" w:right="2416" w:firstLine="719"/>
        <w:jc w:val="left"/>
        <w:rPr>
          <w:sz w:val="36"/>
        </w:rPr>
      </w:pPr>
      <w:r>
        <w:rPr>
          <w:spacing w:val="-1"/>
          <w:sz w:val="36"/>
        </w:rPr>
        <w:t>、做好职工上岗前各种质量、安全、文明施工意识的教育工作，明确施工目</w:t>
      </w:r>
      <w:r>
        <w:rPr>
          <w:sz w:val="36"/>
        </w:rPr>
        <w:t>标。</w:t>
      </w:r>
    </w:p>
    <w:p>
      <w:pPr>
        <w:pStyle w:val="ListParagraph"/>
        <w:numPr>
          <w:ilvl w:val="0"/>
          <w:numId w:val="62"/>
        </w:numPr>
        <w:tabs>
          <w:tab w:val="left" w:pos="2099"/>
        </w:tabs>
        <w:spacing w:before="2" w:after="0" w:line="364" w:lineRule="auto"/>
        <w:ind w:left="837" w:right="6740" w:firstLine="719"/>
        <w:jc w:val="left"/>
        <w:rPr>
          <w:b/>
          <w:sz w:val="36"/>
        </w:rPr>
      </w:pPr>
      <w:r>
        <w:rPr>
          <w:spacing w:val="-1"/>
          <w:sz w:val="36"/>
        </w:rPr>
        <w:t>、做好开工前质监、监理技术监督的交底工作。</w:t>
      </w:r>
      <w:r>
        <w:rPr>
          <w:b/>
          <w:spacing w:val="3"/>
          <w:sz w:val="36"/>
        </w:rPr>
        <w:t>2</w:t>
      </w:r>
      <w:r>
        <w:rPr>
          <w:b/>
          <w:sz w:val="36"/>
        </w:rPr>
        <w:t>、总体施工安排：</w:t>
      </w:r>
    </w:p>
    <w:p>
      <w:pPr>
        <w:pStyle w:val="BodyText"/>
        <w:spacing w:before="2" w:line="364" w:lineRule="auto"/>
        <w:ind w:right="2241" w:firstLine="719"/>
        <w:jc w:val="both"/>
      </w:pPr>
      <w:r>
        <w:t>根据本工程的实际情况和工期要求，总平面布置和工程施工的连续性，将工程分为填埋场和渗滤液处理区构筑物、道路三个施工区。各施工区采用平行施工，施工区内采用流水交叉作业。</w:t>
      </w:r>
    </w:p>
    <w:p>
      <w:pPr>
        <w:pStyle w:val="BodyText"/>
        <w:spacing w:before="3"/>
        <w:ind w:left="1557"/>
      </w:pPr>
      <w:r>
        <w:t>施工的总体思路为：</w:t>
      </w:r>
    </w:p>
    <w:p>
      <w:pPr>
        <w:pStyle w:val="ListParagraph"/>
        <w:numPr>
          <w:ilvl w:val="0"/>
          <w:numId w:val="61"/>
        </w:numPr>
        <w:tabs>
          <w:tab w:val="left" w:pos="2101"/>
        </w:tabs>
        <w:spacing w:before="241" w:after="0" w:line="364" w:lineRule="auto"/>
        <w:ind w:left="837" w:right="2241" w:firstLine="719"/>
        <w:jc w:val="left"/>
        <w:rPr>
          <w:sz w:val="36"/>
        </w:rPr>
      </w:pPr>
      <w:r>
        <w:rPr>
          <w:sz w:val="36"/>
        </w:rPr>
        <w:t>、施工作业人员和机械设备在接到工程中标通知书后开始集结，在合同签订</w:t>
      </w:r>
      <w:r>
        <w:rPr>
          <w:spacing w:val="-1"/>
          <w:sz w:val="36"/>
        </w:rPr>
        <w:t>的同时进驻施工现场，按施工组织设计要求做好施工前准备工作，筹建场地、办公生</w:t>
      </w:r>
      <w:r>
        <w:rPr>
          <w:sz w:val="36"/>
        </w:rPr>
        <w:t>活区、临时砼拌合系统、水电供应系统等临时设施。</w:t>
      </w:r>
    </w:p>
    <w:p>
      <w:pPr>
        <w:pStyle w:val="ListParagraph"/>
        <w:numPr>
          <w:ilvl w:val="0"/>
          <w:numId w:val="61"/>
        </w:numPr>
        <w:tabs>
          <w:tab w:val="left" w:pos="2099"/>
        </w:tabs>
        <w:spacing w:before="3" w:after="0" w:line="364" w:lineRule="auto"/>
        <w:ind w:left="837" w:right="2060" w:firstLine="719"/>
        <w:jc w:val="left"/>
        <w:rPr>
          <w:sz w:val="36"/>
        </w:rPr>
      </w:pPr>
      <w:r>
        <w:rPr>
          <w:spacing w:val="-1"/>
          <w:sz w:val="36"/>
        </w:rPr>
        <w:t>、前期准备工作完成后，组织主体施工队伍进场并立即立即组织技术负责人、</w:t>
      </w:r>
      <w:r>
        <w:rPr>
          <w:sz w:val="36"/>
        </w:rPr>
        <w:t>测量等技术人员会同业主、测绘进行现场交桩，然后进行施工区域场地的放样和测量复核工作，并做好相应的保护桩。</w:t>
      </w:r>
    </w:p>
    <w:p>
      <w:pPr>
        <w:pStyle w:val="ListParagraph"/>
        <w:numPr>
          <w:ilvl w:val="0"/>
          <w:numId w:val="61"/>
        </w:numPr>
        <w:tabs>
          <w:tab w:val="left" w:pos="2101"/>
        </w:tabs>
        <w:spacing w:before="2" w:after="0" w:line="364" w:lineRule="auto"/>
        <w:ind w:left="837" w:right="2416" w:firstLine="719"/>
        <w:jc w:val="left"/>
        <w:rPr>
          <w:sz w:val="36"/>
        </w:rPr>
      </w:pPr>
      <w:r>
        <w:rPr>
          <w:spacing w:val="-1"/>
          <w:sz w:val="36"/>
        </w:rPr>
        <w:t xml:space="preserve">、布置好相应的工程概况牌、效果图及项目管理班子名单及施工监督电话， </w:t>
      </w:r>
      <w:r>
        <w:rPr>
          <w:sz w:val="36"/>
        </w:rPr>
        <w:t>设置好一切施工的标牌。</w:t>
      </w:r>
    </w:p>
    <w:p>
      <w:pPr>
        <w:pStyle w:val="ListParagraph"/>
        <w:numPr>
          <w:ilvl w:val="0"/>
          <w:numId w:val="61"/>
        </w:numPr>
        <w:tabs>
          <w:tab w:val="left" w:pos="2101"/>
        </w:tabs>
        <w:spacing w:before="3" w:after="0" w:line="364" w:lineRule="auto"/>
        <w:ind w:left="837" w:right="2416" w:firstLine="719"/>
        <w:jc w:val="left"/>
        <w:rPr>
          <w:sz w:val="36"/>
        </w:rPr>
      </w:pPr>
      <w:r>
        <w:rPr>
          <w:spacing w:val="-1"/>
          <w:sz w:val="36"/>
        </w:rPr>
        <w:t>、组织落实机械设备和材料的进场工作，做好开工前原材料的测试、复试和</w:t>
      </w:r>
      <w:r>
        <w:rPr>
          <w:sz w:val="36"/>
        </w:rPr>
        <w:t>混凝土级配试验工作。</w:t>
      </w:r>
    </w:p>
    <w:p>
      <w:pPr>
        <w:pStyle w:val="ListParagraph"/>
        <w:numPr>
          <w:ilvl w:val="0"/>
          <w:numId w:val="61"/>
        </w:numPr>
        <w:tabs>
          <w:tab w:val="left" w:pos="2099"/>
        </w:tabs>
        <w:spacing w:before="2" w:after="0" w:line="364" w:lineRule="auto"/>
        <w:ind w:left="837" w:right="2060" w:firstLine="719"/>
        <w:jc w:val="left"/>
        <w:rPr>
          <w:sz w:val="36"/>
        </w:rPr>
      </w:pPr>
      <w:r>
        <w:rPr>
          <w:spacing w:val="-1"/>
          <w:sz w:val="36"/>
        </w:rPr>
        <w:t xml:space="preserve">、为保证施工有节奏地快速进行，在整个施工区域尽量多开工作面的基础上， </w:t>
      </w:r>
      <w:r>
        <w:rPr>
          <w:sz w:val="36"/>
        </w:rPr>
        <w:t>项目部要适宜配备专业齐全的管理人员和施工队伍。</w:t>
      </w:r>
    </w:p>
    <w:p>
      <w:pPr>
        <w:pStyle w:val="ListParagraph"/>
        <w:numPr>
          <w:ilvl w:val="0"/>
          <w:numId w:val="61"/>
        </w:numPr>
        <w:tabs>
          <w:tab w:val="left" w:pos="2101"/>
        </w:tabs>
        <w:spacing w:before="1" w:after="0" w:line="240" w:lineRule="auto"/>
        <w:ind w:left="2101" w:right="0" w:hanging="544"/>
        <w:jc w:val="left"/>
        <w:rPr>
          <w:sz w:val="36"/>
        </w:rPr>
      </w:pPr>
      <w:r>
        <w:rPr>
          <w:sz w:val="36"/>
        </w:rPr>
        <w:t>、突出施工安全管理，项目部根据安全保证体系要求，不但从施工用电、地</w:t>
      </w:r>
    </w:p>
    <w:p>
      <w:pPr>
        <w:spacing w:after="0" w:line="240" w:lineRule="auto"/>
        <w:jc w:val="left"/>
        <w:rPr>
          <w:sz w:val="36"/>
        </w:rPr>
        <w:sectPr>
          <w:headerReference w:type="default" r:id="rId38"/>
          <w:footerReference w:type="default" r:id="rId39"/>
          <w:pgSz w:w="17860" w:h="25260"/>
          <w:pgMar w:top="1800" w:right="0" w:bottom="2020" w:left="1460" w:header="1084" w:footer="1831"/>
          <w:pgNumType w:start="17"/>
          <w:cols w:space="708"/>
        </w:sectPr>
      </w:pPr>
    </w:p>
    <w:p>
      <w:pPr>
        <w:pStyle w:val="BodyText"/>
        <w:spacing w:before="12"/>
        <w:ind w:left="0"/>
        <w:rPr>
          <w:sz w:val="8"/>
        </w:rPr>
      </w:pPr>
    </w:p>
    <w:p>
      <w:pPr>
        <w:pStyle w:val="BodyText"/>
        <w:spacing w:before="50"/>
      </w:pPr>
      <w:r>
        <w:t>面作业、机械操作等方面严格要求，同时要重点做好保证环境安全的措施。</w:t>
      </w:r>
    </w:p>
    <w:p>
      <w:pPr>
        <w:pStyle w:val="Heading2"/>
        <w:spacing w:before="237"/>
      </w:pPr>
      <w:r>
        <w:t>3、项目作业队的组建：</w:t>
      </w:r>
    </w:p>
    <w:p>
      <w:pPr>
        <w:pStyle w:val="BodyText"/>
        <w:spacing w:before="241" w:line="364" w:lineRule="auto"/>
        <w:ind w:right="2241" w:firstLine="719"/>
        <w:jc w:val="both"/>
      </w:pPr>
      <w:r>
        <w:rPr>
          <w:spacing w:val="-1"/>
        </w:rPr>
        <w:t>结合本工程实际情况和施工特点采用明确分工、相互协调的施工部署为方式，施</w:t>
      </w:r>
      <w:r>
        <w:rPr>
          <w:spacing w:val="-8"/>
        </w:rPr>
        <w:t xml:space="preserve">工人员采用动态管理，计划组建 </w:t>
      </w:r>
      <w:r>
        <w:t>6</w:t>
      </w:r>
      <w:r>
        <w:rPr>
          <w:spacing w:val="-10"/>
        </w:rPr>
        <w:t xml:space="preserve"> 个施工作业队：构筑物项目施工队、防渗工程项目</w:t>
      </w:r>
      <w:r>
        <w:rPr>
          <w:spacing w:val="-11"/>
        </w:rPr>
        <w:t>施工队、给排水项目施工队、水电安装项目施工队、附属项目施工队、道路施工队。</w:t>
      </w:r>
      <w:r>
        <w:rPr>
          <w:spacing w:val="-1"/>
        </w:rPr>
        <w:t>各项目施工队配备相应专业的管理人员、技术工人和机械设备，并按照施工需要组建作业班组，尽量使用机械化施工，合理地安排平行和流水交叉作业，以确保工程总体</w:t>
      </w:r>
      <w:r>
        <w:t>进度计划的目标实现。</w:t>
      </w:r>
    </w:p>
    <w:p>
      <w:pPr>
        <w:pStyle w:val="BodyText"/>
        <w:ind w:left="0"/>
      </w:pPr>
    </w:p>
    <w:p>
      <w:pPr>
        <w:pStyle w:val="BodyText"/>
        <w:ind w:left="0"/>
      </w:pPr>
    </w:p>
    <w:p>
      <w:pPr>
        <w:pStyle w:val="BodyText"/>
        <w:ind w:left="0"/>
      </w:pPr>
    </w:p>
    <w:p>
      <w:pPr>
        <w:pStyle w:val="BodyText"/>
        <w:ind w:left="0"/>
      </w:pPr>
    </w:p>
    <w:p>
      <w:pPr>
        <w:pStyle w:val="BodyText"/>
        <w:spacing w:before="2"/>
        <w:ind w:left="0"/>
        <w:rPr>
          <w:sz w:val="34"/>
        </w:rPr>
      </w:pPr>
    </w:p>
    <w:p>
      <w:pPr>
        <w:pStyle w:val="Heading1"/>
        <w:tabs>
          <w:tab w:val="left" w:pos="6267"/>
        </w:tabs>
        <w:spacing w:before="0"/>
        <w:ind w:left="4337"/>
      </w:pPr>
      <w:bookmarkStart w:id="4" w:name="_TOC_250004"/>
      <w:r>
        <w:t>第</w:t>
      </w:r>
      <w:r>
        <w:rPr>
          <w:spacing w:val="-119"/>
        </w:rPr>
        <w:t xml:space="preserve"> </w:t>
      </w:r>
      <w:r>
        <w:t>5</w:t>
      </w:r>
      <w:r>
        <w:rPr>
          <w:spacing w:val="-124"/>
        </w:rPr>
        <w:t xml:space="preserve"> </w:t>
      </w:r>
      <w:bookmarkEnd w:id="4"/>
      <w:r>
        <w:t>章</w:t>
        <w:tab/>
        <w:t>现场施工总平面布置</w:t>
      </w:r>
    </w:p>
    <w:p>
      <w:pPr>
        <w:pStyle w:val="BodyText"/>
        <w:ind w:left="0"/>
        <w:rPr>
          <w:b/>
          <w:sz w:val="48"/>
        </w:rPr>
      </w:pPr>
    </w:p>
    <w:p>
      <w:pPr>
        <w:pStyle w:val="BodyText"/>
        <w:spacing w:before="1"/>
        <w:ind w:left="0"/>
        <w:rPr>
          <w:b/>
          <w:sz w:val="55"/>
        </w:rPr>
      </w:pPr>
    </w:p>
    <w:p>
      <w:pPr>
        <w:pStyle w:val="Heading2"/>
        <w:spacing w:before="0"/>
      </w:pPr>
      <w:r>
        <w:t>1、施工总平面布置原则：</w:t>
      </w:r>
    </w:p>
    <w:p>
      <w:pPr>
        <w:pStyle w:val="BodyText"/>
        <w:spacing w:before="241" w:line="364" w:lineRule="auto"/>
        <w:ind w:right="2241" w:firstLine="719"/>
        <w:jc w:val="both"/>
      </w:pPr>
      <w:r>
        <w:t>施工总平面布置由项目经理部总体布置，统一协调，项目部按公司企业标准统一搭建彩钢板活动用房，施工场地由项目部统一规划、安排、统一管理，并报业主、监理审核同意。</w:t>
      </w:r>
    </w:p>
    <w:p>
      <w:pPr>
        <w:pStyle w:val="BodyText"/>
        <w:spacing w:before="3"/>
        <w:ind w:left="1557"/>
      </w:pPr>
      <w:r>
        <w:t>具体设置原则如下：</w:t>
      </w:r>
    </w:p>
    <w:p>
      <w:pPr>
        <w:pStyle w:val="ListParagraph"/>
        <w:numPr>
          <w:ilvl w:val="0"/>
          <w:numId w:val="60"/>
        </w:numPr>
        <w:tabs>
          <w:tab w:val="left" w:pos="2099"/>
        </w:tabs>
        <w:spacing w:before="241" w:after="0" w:line="240" w:lineRule="auto"/>
        <w:ind w:left="2098" w:right="0" w:hanging="542"/>
        <w:jc w:val="left"/>
        <w:rPr>
          <w:sz w:val="36"/>
        </w:rPr>
      </w:pPr>
      <w:r>
        <w:rPr>
          <w:sz w:val="36"/>
        </w:rPr>
        <w:t>、在满足施工要求的前提下，尽可能节约施工用地。</w:t>
      </w:r>
    </w:p>
    <w:p>
      <w:pPr>
        <w:pStyle w:val="ListParagraph"/>
        <w:numPr>
          <w:ilvl w:val="0"/>
          <w:numId w:val="60"/>
        </w:numPr>
        <w:tabs>
          <w:tab w:val="left" w:pos="2099"/>
        </w:tabs>
        <w:spacing w:before="241" w:after="0" w:line="240" w:lineRule="auto"/>
        <w:ind w:left="2098" w:right="0" w:hanging="542"/>
        <w:jc w:val="left"/>
        <w:rPr>
          <w:sz w:val="36"/>
        </w:rPr>
      </w:pPr>
      <w:r>
        <w:rPr>
          <w:sz w:val="36"/>
        </w:rPr>
        <w:t>、在满足施工需要和文明施工“标化”的前提下进行搭设。</w:t>
      </w:r>
    </w:p>
    <w:p>
      <w:pPr>
        <w:pStyle w:val="ListParagraph"/>
        <w:numPr>
          <w:ilvl w:val="0"/>
          <w:numId w:val="60"/>
        </w:numPr>
        <w:tabs>
          <w:tab w:val="left" w:pos="2101"/>
        </w:tabs>
        <w:spacing w:before="240" w:after="0" w:line="364" w:lineRule="auto"/>
        <w:ind w:left="837" w:right="2416" w:firstLine="719"/>
        <w:jc w:val="left"/>
        <w:rPr>
          <w:sz w:val="36"/>
        </w:rPr>
      </w:pPr>
      <w:r>
        <w:rPr>
          <w:spacing w:val="-1"/>
          <w:sz w:val="36"/>
        </w:rPr>
        <w:t>、合理组织场内交通运输，最大限度地减少场内二次搬运，避免各工种、各</w:t>
      </w:r>
      <w:r>
        <w:rPr>
          <w:sz w:val="36"/>
        </w:rPr>
        <w:t>单位之间的相互干扰。</w:t>
      </w:r>
    </w:p>
    <w:p>
      <w:pPr>
        <w:pStyle w:val="ListParagraph"/>
        <w:numPr>
          <w:ilvl w:val="0"/>
          <w:numId w:val="60"/>
        </w:numPr>
        <w:tabs>
          <w:tab w:val="left" w:pos="2101"/>
        </w:tabs>
        <w:spacing w:before="3" w:after="0" w:line="364" w:lineRule="auto"/>
        <w:ind w:left="837" w:right="2416" w:firstLine="719"/>
        <w:jc w:val="left"/>
        <w:rPr>
          <w:sz w:val="36"/>
        </w:rPr>
      </w:pPr>
      <w:r>
        <w:rPr>
          <w:spacing w:val="-1"/>
          <w:sz w:val="36"/>
        </w:rPr>
        <w:t>、满足安全生产、文明施工尺寸场地的要求，生活区和生产区隔离布置用围</w:t>
      </w:r>
      <w:r>
        <w:rPr>
          <w:sz w:val="36"/>
        </w:rPr>
        <w:t>墙做为分隔带，生活区占用独立的地块。</w:t>
      </w:r>
    </w:p>
    <w:p>
      <w:pPr>
        <w:pStyle w:val="ListParagraph"/>
        <w:numPr>
          <w:ilvl w:val="0"/>
          <w:numId w:val="60"/>
        </w:numPr>
        <w:tabs>
          <w:tab w:val="left" w:pos="2099"/>
        </w:tabs>
        <w:spacing w:before="2" w:after="0" w:line="364" w:lineRule="auto"/>
        <w:ind w:left="1557" w:right="8180" w:firstLine="0"/>
        <w:jc w:val="left"/>
        <w:rPr>
          <w:sz w:val="36"/>
        </w:rPr>
      </w:pPr>
      <w:r>
        <w:rPr>
          <w:spacing w:val="-2"/>
          <w:sz w:val="36"/>
        </w:rPr>
        <w:t>、符合施工现场城市环境卫生的要求。</w:t>
      </w:r>
      <w:r>
        <w:rPr>
          <w:sz w:val="36"/>
        </w:rPr>
        <w:t>(6)</w:t>
      </w:r>
      <w:r>
        <w:rPr>
          <w:spacing w:val="-2"/>
          <w:sz w:val="36"/>
        </w:rPr>
        <w:t>、符合施工现场安全用电规范的要求。</w:t>
      </w:r>
    </w:p>
    <w:p>
      <w:pPr>
        <w:pStyle w:val="BodyText"/>
        <w:spacing w:before="2" w:line="364" w:lineRule="auto"/>
        <w:ind w:left="1557" w:right="6380"/>
      </w:pPr>
      <w:r>
        <w:t>(7)、平面布置时应充分考虑到室外工程的施工状况。(8)、按施工进度分阶段调整施工现场总平面布置。</w:t>
      </w:r>
    </w:p>
    <w:p>
      <w:pPr>
        <w:spacing w:after="0" w:line="364" w:lineRule="auto"/>
        <w:sectPr>
          <w:headerReference w:type="default" r:id="rId40"/>
          <w:footerReference w:type="default" r:id="rId41"/>
          <w:pgSz w:w="17860" w:h="25260"/>
          <w:pgMar w:top="1800" w:right="0" w:bottom="2020" w:left="1460" w:header="1084" w:footer="1831"/>
          <w:pgNumType w:start="18"/>
          <w:cols w:space="708"/>
        </w:sectPr>
      </w:pPr>
    </w:p>
    <w:p>
      <w:pPr>
        <w:pStyle w:val="BodyText"/>
        <w:spacing w:before="12"/>
        <w:ind w:left="0"/>
        <w:rPr>
          <w:sz w:val="8"/>
        </w:rPr>
      </w:pPr>
    </w:p>
    <w:p>
      <w:pPr>
        <w:pStyle w:val="BodyText"/>
        <w:spacing w:before="50" w:line="364" w:lineRule="auto"/>
        <w:ind w:right="2416" w:firstLine="719"/>
      </w:pPr>
      <w:r>
        <w:t>(9)、按“标化”要求布置现场，大门一侧布置工程概况及十牌二图及有关的安全标识和宣传画，大门设花坛，设置旗杆。</w:t>
      </w:r>
    </w:p>
    <w:p>
      <w:pPr>
        <w:pStyle w:val="Heading2"/>
        <w:spacing w:before="0" w:line="460" w:lineRule="exact"/>
      </w:pPr>
      <w:r>
        <w:t>2、临时设施布置：</w:t>
      </w:r>
    </w:p>
    <w:p>
      <w:pPr>
        <w:pStyle w:val="BodyText"/>
        <w:spacing w:before="240" w:line="364" w:lineRule="auto"/>
        <w:ind w:right="2240" w:firstLine="719"/>
      </w:pPr>
      <w:r>
        <w:t>根据现场踏勘的实际情况，项目部及职工宿舍计划在现场搭设，临设计划搭设在调蓄池与渗滤液处理场中间原道路附件，借地搭设，以方便管理。</w:t>
      </w:r>
    </w:p>
    <w:p>
      <w:pPr>
        <w:pStyle w:val="BodyText"/>
        <w:spacing w:before="2" w:line="364" w:lineRule="auto"/>
        <w:ind w:right="2310" w:firstLine="719"/>
      </w:pPr>
      <w:r>
        <w:t>项目部采用彩钢板搭建，占地面积约 300m</w:t>
      </w:r>
      <w:r>
        <w:rPr>
          <w:position w:val="3"/>
          <w:sz w:val="18"/>
        </w:rPr>
        <w:t>2</w:t>
      </w:r>
      <w:r>
        <w:t>，职工宿舍搭建在项目部旁，占地约300m</w:t>
      </w:r>
      <w:r>
        <w:rPr>
          <w:position w:val="3"/>
          <w:sz w:val="18"/>
        </w:rPr>
        <w:t>2</w:t>
      </w:r>
      <w:r>
        <w:t>，采用彩钢活动板房搭建。</w:t>
      </w:r>
    </w:p>
    <w:p>
      <w:pPr>
        <w:pStyle w:val="BodyText"/>
        <w:spacing w:before="2" w:line="364" w:lineRule="auto"/>
        <w:ind w:left="1557" w:right="2778"/>
      </w:pPr>
      <w:r>
        <w:rPr>
          <w:spacing w:val="-5"/>
        </w:rPr>
        <w:t xml:space="preserve">项目部搭设好后，提供业主、监理用房 </w:t>
      </w:r>
      <w:r>
        <w:t>2～3</w:t>
      </w:r>
      <w:r>
        <w:rPr>
          <w:spacing w:val="-11"/>
        </w:rPr>
        <w:t xml:space="preserve"> 间，配置好后相应的办公用具。</w:t>
      </w:r>
      <w:r>
        <w:t>工程完工后，拆除临时设施，清除现场废弃物，平整好场地。</w:t>
      </w:r>
    </w:p>
    <w:p>
      <w:pPr>
        <w:spacing w:before="3" w:line="364" w:lineRule="auto"/>
        <w:ind w:left="1557" w:right="12092" w:hanging="720"/>
        <w:jc w:val="left"/>
        <w:rPr>
          <w:sz w:val="36"/>
        </w:rPr>
      </w:pPr>
      <w:r>
        <w:rPr>
          <w:b/>
          <w:sz w:val="36"/>
        </w:rPr>
        <w:t xml:space="preserve">3、临时供电、供水： </w:t>
      </w:r>
      <w:r>
        <w:rPr>
          <w:sz w:val="36"/>
        </w:rPr>
        <w:t>(1)、临时供电</w:t>
      </w:r>
    </w:p>
    <w:p>
      <w:pPr>
        <w:pStyle w:val="BodyText"/>
        <w:spacing w:before="1" w:line="364" w:lineRule="auto"/>
        <w:ind w:right="2114" w:firstLine="719"/>
        <w:jc w:val="both"/>
      </w:pPr>
      <w:r>
        <w:t>施工队伍进场后，根据业主提供的接电源，在向供电部门办理好用电手续后，立即从电源处接出，安装好总表电箱，在施工沿线的架设临时电线杆，敷设三相五线制</w:t>
      </w:r>
      <w:r>
        <w:rPr>
          <w:spacing w:val="10"/>
        </w:rPr>
        <w:t>电线，并每隔</w:t>
      </w:r>
      <w:r>
        <w:t>100～150m</w:t>
      </w:r>
      <w:r>
        <w:rPr>
          <w:spacing w:val="-10"/>
        </w:rPr>
        <w:t xml:space="preserve"> 左右设置一只标准电箱，现场用电则采用轻型移动式配电箱</w:t>
      </w:r>
      <w:r>
        <w:rPr>
          <w:spacing w:val="-20"/>
        </w:rPr>
        <w:t>从电杆上固定的配电箱上接出，确保各种施工电器一机一闸，满足施工现场用电需要。</w:t>
      </w:r>
    </w:p>
    <w:p>
      <w:pPr>
        <w:pStyle w:val="BodyText"/>
        <w:spacing w:before="4" w:line="364" w:lineRule="auto"/>
        <w:ind w:left="1557" w:right="4038"/>
        <w:jc w:val="both"/>
      </w:pPr>
      <w:r>
        <w:rPr>
          <w:spacing w:val="-7"/>
        </w:rPr>
        <w:t xml:space="preserve">施工现场根据实际情况再配备 </w:t>
      </w:r>
      <w:r>
        <w:t>30KV</w:t>
      </w:r>
      <w:r>
        <w:rPr>
          <w:spacing w:val="-37"/>
        </w:rPr>
        <w:t xml:space="preserve"> 发电机 </w:t>
      </w:r>
      <w:r>
        <w:t>1～2</w:t>
      </w:r>
      <w:r>
        <w:rPr>
          <w:spacing w:val="-13"/>
        </w:rPr>
        <w:t xml:space="preserve"> 台，以防停电备用。</w:t>
      </w:r>
      <w:r>
        <w:t>(2)、施工用水</w:t>
      </w:r>
    </w:p>
    <w:p>
      <w:pPr>
        <w:pStyle w:val="BodyText"/>
        <w:spacing w:before="2" w:line="364" w:lineRule="auto"/>
        <w:ind w:right="2240" w:firstLine="719"/>
      </w:pPr>
      <w:r>
        <w:t>根据业主单位提供的水源点，在办理好相关手续后，自行接至生活区和生产区， 并安装好相应的水表，以便结算费用。</w:t>
      </w:r>
    </w:p>
    <w:p>
      <w:pPr>
        <w:spacing w:before="2" w:line="364" w:lineRule="auto"/>
        <w:ind w:left="1543" w:right="11093" w:hanging="706"/>
        <w:jc w:val="left"/>
        <w:rPr>
          <w:sz w:val="36"/>
        </w:rPr>
      </w:pPr>
      <w:r>
        <w:rPr>
          <w:b/>
          <w:w w:val="95"/>
          <w:sz w:val="36"/>
        </w:rPr>
        <w:t xml:space="preserve">4、拌和场、生产区设置： </w:t>
      </w:r>
      <w:r>
        <w:rPr>
          <w:sz w:val="36"/>
        </w:rPr>
        <w:t>(1)、拌和场设置：</w:t>
      </w:r>
    </w:p>
    <w:p>
      <w:pPr>
        <w:pStyle w:val="BodyText"/>
        <w:spacing w:before="2" w:line="364" w:lineRule="auto"/>
        <w:ind w:right="2111" w:firstLine="719"/>
      </w:pPr>
      <w:r>
        <w:rPr>
          <w:spacing w:val="-7"/>
        </w:rPr>
        <w:t xml:space="preserve">拌和场计划设置在管理区的大门前侧附近位置的空地上，设 </w:t>
      </w:r>
      <w:r>
        <w:t>1</w:t>
      </w:r>
      <w:r>
        <w:rPr>
          <w:spacing w:val="-60"/>
        </w:rPr>
        <w:t xml:space="preserve"> 台 </w:t>
      </w:r>
      <w:r>
        <w:t>750L</w:t>
      </w:r>
      <w:r>
        <w:rPr>
          <w:spacing w:val="-19"/>
        </w:rPr>
        <w:t xml:space="preserve"> 砼拌和机， </w:t>
      </w:r>
      <w:r>
        <w:t>水泥库设置在拌和机旁，砂、石料运到场后，应分类堆放，不能混合堆放在一起。</w:t>
      </w:r>
    </w:p>
    <w:p>
      <w:pPr>
        <w:pStyle w:val="BodyText"/>
        <w:spacing w:before="3"/>
        <w:ind w:left="1557"/>
      </w:pPr>
      <w:r>
        <w:t>(2)、生产区设置：</w:t>
      </w:r>
    </w:p>
    <w:p>
      <w:pPr>
        <w:pStyle w:val="BodyText"/>
        <w:spacing w:before="241" w:line="364" w:lineRule="auto"/>
        <w:ind w:right="2240" w:firstLine="719"/>
      </w:pPr>
      <w:r>
        <w:t>生产区分别搭设在管理区、渗滤液处理区旁，内设钢筋、木工加工料棚、工具仓库、电工间、标准养护室等，生产区内配备好相应的消防器材。</w:t>
      </w:r>
    </w:p>
    <w:p>
      <w:pPr>
        <w:pStyle w:val="Heading2"/>
        <w:spacing w:before="1"/>
      </w:pPr>
      <w:r>
        <w:t>5、文明施工及现场平面管理：</w:t>
      </w:r>
    </w:p>
    <w:p>
      <w:pPr>
        <w:pStyle w:val="ListParagraph"/>
        <w:numPr>
          <w:ilvl w:val="0"/>
          <w:numId w:val="78"/>
        </w:numPr>
        <w:tabs>
          <w:tab w:val="left" w:pos="2087"/>
        </w:tabs>
        <w:spacing w:before="241" w:after="0" w:line="364" w:lineRule="auto"/>
        <w:ind w:left="837" w:right="2241" w:firstLine="705"/>
        <w:jc w:val="left"/>
        <w:rPr>
          <w:sz w:val="36"/>
        </w:rPr>
      </w:pPr>
      <w:r>
        <w:rPr>
          <w:sz w:val="36"/>
        </w:rPr>
        <w:t>、施工队伍进场后，首先应做好文明施工工作，生活区内临时设施按标化工</w:t>
      </w:r>
      <w:r>
        <w:rPr>
          <w:spacing w:val="-1"/>
          <w:sz w:val="36"/>
        </w:rPr>
        <w:t>地要求进行搭建，并布置好相应的消防器材，施工沿线要做好安全施工的宣传横幅标</w:t>
      </w:r>
    </w:p>
    <w:p>
      <w:pPr>
        <w:spacing w:after="0" w:line="364" w:lineRule="auto"/>
        <w:jc w:val="left"/>
        <w:rPr>
          <w:sz w:val="36"/>
        </w:rPr>
        <w:sectPr>
          <w:headerReference w:type="default" r:id="rId42"/>
          <w:footerReference w:type="default" r:id="rId43"/>
          <w:pgSz w:w="17860" w:h="25260"/>
          <w:pgMar w:top="1800" w:right="0" w:bottom="2020" w:left="1460" w:header="1084" w:footer="1831"/>
          <w:pgNumType w:start="19"/>
          <w:cols w:space="708"/>
        </w:sectPr>
      </w:pPr>
    </w:p>
    <w:p>
      <w:pPr>
        <w:pStyle w:val="BodyText"/>
        <w:spacing w:before="12"/>
        <w:ind w:left="0"/>
        <w:rPr>
          <w:sz w:val="8"/>
        </w:rPr>
      </w:pPr>
    </w:p>
    <w:p>
      <w:pPr>
        <w:pStyle w:val="BodyText"/>
        <w:spacing w:before="50" w:line="364" w:lineRule="auto"/>
        <w:ind w:right="2241"/>
        <w:jc w:val="both"/>
      </w:pPr>
      <w:r>
        <w:t>语，在工程的醒目部位设置宣传门廓，用角铁搭设，彩钢板饰面，在彩钢板面设置好承建单位名称和施工口号，并在宣传门廊边，布置好相应的工程概况牌、效果图及项目管理班子名单及施工监督电话，设置好一切施工的标牌。同时对职工进行文明施工教育，要与附近村、单位等和睦相处，不得出现偷盗、打架事件，维护企业形象。</w:t>
      </w:r>
    </w:p>
    <w:p>
      <w:pPr>
        <w:pStyle w:val="ListParagraph"/>
        <w:numPr>
          <w:ilvl w:val="0"/>
          <w:numId w:val="79"/>
        </w:numPr>
        <w:tabs>
          <w:tab w:val="left" w:pos="2099"/>
        </w:tabs>
        <w:spacing w:before="0" w:after="0" w:line="364" w:lineRule="auto"/>
        <w:ind w:left="837" w:right="2238" w:firstLine="719"/>
        <w:jc w:val="left"/>
        <w:rPr>
          <w:sz w:val="36"/>
        </w:rPr>
      </w:pPr>
      <w:r>
        <w:rPr>
          <w:spacing w:val="-11"/>
          <w:sz w:val="36"/>
        </w:rPr>
        <w:t>、与建设单位签订《治安责任承包协议书》，服从地方社会治安、综合治理、</w:t>
      </w:r>
      <w:r>
        <w:rPr>
          <w:sz w:val="36"/>
        </w:rPr>
        <w:t>交通管理、环境保护等管理规定，设专职人员进行管理。</w:t>
      </w:r>
    </w:p>
    <w:p>
      <w:pPr>
        <w:pStyle w:val="ListParagraph"/>
        <w:numPr>
          <w:ilvl w:val="0"/>
          <w:numId w:val="79"/>
        </w:numPr>
        <w:tabs>
          <w:tab w:val="left" w:pos="2099"/>
        </w:tabs>
        <w:spacing w:before="2" w:after="0" w:line="364" w:lineRule="auto"/>
        <w:ind w:left="1557" w:right="2416" w:firstLine="0"/>
        <w:jc w:val="left"/>
        <w:rPr>
          <w:sz w:val="36"/>
        </w:rPr>
      </w:pPr>
      <w:r>
        <w:rPr>
          <w:sz w:val="36"/>
        </w:rPr>
        <w:t>、加强工地的综合管理，所有员工均有身份证，并办理好相应的暂住证。(4</w:t>
      </w:r>
      <w:r>
        <w:rPr>
          <w:spacing w:val="-1"/>
          <w:sz w:val="36"/>
        </w:rPr>
        <w:t>)、建筑材料和机械设备严格按平面布置图的要求分类堆放，堆放整齐，仓库</w:t>
      </w:r>
    </w:p>
    <w:p>
      <w:pPr>
        <w:pStyle w:val="BodyText"/>
        <w:spacing w:before="3"/>
      </w:pPr>
      <w:r>
        <w:t>间派专人管理，有材料收发管理制度。</w:t>
      </w:r>
    </w:p>
    <w:p>
      <w:pPr>
        <w:pStyle w:val="ListParagraph"/>
        <w:numPr>
          <w:ilvl w:val="0"/>
          <w:numId w:val="58"/>
        </w:numPr>
        <w:tabs>
          <w:tab w:val="left" w:pos="2101"/>
        </w:tabs>
        <w:spacing w:before="240" w:after="0" w:line="364" w:lineRule="auto"/>
        <w:ind w:left="837" w:right="2416" w:firstLine="719"/>
        <w:jc w:val="left"/>
        <w:rPr>
          <w:sz w:val="36"/>
        </w:rPr>
      </w:pPr>
      <w:r>
        <w:rPr>
          <w:spacing w:val="-1"/>
          <w:sz w:val="36"/>
        </w:rPr>
        <w:t>、严格执行门前三包制度，工地内污水统一排放，生活垃圾集中堆放并及时</w:t>
      </w:r>
      <w:r>
        <w:rPr>
          <w:sz w:val="36"/>
        </w:rPr>
        <w:t>清运，做到整洁有序。</w:t>
      </w:r>
    </w:p>
    <w:p>
      <w:pPr>
        <w:pStyle w:val="ListParagraph"/>
        <w:numPr>
          <w:ilvl w:val="0"/>
          <w:numId w:val="58"/>
        </w:numPr>
        <w:tabs>
          <w:tab w:val="left" w:pos="2101"/>
        </w:tabs>
        <w:spacing w:before="2" w:after="0" w:line="364" w:lineRule="auto"/>
        <w:ind w:left="837" w:right="2416" w:firstLine="719"/>
        <w:jc w:val="left"/>
        <w:rPr>
          <w:sz w:val="36"/>
        </w:rPr>
      </w:pPr>
      <w:r>
        <w:rPr>
          <w:spacing w:val="-1"/>
          <w:sz w:val="36"/>
        </w:rPr>
        <w:t xml:space="preserve">、进入施工现场的所有施工人员均必须戴安全帽、特种作业人员持证上岗， </w:t>
      </w:r>
      <w:r>
        <w:rPr>
          <w:sz w:val="36"/>
        </w:rPr>
        <w:t>管理人员挂证上岗。</w:t>
      </w:r>
    </w:p>
    <w:p>
      <w:pPr>
        <w:pStyle w:val="ListParagraph"/>
        <w:numPr>
          <w:ilvl w:val="0"/>
          <w:numId w:val="58"/>
        </w:numPr>
        <w:tabs>
          <w:tab w:val="left" w:pos="2101"/>
        </w:tabs>
        <w:spacing w:before="2" w:after="0" w:line="364" w:lineRule="auto"/>
        <w:ind w:left="837" w:right="2416" w:firstLine="719"/>
        <w:jc w:val="left"/>
        <w:rPr>
          <w:sz w:val="36"/>
        </w:rPr>
      </w:pPr>
      <w:r>
        <w:rPr>
          <w:spacing w:val="-1"/>
          <w:sz w:val="36"/>
        </w:rPr>
        <w:t>、施工现场采取有效措施控制各种粉尘、废气、噪声、振动对环境的污染和</w:t>
      </w:r>
      <w:r>
        <w:rPr>
          <w:sz w:val="36"/>
        </w:rPr>
        <w:t>危害。</w:t>
      </w:r>
    </w:p>
    <w:p>
      <w:pPr>
        <w:pStyle w:val="ListParagraph"/>
        <w:numPr>
          <w:ilvl w:val="0"/>
          <w:numId w:val="58"/>
        </w:numPr>
        <w:tabs>
          <w:tab w:val="left" w:pos="2101"/>
        </w:tabs>
        <w:spacing w:before="2" w:after="0" w:line="364" w:lineRule="auto"/>
        <w:ind w:left="837" w:right="2241" w:firstLine="719"/>
        <w:jc w:val="left"/>
        <w:rPr>
          <w:sz w:val="36"/>
        </w:rPr>
      </w:pPr>
      <w:r>
        <w:rPr>
          <w:sz w:val="36"/>
        </w:rPr>
        <w:t>、焊割工持证上岗，明火作业有审批手续。木工间应有禁示牌，易燃物与明</w:t>
      </w:r>
      <w:r>
        <w:rPr>
          <w:spacing w:val="-1"/>
          <w:sz w:val="36"/>
        </w:rPr>
        <w:t>火的安全距离符合规定。职工宿舍内严禁私拉乱接电线，严禁使用电炉等明火设备。</w:t>
      </w:r>
    </w:p>
    <w:p>
      <w:pPr>
        <w:pStyle w:val="BodyText"/>
        <w:spacing w:before="2"/>
        <w:ind w:left="1647"/>
      </w:pPr>
      <w:r>
        <w:t>具体布置详见施工总平面布置图。</w:t>
      </w:r>
    </w:p>
    <w:p>
      <w:pPr>
        <w:spacing w:after="0"/>
        <w:sectPr>
          <w:headerReference w:type="default" r:id="rId44"/>
          <w:footerReference w:type="default" r:id="rId45"/>
          <w:pgSz w:w="17860" w:h="25260"/>
          <w:pgMar w:top="1800" w:right="0" w:bottom="2020" w:left="1460" w:header="1084" w:footer="1831"/>
          <w:pgNumType w:start="20"/>
          <w:cols w:space="708"/>
        </w:sectPr>
      </w:pPr>
    </w:p>
    <w:p>
      <w:pPr>
        <w:pStyle w:val="Heading1"/>
        <w:tabs>
          <w:tab w:val="left" w:pos="5302"/>
          <w:tab w:val="left" w:pos="5784"/>
        </w:tabs>
        <w:spacing w:line="364" w:lineRule="auto"/>
        <w:ind w:left="3854" w:right="4872" w:hanging="483"/>
      </w:pPr>
      <w:r>
        <w:t>第</w:t>
      </w:r>
      <w:r>
        <w:rPr>
          <w:spacing w:val="-118"/>
        </w:rPr>
        <w:t xml:space="preserve"> </w:t>
      </w:r>
      <w:r>
        <w:t>6</w:t>
      </w:r>
      <w:r>
        <w:rPr>
          <w:spacing w:val="-123"/>
        </w:rPr>
        <w:t xml:space="preserve"> </w:t>
      </w:r>
      <w:r>
        <w:t>章</w:t>
        <w:tab/>
      </w:r>
      <w:r>
        <w:rPr>
          <w:w w:val="95"/>
        </w:rPr>
        <w:t>投入的技术管理及劳动力安</w:t>
      </w:r>
      <w:r>
        <w:rPr>
          <w:spacing w:val="-19"/>
          <w:w w:val="95"/>
        </w:rPr>
        <w:t>排</w:t>
      </w:r>
      <w:r>
        <w:t>第</w:t>
      </w:r>
      <w:r>
        <w:rPr>
          <w:spacing w:val="-121"/>
        </w:rPr>
        <w:t xml:space="preserve"> </w:t>
      </w:r>
      <w:r>
        <w:t>1</w:t>
      </w:r>
      <w:r>
        <w:rPr>
          <w:spacing w:val="-126"/>
        </w:rPr>
        <w:t xml:space="preserve"> </w:t>
      </w:r>
      <w:r>
        <w:t>节</w:t>
        <w:tab/>
        <w:tab/>
        <w:t>设备、人员动员周期安排</w:t>
      </w:r>
    </w:p>
    <w:p>
      <w:pPr>
        <w:pStyle w:val="BodyText"/>
        <w:ind w:left="0"/>
        <w:rPr>
          <w:b/>
          <w:sz w:val="48"/>
        </w:rPr>
      </w:pPr>
    </w:p>
    <w:p>
      <w:pPr>
        <w:pStyle w:val="BodyText"/>
        <w:spacing w:before="384"/>
        <w:ind w:left="1510"/>
      </w:pPr>
      <w:r>
        <w:t>如果本投标人中标，在接到业主的中标通知书后，在与业主签订施工合同的同时，</w:t>
      </w:r>
    </w:p>
    <w:p>
      <w:pPr>
        <w:pStyle w:val="BodyText"/>
        <w:spacing w:before="240"/>
      </w:pPr>
      <w:r>
        <w:t>3 天内由项目负责人带领工程技术、施工、试验、材料等行政管理及有关施工人员先</w:t>
      </w:r>
    </w:p>
    <w:p>
      <w:pPr>
        <w:pStyle w:val="BodyText"/>
        <w:spacing w:before="241" w:line="364" w:lineRule="auto"/>
        <w:ind w:right="2226"/>
      </w:pPr>
      <w:r>
        <w:t>期约 20 人进场，一方面编制详细实施性施工组织设计，报监理工程师审批，另一方面迅速展开下列各项施工准备工作：</w:t>
      </w:r>
    </w:p>
    <w:p>
      <w:pPr>
        <w:pStyle w:val="BodyText"/>
        <w:spacing w:before="3"/>
        <w:ind w:left="1510"/>
      </w:pPr>
      <w:r>
        <w:t>1、驻地的生产建设临时设施的布置和搭设。</w:t>
      </w:r>
    </w:p>
    <w:p>
      <w:pPr>
        <w:pStyle w:val="BodyText"/>
        <w:spacing w:before="240"/>
        <w:ind w:left="1510"/>
      </w:pPr>
      <w:r>
        <w:t>2、协同建设单位办理施工许可证。</w:t>
      </w:r>
    </w:p>
    <w:p>
      <w:pPr>
        <w:pStyle w:val="BodyText"/>
        <w:spacing w:before="241"/>
        <w:ind w:left="1510"/>
      </w:pPr>
      <w:r>
        <w:t>3、办理有关土地借用及其他各种政策处理手续。</w:t>
      </w:r>
    </w:p>
    <w:p>
      <w:pPr>
        <w:pStyle w:val="BodyText"/>
        <w:spacing w:before="241"/>
        <w:ind w:left="1510"/>
      </w:pPr>
      <w:r>
        <w:t>4、组织技术、施工人员熟悉图纸，做好图纸会审前的技术准备工作。</w:t>
      </w:r>
    </w:p>
    <w:p>
      <w:pPr>
        <w:pStyle w:val="BodyText"/>
        <w:spacing w:before="241"/>
        <w:ind w:left="1510"/>
      </w:pPr>
      <w:r>
        <w:t>5、会同业主、监理、测绘等单位进行现场交桩，对场地进行放样。</w:t>
      </w:r>
    </w:p>
    <w:p>
      <w:pPr>
        <w:pStyle w:val="BodyText"/>
        <w:spacing w:before="240"/>
        <w:ind w:left="1510"/>
      </w:pPr>
      <w:r>
        <w:t>6、联系落实施工用电和施工用水，架设临时用电和用水线路。</w:t>
      </w:r>
    </w:p>
    <w:p>
      <w:pPr>
        <w:pStyle w:val="BodyText"/>
        <w:spacing w:before="241" w:line="364" w:lineRule="auto"/>
        <w:ind w:right="2463" w:firstLine="673"/>
      </w:pPr>
      <w:r>
        <w:t>7、编制材料设备调运计划和施工人员进场时间表，调运投入本工程的各种材料机械设备及各类施工作业人员。</w:t>
      </w:r>
    </w:p>
    <w:p>
      <w:pPr>
        <w:pStyle w:val="BodyText"/>
        <w:spacing w:before="3"/>
        <w:ind w:left="1510"/>
      </w:pPr>
      <w:r>
        <w:t>8、落实签署材料的购货合同，同时做好有关材料的取样试验工作。</w:t>
      </w:r>
    </w:p>
    <w:p>
      <w:pPr>
        <w:pStyle w:val="BodyText"/>
        <w:spacing w:before="240" w:line="364" w:lineRule="auto"/>
        <w:ind w:right="2241" w:firstLine="673"/>
      </w:pPr>
      <w:r>
        <w:t xml:space="preserve">施工前期的各项准备工作必须同时全面铺开，进场后立即将先期工程所需的设 </w:t>
      </w:r>
      <w:r>
        <w:rPr>
          <w:spacing w:val="-1"/>
        </w:rPr>
        <w:t>备、人员、材料进入施工现场，做好前期施工各项准备工作，等待工程师下达的开工</w:t>
      </w:r>
      <w:r>
        <w:t>令，尽快进入施工阶段。</w:t>
      </w:r>
    </w:p>
    <w:p>
      <w:pPr>
        <w:spacing w:after="0" w:line="364" w:lineRule="auto"/>
        <w:sectPr>
          <w:headerReference w:type="default" r:id="rId46"/>
          <w:footerReference w:type="default" r:id="rId47"/>
          <w:pgSz w:w="17860" w:h="25260"/>
          <w:pgMar w:top="1800" w:right="0" w:bottom="2020" w:left="1460" w:header="1084" w:footer="1831"/>
          <w:pgNumType w:start="21"/>
          <w:cols w:space="708"/>
        </w:sectPr>
      </w:pPr>
    </w:p>
    <w:p>
      <w:pPr>
        <w:pStyle w:val="Heading1"/>
        <w:tabs>
          <w:tab w:val="left" w:pos="5543"/>
        </w:tabs>
        <w:ind w:left="3613"/>
      </w:pPr>
      <w:bookmarkStart w:id="5" w:name="_TOC_250003"/>
      <w:r>
        <w:t>第</w:t>
      </w:r>
      <w:r>
        <w:rPr>
          <w:spacing w:val="-118"/>
        </w:rPr>
        <w:t xml:space="preserve"> </w:t>
      </w:r>
      <w:r>
        <w:t>2</w:t>
      </w:r>
      <w:r>
        <w:rPr>
          <w:spacing w:val="-124"/>
        </w:rPr>
        <w:t xml:space="preserve"> </w:t>
      </w:r>
      <w:bookmarkEnd w:id="5"/>
      <w:r>
        <w:t>节</w:t>
        <w:tab/>
        <w:t>投入的管理技术成员的配备</w:t>
      </w:r>
    </w:p>
    <w:p>
      <w:pPr>
        <w:pStyle w:val="BodyText"/>
        <w:ind w:left="0"/>
        <w:rPr>
          <w:b/>
          <w:sz w:val="48"/>
        </w:rPr>
      </w:pPr>
    </w:p>
    <w:p>
      <w:pPr>
        <w:pStyle w:val="BodyText"/>
        <w:spacing w:before="4"/>
        <w:ind w:left="0"/>
        <w:rPr>
          <w:b/>
          <w:sz w:val="64"/>
        </w:rPr>
      </w:pPr>
    </w:p>
    <w:p>
      <w:pPr>
        <w:spacing w:before="1"/>
        <w:ind w:left="837" w:right="0" w:firstLine="0"/>
        <w:jc w:val="left"/>
        <w:rPr>
          <w:sz w:val="36"/>
        </w:rPr>
      </w:pPr>
      <w:r>
        <w:rPr>
          <w:b/>
          <w:spacing w:val="-14"/>
          <w:w w:val="99"/>
          <w:sz w:val="36"/>
        </w:rPr>
        <w:t>施工管理人员组织配备表：</w:t>
      </w:r>
      <w:r>
        <w:rPr>
          <w:sz w:val="36"/>
        </w:rPr>
        <w:t>（</w:t>
      </w:r>
      <w:r>
        <w:rPr>
          <w:spacing w:val="-15"/>
          <w:sz w:val="36"/>
        </w:rPr>
        <w:t xml:space="preserve">管理人员总 </w:t>
      </w:r>
      <w:r>
        <w:rPr>
          <w:sz w:val="36"/>
        </w:rPr>
        <w:t>16</w:t>
      </w:r>
      <w:r>
        <w:rPr>
          <w:spacing w:val="-45"/>
          <w:sz w:val="36"/>
        </w:rPr>
        <w:t xml:space="preserve"> 人</w:t>
      </w:r>
      <w:r>
        <w:rPr>
          <w:sz w:val="36"/>
        </w:rPr>
        <w:t>）</w:t>
      </w:r>
    </w:p>
    <w:p>
      <w:pPr>
        <w:pStyle w:val="BodyText"/>
        <w:spacing w:before="9"/>
        <w:ind w:left="0"/>
        <w:rPr>
          <w:sz w:val="19"/>
        </w:rPr>
      </w:pPr>
    </w:p>
    <w:p>
      <w:pPr>
        <w:spacing w:after="0"/>
        <w:rPr>
          <w:sz w:val="19"/>
        </w:rPr>
        <w:sectPr>
          <w:headerReference w:type="default" r:id="rId48"/>
          <w:footerReference w:type="default" r:id="rId49"/>
          <w:pgSz w:w="17860" w:h="25260"/>
          <w:pgMar w:top="1800" w:right="0" w:bottom="2020" w:left="1460" w:header="1084" w:footer="1831"/>
          <w:pgNumType w:start="22"/>
          <w:cols w:space="708"/>
        </w:sectPr>
      </w:pPr>
    </w:p>
    <w:p>
      <w:pPr>
        <w:pStyle w:val="BodyText"/>
        <w:spacing w:before="49" w:line="494" w:lineRule="auto"/>
        <w:ind w:left="1287" w:firstLine="180"/>
      </w:pPr>
      <w:r>
        <w:drawing>
          <wp:anchor distT="0" distB="0" distL="0" distR="0" simplePos="0" relativeHeight="251660288" behindDoc="1" locked="0" layoutInCell="1" allowOverlap="1">
            <wp:simplePos x="0" y="0"/>
            <wp:positionH relativeFrom="page">
              <wp:posOffset>1447800</wp:posOffset>
            </wp:positionH>
            <wp:positionV relativeFrom="paragraph">
              <wp:posOffset>-130809</wp:posOffset>
            </wp:positionV>
            <wp:extent cx="8636000" cy="104394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50" cstate="print"/>
                    <a:stretch>
                      <a:fillRect/>
                    </a:stretch>
                  </pic:blipFill>
                  <pic:spPr>
                    <a:xfrm>
                      <a:off x="0" y="0"/>
                      <a:ext cx="8636000" cy="10439400"/>
                    </a:xfrm>
                    <a:prstGeom prst="rect">
                      <a:avLst/>
                    </a:prstGeom>
                  </pic:spPr>
                </pic:pic>
              </a:graphicData>
            </a:graphic>
          </wp:anchor>
        </w:drawing>
      </w:r>
      <w:r>
        <w:t>本岗职务项目负责人项目副经理</w:t>
      </w:r>
    </w:p>
    <w:p>
      <w:pPr>
        <w:pStyle w:val="BodyText"/>
        <w:tabs>
          <w:tab w:val="left" w:pos="2070"/>
          <w:tab w:val="left" w:pos="2790"/>
          <w:tab w:val="left" w:pos="6639"/>
        </w:tabs>
        <w:spacing w:before="49"/>
        <w:ind w:left="722"/>
      </w:pPr>
      <w:r>
        <w:br w:type="column"/>
      </w:r>
      <w:r>
        <w:t>配备</w:t>
        <w:tab/>
        <w:t>职</w:t>
        <w:tab/>
        <w:t>称</w:t>
        <w:tab/>
        <w:t>岗位职务</w:t>
      </w:r>
    </w:p>
    <w:p>
      <w:pPr>
        <w:pStyle w:val="BodyText"/>
        <w:spacing w:before="2"/>
        <w:ind w:left="0"/>
        <w:rPr>
          <w:sz w:val="38"/>
        </w:rPr>
      </w:pPr>
    </w:p>
    <w:p>
      <w:pPr>
        <w:pStyle w:val="BodyText"/>
        <w:tabs>
          <w:tab w:val="left" w:pos="2070"/>
          <w:tab w:val="left" w:pos="3625"/>
        </w:tabs>
        <w:ind w:left="769"/>
      </w:pPr>
      <w:r>
        <w:t>1</w:t>
      </w:r>
      <w:r>
        <w:rPr>
          <w:spacing w:val="-90"/>
        </w:rPr>
        <w:t xml:space="preserve"> </w:t>
      </w:r>
      <w:r>
        <w:t>名</w:t>
        <w:tab/>
        <w:t>工程师</w:t>
        <w:tab/>
        <w:t>负责整个项目工程的全部工作内容</w:t>
      </w:r>
    </w:p>
    <w:p>
      <w:pPr>
        <w:pStyle w:val="BodyText"/>
        <w:spacing w:before="2"/>
        <w:ind w:left="0"/>
        <w:rPr>
          <w:sz w:val="38"/>
        </w:rPr>
      </w:pPr>
    </w:p>
    <w:p>
      <w:pPr>
        <w:pStyle w:val="BodyText"/>
        <w:tabs>
          <w:tab w:val="left" w:pos="2070"/>
          <w:tab w:val="left" w:pos="3625"/>
        </w:tabs>
        <w:spacing w:before="1"/>
        <w:ind w:left="769"/>
      </w:pPr>
      <w:r>
        <w:t>1</w:t>
      </w:r>
      <w:r>
        <w:rPr>
          <w:spacing w:val="-90"/>
        </w:rPr>
        <w:t xml:space="preserve"> </w:t>
      </w:r>
      <w:r>
        <w:t>名</w:t>
        <w:tab/>
      </w:r>
      <w:r>
        <w:rPr>
          <w:position w:val="-1"/>
        </w:rPr>
        <w:t>工程师</w:t>
        <w:tab/>
      </w:r>
      <w:r>
        <w:t>配合项目负责人做好施工现场各项工作内容</w:t>
      </w:r>
    </w:p>
    <w:p>
      <w:pPr>
        <w:pStyle w:val="BodyText"/>
        <w:spacing w:before="12"/>
        <w:ind w:left="0"/>
      </w:pPr>
    </w:p>
    <w:p>
      <w:pPr>
        <w:pStyle w:val="BodyText"/>
        <w:ind w:left="3625"/>
      </w:pPr>
      <w:r>
        <w:t>负责技术管理，解决施工技术问题，编制施工总</w:t>
      </w:r>
    </w:p>
    <w:p>
      <w:pPr>
        <w:spacing w:after="0"/>
        <w:sectPr>
          <w:headerReference w:type="default" r:id="rId51"/>
          <w:footerReference w:type="default" r:id="rId52"/>
          <w:type w:val="continuous"/>
          <w:pgSz w:w="17860" w:h="25260"/>
          <w:pgMar w:top="1800" w:right="0" w:bottom="2020" w:left="1460" w:header="708" w:footer="708"/>
          <w:pgNumType w:start="23"/>
          <w:cols w:num="2" w:space="708" w:equalWidth="0">
            <w:col w:w="3088" w:space="40"/>
            <w:col w:w="13272" w:space="0"/>
          </w:cols>
        </w:sectPr>
      </w:pPr>
    </w:p>
    <w:p>
      <w:pPr>
        <w:pStyle w:val="BodyText"/>
        <w:spacing w:before="11"/>
        <w:ind w:left="0"/>
        <w:rPr>
          <w:sz w:val="18"/>
        </w:rPr>
      </w:pPr>
    </w:p>
    <w:p>
      <w:pPr>
        <w:pStyle w:val="BodyText"/>
        <w:tabs>
          <w:tab w:val="left" w:pos="3897"/>
          <w:tab w:val="left" w:pos="5197"/>
          <w:tab w:val="left" w:pos="6752"/>
        </w:tabs>
        <w:spacing w:before="49"/>
        <w:ind w:left="1287"/>
      </w:pPr>
      <w:r>
        <w:t>技术总负责</w:t>
        <w:tab/>
        <w:t>1</w:t>
      </w:r>
      <w:r>
        <w:rPr>
          <w:spacing w:val="-90"/>
        </w:rPr>
        <w:t xml:space="preserve"> </w:t>
      </w:r>
      <w:r>
        <w:t>名</w:t>
        <w:tab/>
        <w:t>工程师</w:t>
        <w:tab/>
        <w:t>方案等。对外与设计、业主协调，对内部技术交</w:t>
      </w:r>
    </w:p>
    <w:p>
      <w:pPr>
        <w:pStyle w:val="BodyText"/>
        <w:spacing w:before="288"/>
        <w:ind w:left="0" w:right="2531"/>
        <w:jc w:val="center"/>
      </w:pPr>
      <w:r>
        <w:t>底</w:t>
      </w:r>
    </w:p>
    <w:p>
      <w:pPr>
        <w:pStyle w:val="BodyText"/>
        <w:ind w:left="0"/>
        <w:rPr>
          <w:sz w:val="20"/>
        </w:rPr>
      </w:pPr>
    </w:p>
    <w:p>
      <w:pPr>
        <w:spacing w:after="0"/>
        <w:rPr>
          <w:sz w:val="20"/>
        </w:rPr>
        <w:sectPr>
          <w:headerReference w:type="default" r:id="rId53"/>
          <w:footerReference w:type="default" r:id="rId54"/>
          <w:type w:val="continuous"/>
          <w:pgSz w:w="17860" w:h="25260"/>
          <w:pgMar w:top="1800" w:right="0" w:bottom="2020" w:left="1460" w:header="708" w:footer="708"/>
          <w:pgNumType w:start="24"/>
          <w:cols w:space="708"/>
        </w:sectPr>
      </w:pPr>
    </w:p>
    <w:p>
      <w:pPr>
        <w:pStyle w:val="BodyText"/>
        <w:tabs>
          <w:tab w:val="left" w:pos="3897"/>
          <w:tab w:val="left" w:pos="5197"/>
        </w:tabs>
        <w:spacing w:before="323"/>
        <w:ind w:left="1467"/>
      </w:pPr>
      <w:r>
        <w:t>生产负责</w:t>
        <w:tab/>
        <w:t>2</w:t>
      </w:r>
      <w:r>
        <w:rPr>
          <w:spacing w:val="-90"/>
        </w:rPr>
        <w:t xml:space="preserve"> </w:t>
      </w:r>
      <w:r>
        <w:t>名</w:t>
        <w:tab/>
        <w:t>工程</w:t>
      </w:r>
      <w:r>
        <w:rPr>
          <w:spacing w:val="-20"/>
        </w:rPr>
        <w:t>师</w:t>
      </w:r>
    </w:p>
    <w:p>
      <w:pPr>
        <w:pStyle w:val="BodyText"/>
        <w:spacing w:before="49" w:line="388" w:lineRule="auto"/>
        <w:ind w:left="435" w:right="2178"/>
      </w:pPr>
      <w:r>
        <w:br w:type="column"/>
      </w:r>
      <w:r>
        <w:rPr>
          <w:spacing w:val="-11"/>
        </w:rPr>
        <w:t>调度机具设备、负责安排施工总进度、组织管理</w:t>
      </w:r>
      <w:r>
        <w:t>人员日常工作。按进度落实具体单位计划</w:t>
      </w:r>
    </w:p>
    <w:p>
      <w:pPr>
        <w:spacing w:after="0" w:line="388" w:lineRule="auto"/>
        <w:sectPr>
          <w:headerReference w:type="default" r:id="rId55"/>
          <w:footerReference w:type="default" r:id="rId56"/>
          <w:type w:val="continuous"/>
          <w:pgSz w:w="17860" w:h="25260"/>
          <w:pgMar w:top="1800" w:right="0" w:bottom="2020" w:left="1460" w:header="708" w:footer="708"/>
          <w:pgNumType w:start="25"/>
          <w:cols w:num="2" w:space="708" w:equalWidth="0">
            <w:col w:w="6278" w:space="40"/>
            <w:col w:w="10082" w:space="0"/>
          </w:cols>
        </w:sectPr>
      </w:pPr>
    </w:p>
    <w:p>
      <w:pPr>
        <w:pStyle w:val="BodyText"/>
        <w:tabs>
          <w:tab w:val="left" w:pos="3897"/>
          <w:tab w:val="left" w:pos="5197"/>
        </w:tabs>
        <w:spacing w:before="295"/>
        <w:ind w:left="1647"/>
      </w:pPr>
      <w:r>
        <w:t>质量员</w:t>
        <w:tab/>
        <w:t>1</w:t>
      </w:r>
      <w:r>
        <w:rPr>
          <w:spacing w:val="-90"/>
        </w:rPr>
        <w:t xml:space="preserve"> </w:t>
      </w:r>
      <w:r>
        <w:t>名</w:t>
        <w:tab/>
        <w:t>工程</w:t>
      </w:r>
      <w:r>
        <w:rPr>
          <w:spacing w:val="-20"/>
        </w:rPr>
        <w:t>师</w:t>
      </w:r>
    </w:p>
    <w:p>
      <w:pPr>
        <w:pStyle w:val="BodyText"/>
        <w:spacing w:before="18" w:line="391" w:lineRule="auto"/>
        <w:ind w:left="435" w:right="2084"/>
      </w:pPr>
      <w:r>
        <w:br w:type="column"/>
      </w:r>
      <w:r>
        <w:t>负责质量管理、监督、验收、检查、提出整改要求</w:t>
      </w:r>
    </w:p>
    <w:p>
      <w:pPr>
        <w:spacing w:after="0" w:line="391" w:lineRule="auto"/>
        <w:sectPr>
          <w:headerReference w:type="default" r:id="rId57"/>
          <w:footerReference w:type="default" r:id="rId58"/>
          <w:type w:val="continuous"/>
          <w:pgSz w:w="17860" w:h="25260"/>
          <w:pgMar w:top="1800" w:right="0" w:bottom="2020" w:left="1460" w:header="708" w:footer="708"/>
          <w:pgNumType w:start="26"/>
          <w:cols w:num="2" w:space="708" w:equalWidth="0">
            <w:col w:w="6278" w:space="40"/>
            <w:col w:w="10082" w:space="0"/>
          </w:cols>
        </w:sectPr>
      </w:pPr>
    </w:p>
    <w:p>
      <w:pPr>
        <w:pStyle w:val="BodyText"/>
        <w:tabs>
          <w:tab w:val="left" w:pos="3897"/>
          <w:tab w:val="left" w:pos="5197"/>
        </w:tabs>
        <w:spacing w:before="290"/>
        <w:ind w:left="1647"/>
      </w:pPr>
      <w:r>
        <w:t>安全员</w:t>
        <w:tab/>
        <w:t>2</w:t>
      </w:r>
      <w:r>
        <w:rPr>
          <w:spacing w:val="-90"/>
        </w:rPr>
        <w:t xml:space="preserve"> </w:t>
      </w:r>
      <w:r>
        <w:t>名</w:t>
        <w:tab/>
        <w:t>工程</w:t>
      </w:r>
      <w:r>
        <w:rPr>
          <w:spacing w:val="-20"/>
        </w:rPr>
        <w:t>师</w:t>
      </w:r>
    </w:p>
    <w:p>
      <w:pPr>
        <w:pStyle w:val="BodyText"/>
        <w:spacing w:before="12" w:line="391" w:lineRule="auto"/>
        <w:ind w:left="435" w:right="2192"/>
      </w:pPr>
      <w:r>
        <w:br w:type="column"/>
      </w:r>
      <w:r>
        <w:t>负责安全生产、文明施工管理的教育 、安全交底、检查及资料</w:t>
      </w:r>
    </w:p>
    <w:p>
      <w:pPr>
        <w:spacing w:after="0" w:line="391" w:lineRule="auto"/>
        <w:sectPr>
          <w:headerReference w:type="default" r:id="rId59"/>
          <w:footerReference w:type="default" r:id="rId60"/>
          <w:type w:val="continuous"/>
          <w:pgSz w:w="17860" w:h="25260"/>
          <w:pgMar w:top="1800" w:right="0" w:bottom="2020" w:left="1460" w:header="708" w:footer="708"/>
          <w:pgNumType w:start="27"/>
          <w:cols w:num="2" w:space="708" w:equalWidth="0">
            <w:col w:w="6278" w:space="40"/>
            <w:col w:w="10082" w:space="0"/>
          </w:cols>
        </w:sectPr>
      </w:pPr>
    </w:p>
    <w:p>
      <w:pPr>
        <w:pStyle w:val="BodyText"/>
        <w:spacing w:before="290"/>
        <w:ind w:left="1647"/>
      </w:pPr>
      <w:r>
        <w:t>施工员</w:t>
      </w:r>
    </w:p>
    <w:p>
      <w:pPr>
        <w:pStyle w:val="BodyText"/>
        <w:tabs>
          <w:tab w:val="left" w:pos="2430"/>
        </w:tabs>
        <w:spacing w:before="290"/>
        <w:ind w:left="1129"/>
      </w:pPr>
      <w:r>
        <w:br w:type="column"/>
      </w:r>
      <w:r>
        <w:t>2</w:t>
      </w:r>
      <w:r>
        <w:rPr>
          <w:spacing w:val="-90"/>
        </w:rPr>
        <w:t xml:space="preserve"> </w:t>
      </w:r>
      <w:r>
        <w:t>名</w:t>
        <w:tab/>
        <w:t>工程</w:t>
      </w:r>
      <w:r>
        <w:rPr>
          <w:spacing w:val="-20"/>
        </w:rPr>
        <w:t>师</w:t>
      </w:r>
    </w:p>
    <w:p>
      <w:pPr>
        <w:pStyle w:val="BodyText"/>
        <w:spacing w:before="12" w:line="388" w:lineRule="auto"/>
        <w:ind w:left="435" w:right="2084"/>
      </w:pPr>
      <w:r>
        <w:br w:type="column"/>
      </w:r>
      <w:r>
        <w:t>配合施工总负责，负责施工、放样、轴线标高测量复核、自检自查分项工程。</w:t>
      </w:r>
    </w:p>
    <w:p>
      <w:pPr>
        <w:spacing w:after="0" w:line="388" w:lineRule="auto"/>
        <w:sectPr>
          <w:headerReference w:type="default" r:id="rId61"/>
          <w:footerReference w:type="default" r:id="rId62"/>
          <w:type w:val="continuous"/>
          <w:pgSz w:w="17860" w:h="25260"/>
          <w:pgMar w:top="1800" w:right="0" w:bottom="2020" w:left="1460" w:header="708" w:footer="708"/>
          <w:pgNumType w:start="28"/>
          <w:cols w:num="3" w:space="708" w:equalWidth="0">
            <w:col w:w="2728" w:space="40"/>
            <w:col w:w="3511" w:space="39"/>
            <w:col w:w="10082" w:space="0"/>
          </w:cols>
        </w:sectPr>
      </w:pPr>
    </w:p>
    <w:p>
      <w:pPr>
        <w:pStyle w:val="BodyText"/>
        <w:spacing w:before="18" w:line="494" w:lineRule="auto"/>
        <w:ind w:left="1287" w:firstLine="359"/>
      </w:pPr>
      <w:r>
        <w:t>材 料 员 计划财务员</w:t>
      </w:r>
    </w:p>
    <w:p>
      <w:pPr>
        <w:pStyle w:val="BodyText"/>
        <w:ind w:left="1647"/>
      </w:pPr>
      <w:r>
        <w:t>资料员</w:t>
      </w:r>
    </w:p>
    <w:p>
      <w:pPr>
        <w:pStyle w:val="BodyText"/>
        <w:spacing w:before="3"/>
        <w:ind w:left="0"/>
        <w:rPr>
          <w:sz w:val="38"/>
        </w:rPr>
      </w:pPr>
    </w:p>
    <w:p>
      <w:pPr>
        <w:pStyle w:val="BodyText"/>
        <w:spacing w:before="1"/>
        <w:ind w:left="1647"/>
      </w:pPr>
      <w:r>
        <w:t>预算员</w:t>
      </w:r>
    </w:p>
    <w:p>
      <w:pPr>
        <w:pStyle w:val="BodyText"/>
        <w:tabs>
          <w:tab w:val="left" w:pos="2070"/>
          <w:tab w:val="left" w:pos="2790"/>
          <w:tab w:val="left" w:pos="3625"/>
        </w:tabs>
        <w:spacing w:before="18"/>
        <w:ind w:left="769"/>
      </w:pPr>
      <w:r>
        <w:br w:type="column"/>
      </w:r>
      <w:r>
        <w:t>1</w:t>
      </w:r>
      <w:r>
        <w:rPr>
          <w:spacing w:val="-90"/>
        </w:rPr>
        <w:t xml:space="preserve"> </w:t>
      </w:r>
      <w:r>
        <w:t>名</w:t>
        <w:tab/>
        <w:t>助</w:t>
        <w:tab/>
        <w:t>工</w:t>
        <w:tab/>
        <w:t>负责材料采购，订货、取样、检测、入库</w:t>
      </w:r>
    </w:p>
    <w:p>
      <w:pPr>
        <w:pStyle w:val="BodyText"/>
        <w:spacing w:before="2"/>
        <w:ind w:left="0"/>
        <w:rPr>
          <w:sz w:val="38"/>
        </w:rPr>
      </w:pPr>
    </w:p>
    <w:p>
      <w:pPr>
        <w:pStyle w:val="ListParagraph"/>
        <w:numPr>
          <w:ilvl w:val="0"/>
          <w:numId w:val="57"/>
        </w:numPr>
        <w:tabs>
          <w:tab w:val="left" w:pos="1040"/>
          <w:tab w:val="left" w:pos="2070"/>
          <w:tab w:val="left" w:pos="3625"/>
        </w:tabs>
        <w:spacing w:before="0" w:after="0" w:line="240" w:lineRule="auto"/>
        <w:ind w:left="1039" w:right="0" w:hanging="271"/>
        <w:jc w:val="left"/>
        <w:rPr>
          <w:sz w:val="36"/>
        </w:rPr>
      </w:pPr>
      <w:r>
        <w:rPr>
          <w:sz w:val="36"/>
        </w:rPr>
        <w:t>名</w:t>
        <w:tab/>
        <w:t>经济师</w:t>
        <w:tab/>
        <w:t>督促、检查工程款收发汇总和财务控制</w:t>
      </w:r>
    </w:p>
    <w:p>
      <w:pPr>
        <w:pStyle w:val="BodyText"/>
        <w:spacing w:before="2"/>
        <w:ind w:left="0"/>
        <w:rPr>
          <w:sz w:val="38"/>
        </w:rPr>
      </w:pPr>
    </w:p>
    <w:p>
      <w:pPr>
        <w:pStyle w:val="ListParagraph"/>
        <w:numPr>
          <w:ilvl w:val="0"/>
          <w:numId w:val="57"/>
        </w:numPr>
        <w:tabs>
          <w:tab w:val="left" w:pos="1040"/>
          <w:tab w:val="left" w:pos="2070"/>
          <w:tab w:val="left" w:pos="2790"/>
          <w:tab w:val="left" w:pos="3625"/>
        </w:tabs>
        <w:spacing w:before="0" w:after="0" w:line="240" w:lineRule="auto"/>
        <w:ind w:left="1039" w:right="0" w:hanging="271"/>
        <w:jc w:val="left"/>
        <w:rPr>
          <w:sz w:val="36"/>
        </w:rPr>
      </w:pPr>
      <w:r>
        <w:rPr>
          <w:sz w:val="36"/>
        </w:rPr>
        <w:t>名</w:t>
        <w:tab/>
        <w:t>助</w:t>
        <w:tab/>
        <w:t>工</w:t>
        <w:tab/>
        <w:t>负责本工程技术质料记录、整理和保存</w:t>
      </w:r>
    </w:p>
    <w:p>
      <w:pPr>
        <w:pStyle w:val="BodyText"/>
        <w:spacing w:before="3"/>
        <w:ind w:left="0"/>
        <w:rPr>
          <w:sz w:val="38"/>
        </w:rPr>
      </w:pPr>
    </w:p>
    <w:p>
      <w:pPr>
        <w:pStyle w:val="BodyText"/>
        <w:tabs>
          <w:tab w:val="left" w:pos="2070"/>
          <w:tab w:val="left" w:pos="3625"/>
        </w:tabs>
        <w:spacing w:before="1"/>
        <w:ind w:left="769"/>
      </w:pPr>
      <w:r>
        <w:t>1</w:t>
      </w:r>
      <w:r>
        <w:rPr>
          <w:spacing w:val="-90"/>
        </w:rPr>
        <w:t xml:space="preserve"> </w:t>
      </w:r>
      <w:r>
        <w:t>名</w:t>
        <w:tab/>
        <w:t>工程师</w:t>
        <w:tab/>
        <w:t>预算、决算、成本分析及核算和统计工作</w:t>
      </w:r>
    </w:p>
    <w:p>
      <w:pPr>
        <w:spacing w:after="0"/>
        <w:sectPr>
          <w:headerReference w:type="default" r:id="rId63"/>
          <w:footerReference w:type="default" r:id="rId64"/>
          <w:type w:val="continuous"/>
          <w:pgSz w:w="17860" w:h="25260"/>
          <w:pgMar w:top="1800" w:right="0" w:bottom="2020" w:left="1460" w:header="708" w:footer="708"/>
          <w:pgNumType w:start="29"/>
          <w:cols w:num="2" w:space="708" w:equalWidth="0">
            <w:col w:w="3088" w:space="40"/>
            <w:col w:w="13272" w:space="0"/>
          </w:cols>
        </w:sectPr>
      </w:pPr>
    </w:p>
    <w:p>
      <w:pPr>
        <w:pStyle w:val="BodyText"/>
        <w:spacing w:before="4"/>
        <w:ind w:left="0"/>
        <w:rPr>
          <w:sz w:val="25"/>
        </w:rPr>
      </w:pPr>
    </w:p>
    <w:p>
      <w:pPr>
        <w:spacing w:after="0"/>
        <w:rPr>
          <w:sz w:val="25"/>
        </w:rPr>
        <w:sectPr>
          <w:headerReference w:type="default" r:id="rId65"/>
          <w:footerReference w:type="default" r:id="rId66"/>
          <w:type w:val="continuous"/>
          <w:pgSz w:w="17860" w:h="25260"/>
          <w:pgMar w:top="1800" w:right="0" w:bottom="2020" w:left="1460" w:header="708" w:footer="708"/>
          <w:pgNumType w:start="30"/>
          <w:cols w:space="708"/>
        </w:sectPr>
      </w:pPr>
    </w:p>
    <w:p>
      <w:pPr>
        <w:pStyle w:val="BodyText"/>
        <w:spacing w:before="1"/>
        <w:ind w:left="0"/>
        <w:rPr>
          <w:sz w:val="31"/>
        </w:rPr>
      </w:pPr>
    </w:p>
    <w:p>
      <w:pPr>
        <w:pStyle w:val="BodyText"/>
        <w:ind w:left="1287"/>
      </w:pPr>
      <w:r>
        <w:t>后勤管理员</w:t>
      </w:r>
    </w:p>
    <w:p>
      <w:pPr>
        <w:pStyle w:val="BodyText"/>
        <w:spacing w:before="1"/>
        <w:ind w:left="0"/>
        <w:rPr>
          <w:sz w:val="31"/>
        </w:rPr>
      </w:pPr>
      <w:r>
        <w:br w:type="column"/>
      </w:r>
    </w:p>
    <w:p>
      <w:pPr>
        <w:pStyle w:val="BodyText"/>
        <w:tabs>
          <w:tab w:val="left" w:pos="2070"/>
          <w:tab w:val="left" w:pos="2790"/>
        </w:tabs>
        <w:ind w:left="769"/>
      </w:pPr>
      <w:r>
        <w:t>1</w:t>
      </w:r>
      <w:r>
        <w:rPr>
          <w:spacing w:val="-90"/>
        </w:rPr>
        <w:t xml:space="preserve"> </w:t>
      </w:r>
      <w:r>
        <w:t>名</w:t>
        <w:tab/>
        <w:t>助</w:t>
        <w:tab/>
      </w:r>
      <w:r>
        <w:rPr>
          <w:spacing w:val="-20"/>
        </w:rPr>
        <w:t>工</w:t>
      </w:r>
    </w:p>
    <w:p>
      <w:pPr>
        <w:pStyle w:val="BodyText"/>
        <w:spacing w:before="49" w:line="364" w:lineRule="auto"/>
        <w:ind w:left="435" w:right="2178"/>
      </w:pPr>
      <w:r>
        <w:br w:type="column"/>
      </w:r>
      <w:r>
        <w:rPr>
          <w:spacing w:val="-10"/>
        </w:rPr>
        <w:t>负责项目部日常后勤、食堂、场地卫生等管理工</w:t>
      </w:r>
      <w:r>
        <w:t>作</w:t>
      </w:r>
    </w:p>
    <w:p>
      <w:pPr>
        <w:spacing w:after="0" w:line="364" w:lineRule="auto"/>
        <w:sectPr>
          <w:headerReference w:type="default" r:id="rId67"/>
          <w:footerReference w:type="default" r:id="rId68"/>
          <w:type w:val="continuous"/>
          <w:pgSz w:w="17860" w:h="25260"/>
          <w:pgMar w:top="1800" w:right="0" w:bottom="2020" w:left="1460" w:header="708" w:footer="708"/>
          <w:pgNumType w:start="31"/>
          <w:cols w:num="3" w:space="708" w:equalWidth="0">
            <w:col w:w="3088" w:space="40"/>
            <w:col w:w="3151" w:space="39"/>
            <w:col w:w="10082" w:space="0"/>
          </w:cols>
        </w:sectPr>
      </w:pPr>
    </w:p>
    <w:p>
      <w:pPr>
        <w:pStyle w:val="Heading1"/>
        <w:tabs>
          <w:tab w:val="left" w:pos="6871"/>
        </w:tabs>
        <w:ind w:left="4701"/>
      </w:pPr>
      <w:bookmarkStart w:id="6" w:name="_TOC_250002"/>
      <w:r>
        <w:t>第</w:t>
      </w:r>
      <w:r>
        <w:rPr>
          <w:spacing w:val="-118"/>
        </w:rPr>
        <w:t xml:space="preserve"> </w:t>
      </w:r>
      <w:r>
        <w:t>3</w:t>
      </w:r>
      <w:r>
        <w:rPr>
          <w:spacing w:val="-124"/>
        </w:rPr>
        <w:t xml:space="preserve"> </w:t>
      </w:r>
      <w:bookmarkEnd w:id="6"/>
      <w:r>
        <w:t>节</w:t>
        <w:tab/>
        <w:t>劳动力投入计划</w:t>
      </w:r>
    </w:p>
    <w:p>
      <w:pPr>
        <w:pStyle w:val="BodyText"/>
        <w:ind w:left="0"/>
        <w:rPr>
          <w:b/>
          <w:sz w:val="48"/>
        </w:rPr>
      </w:pPr>
    </w:p>
    <w:p>
      <w:pPr>
        <w:pStyle w:val="BodyText"/>
        <w:spacing w:before="10"/>
        <w:ind w:left="0"/>
        <w:rPr>
          <w:b/>
          <w:sz w:val="54"/>
        </w:rPr>
      </w:pPr>
    </w:p>
    <w:p>
      <w:pPr>
        <w:pStyle w:val="BodyText"/>
        <w:spacing w:line="364" w:lineRule="auto"/>
        <w:ind w:right="2241" w:firstLine="719"/>
        <w:jc w:val="right"/>
      </w:pPr>
      <w:r>
        <w:t>根据定额规定和本工程的特点，本工程施工以机械为主，劳动力安排根据每个专业作业组以及承担工程数量、工程性质、进度计划进行安排，以技工和普工相结合。劳动力是施工生产五大要素（人、机、料、法、环）之一。合理地组织、使用和</w:t>
      </w:r>
    </w:p>
    <w:p>
      <w:pPr>
        <w:pStyle w:val="BodyText"/>
        <w:spacing w:before="3" w:line="364" w:lineRule="auto"/>
        <w:ind w:right="2117"/>
      </w:pPr>
      <w:r>
        <w:rPr>
          <w:spacing w:val="-17"/>
        </w:rPr>
        <w:t xml:space="preserve">管理劳动力，培养提高劳动者素质，激发劳动者的积极性与创造性，提高劳动生产率， </w:t>
      </w:r>
      <w:r>
        <w:t>全面完成合同并获取更大的效益。</w:t>
      </w:r>
    </w:p>
    <w:p>
      <w:pPr>
        <w:pStyle w:val="BodyText"/>
        <w:spacing w:before="3" w:line="364" w:lineRule="auto"/>
        <w:ind w:right="2286" w:firstLine="673"/>
      </w:pPr>
      <w:r>
        <w:t>本工程若有幸由我公司中标承建，我公司必将精心组织施工，按期完成本工程合同内的各项建设任务。</w:t>
      </w:r>
    </w:p>
    <w:p>
      <w:pPr>
        <w:pStyle w:val="ListParagraph"/>
        <w:numPr>
          <w:ilvl w:val="0"/>
          <w:numId w:val="1"/>
        </w:numPr>
        <w:tabs>
          <w:tab w:val="left" w:pos="2052"/>
        </w:tabs>
        <w:spacing w:before="1" w:after="0" w:line="240" w:lineRule="auto"/>
        <w:ind w:left="2051" w:right="0" w:hanging="542"/>
        <w:jc w:val="left"/>
        <w:rPr>
          <w:sz w:val="36"/>
        </w:rPr>
      </w:pPr>
      <w:r>
        <w:rPr>
          <w:sz w:val="36"/>
        </w:rPr>
        <w:t>、劳动力的优化配置：</w:t>
      </w:r>
    </w:p>
    <w:p>
      <w:pPr>
        <w:pStyle w:val="BodyText"/>
        <w:spacing w:before="241"/>
        <w:ind w:left="1510"/>
      </w:pPr>
      <w:r>
        <w:t>①、素质优化</w:t>
      </w:r>
    </w:p>
    <w:p>
      <w:pPr>
        <w:pStyle w:val="BodyText"/>
        <w:spacing w:before="241" w:line="364" w:lineRule="auto"/>
        <w:ind w:right="2463" w:firstLine="673"/>
      </w:pPr>
      <w:r>
        <w:t>a、以平等竞争、择优选用的原则，选择事业心强、技术精、身体好的劳动者上岗。</w:t>
      </w:r>
    </w:p>
    <w:p>
      <w:pPr>
        <w:pStyle w:val="BodyText"/>
        <w:spacing w:before="2"/>
        <w:ind w:left="1510"/>
      </w:pPr>
      <w:r>
        <w:t>b、以双向选择，优化组合原则组合生产班组。</w:t>
      </w:r>
    </w:p>
    <w:p>
      <w:pPr>
        <w:pStyle w:val="BodyText"/>
        <w:spacing w:before="240"/>
        <w:ind w:left="1510"/>
      </w:pPr>
      <w:r>
        <w:t>c、坚持上岗、转岗前培训制度，提高劳动者的综合素质。</w:t>
      </w:r>
    </w:p>
    <w:p>
      <w:pPr>
        <w:pStyle w:val="BodyText"/>
        <w:spacing w:before="242"/>
        <w:ind w:left="1510"/>
      </w:pPr>
      <w:r>
        <w:t>②、数量优化</w:t>
      </w:r>
    </w:p>
    <w:p>
      <w:pPr>
        <w:pStyle w:val="BodyText"/>
        <w:spacing w:before="241" w:line="364" w:lineRule="auto"/>
        <w:ind w:left="1510" w:right="2108"/>
      </w:pPr>
      <w:r>
        <w:t>a、依据项目规模和施工技术特点，按照合理的比例配备管理人员和各工种工人。b、保证施工过程中充分利用劳动力，避免劳动力失衡，劳动与生产脱节。</w:t>
      </w:r>
    </w:p>
    <w:p>
      <w:pPr>
        <w:pStyle w:val="ListParagraph"/>
        <w:numPr>
          <w:ilvl w:val="0"/>
          <w:numId w:val="1"/>
        </w:numPr>
        <w:tabs>
          <w:tab w:val="left" w:pos="2052"/>
        </w:tabs>
        <w:spacing w:before="1" w:after="0" w:line="240" w:lineRule="auto"/>
        <w:ind w:left="2051" w:right="0" w:hanging="542"/>
        <w:jc w:val="left"/>
        <w:rPr>
          <w:sz w:val="36"/>
        </w:rPr>
      </w:pPr>
      <w:r>
        <w:rPr>
          <w:sz w:val="36"/>
        </w:rPr>
        <w:t>、劳动力的组织管理：</w:t>
      </w:r>
    </w:p>
    <w:p>
      <w:pPr>
        <w:pStyle w:val="BodyText"/>
        <w:spacing w:before="241"/>
        <w:ind w:left="1510"/>
      </w:pPr>
      <w:r>
        <w:t>①、内包、发包劳动力的管理</w:t>
      </w:r>
    </w:p>
    <w:p>
      <w:pPr>
        <w:pStyle w:val="BodyText"/>
        <w:spacing w:before="241" w:line="364" w:lineRule="auto"/>
        <w:ind w:right="2463" w:firstLine="673"/>
      </w:pPr>
      <w:r>
        <w:t>a、认真签订和执行合同，并纳入整个施工项目管理控制系统，及时发现并协商解决问题，保证项目总体目标实现。</w:t>
      </w:r>
    </w:p>
    <w:p>
      <w:pPr>
        <w:pStyle w:val="BodyText"/>
        <w:spacing w:before="2" w:line="364" w:lineRule="auto"/>
        <w:ind w:right="2463" w:firstLine="673"/>
      </w:pPr>
      <w:r>
        <w:t>b、对其保留一定的直接管理权，对违纪不适宜工作的工人，项目管理部门拥有辞退权，对贡献突出者有特别奖励权。</w:t>
      </w:r>
    </w:p>
    <w:p>
      <w:pPr>
        <w:pStyle w:val="BodyText"/>
        <w:spacing w:before="2" w:line="364" w:lineRule="auto"/>
        <w:ind w:left="1510" w:right="2468"/>
      </w:pPr>
      <w:r>
        <w:t>c、间接影响劳务单位对劳务的组织管理工作，如工资奖励制度、劳务调配等。d、对劳务人员进行上岗前培训并全面进行项目目标和技术交底工作。</w:t>
      </w:r>
    </w:p>
    <w:p>
      <w:pPr>
        <w:pStyle w:val="BodyText"/>
        <w:spacing w:before="2"/>
        <w:ind w:left="1510"/>
      </w:pPr>
      <w:r>
        <w:t>②、项目部直接组织管理</w:t>
      </w:r>
    </w:p>
    <w:p>
      <w:pPr>
        <w:pStyle w:val="BodyText"/>
        <w:spacing w:before="241" w:line="364" w:lineRule="auto"/>
        <w:ind w:left="1510" w:right="5348"/>
      </w:pPr>
      <w:r>
        <w:t>a、严格项目内部经济责任制的执行、按内部合同进行管理。b、实施先进的劳动定额、定员、提高管理水平。</w:t>
      </w:r>
    </w:p>
    <w:p>
      <w:pPr>
        <w:spacing w:after="0" w:line="364" w:lineRule="auto"/>
        <w:sectPr>
          <w:headerReference w:type="default" r:id="rId69"/>
          <w:footerReference w:type="default" r:id="rId70"/>
          <w:pgSz w:w="17860" w:h="25260"/>
          <w:pgMar w:top="1800" w:right="0" w:bottom="2020" w:left="1460" w:header="1084" w:footer="1831"/>
          <w:pgNumType w:start="32"/>
          <w:cols w:space="708"/>
        </w:sectPr>
      </w:pPr>
    </w:p>
    <w:p>
      <w:pPr>
        <w:pStyle w:val="BodyText"/>
        <w:spacing w:before="12"/>
        <w:ind w:left="0"/>
        <w:rPr>
          <w:sz w:val="8"/>
        </w:rPr>
      </w:pPr>
    </w:p>
    <w:p>
      <w:pPr>
        <w:pStyle w:val="BodyText"/>
        <w:spacing w:before="50"/>
        <w:ind w:left="1510"/>
      </w:pPr>
      <w:r>
        <w:t>c、严格职工的培训、考核、奖惩。</w:t>
      </w:r>
    </w:p>
    <w:p>
      <w:pPr>
        <w:pStyle w:val="BodyText"/>
        <w:spacing w:before="237" w:line="364" w:lineRule="auto"/>
        <w:ind w:left="1647" w:right="2468" w:hanging="137"/>
      </w:pPr>
      <w:r>
        <w:t>d、加强劳动保护和安全卫生工作、改善劳动条件，保证职工健康与安全生产。e、抓好班组管理、加强劳动纪律。</w:t>
      </w:r>
    </w:p>
    <w:p>
      <w:pPr>
        <w:pStyle w:val="BodyText"/>
        <w:spacing w:before="2"/>
      </w:pPr>
      <w:r>
        <w:t>2、劳动力投入计划：</w:t>
      </w:r>
    </w:p>
    <w:p>
      <w:pPr>
        <w:pStyle w:val="BodyText"/>
        <w:spacing w:before="241" w:line="364" w:lineRule="auto"/>
        <w:ind w:right="2108" w:firstLine="809"/>
      </w:pPr>
      <w:r>
        <w:rPr>
          <w:spacing w:val="-7"/>
        </w:rPr>
        <w:t>拟参加本工程施工的人员由多次参加类似工程施工，具有丰富施工经验的人员组</w:t>
      </w:r>
      <w:r>
        <w:rPr>
          <w:spacing w:val="-6"/>
        </w:rPr>
        <w:t>成，根据施工进度计划，组织施工队伍进场，各类管理人员、技术人员在中标后</w:t>
      </w:r>
      <w:r>
        <w:t>7</w:t>
      </w:r>
      <w:r>
        <w:rPr>
          <w:spacing w:val="-45"/>
        </w:rPr>
        <w:t xml:space="preserve"> 天</w:t>
      </w:r>
      <w:r>
        <w:rPr>
          <w:spacing w:val="-20"/>
        </w:rPr>
        <w:t xml:space="preserve">内进场，做好先期的准备工作，并按业主或(监理工程师)发出的开工令按时全面开工， </w:t>
      </w:r>
      <w:r>
        <w:rPr>
          <w:spacing w:val="-8"/>
        </w:rPr>
        <w:t xml:space="preserve">拟投入各类技术管理人员 </w:t>
      </w:r>
      <w:r>
        <w:t>16</w:t>
      </w:r>
      <w:r>
        <w:rPr>
          <w:spacing w:val="-26"/>
        </w:rPr>
        <w:t xml:space="preserve"> 人，技术工种 </w:t>
      </w:r>
      <w:r>
        <w:t>140</w:t>
      </w:r>
      <w:r>
        <w:rPr>
          <w:spacing w:val="-34"/>
        </w:rPr>
        <w:t xml:space="preserve"> 人，普工 </w:t>
      </w:r>
      <w:r>
        <w:t>40</w:t>
      </w:r>
      <w:r>
        <w:rPr>
          <w:spacing w:val="-22"/>
        </w:rPr>
        <w:t xml:space="preserve"> 人，前后共计投入 </w:t>
      </w:r>
      <w:r>
        <w:t>196</w:t>
      </w:r>
      <w:r>
        <w:rPr>
          <w:spacing w:val="-45"/>
        </w:rPr>
        <w:t xml:space="preserve"> 人</w:t>
      </w:r>
      <w:r>
        <w:rPr>
          <w:spacing w:val="-44"/>
        </w:rPr>
        <w:t xml:space="preserve">左右，高峰期施工人员约为 </w:t>
      </w:r>
      <w:r>
        <w:t>180～210</w:t>
      </w:r>
      <w:r>
        <w:rPr>
          <w:spacing w:val="-5"/>
        </w:rPr>
        <w:t xml:space="preserve"> 人左右，施工过程中可按现场的实际施工进度情况再加以投入，确保工程顺利施工。</w:t>
      </w:r>
    </w:p>
    <w:p>
      <w:pPr>
        <w:pStyle w:val="BodyText"/>
        <w:spacing w:before="6"/>
        <w:ind w:left="1647"/>
      </w:pPr>
      <w:r>
        <w:t>主要施工、管理及技术工种应挂牌持证上岗。</w:t>
      </w:r>
    </w:p>
    <w:p>
      <w:pPr>
        <w:pStyle w:val="BodyText"/>
        <w:spacing w:before="241"/>
        <w:ind w:left="1647"/>
      </w:pPr>
      <w:r>
        <w:t>具体的工种投入布置详见后附图中的劳动力投入计划表。</w:t>
      </w:r>
    </w:p>
    <w:p>
      <w:pPr>
        <w:spacing w:after="0"/>
        <w:sectPr>
          <w:headerReference w:type="default" r:id="rId71"/>
          <w:footerReference w:type="default" r:id="rId72"/>
          <w:pgSz w:w="17860" w:h="25260"/>
          <w:pgMar w:top="1800" w:right="0" w:bottom="2020" w:left="1460" w:header="1084" w:footer="1831"/>
          <w:pgNumType w:start="33"/>
          <w:cols w:space="708"/>
        </w:sectPr>
      </w:pPr>
    </w:p>
    <w:p>
      <w:pPr>
        <w:pStyle w:val="Heading1"/>
        <w:tabs>
          <w:tab w:val="left" w:pos="5783"/>
        </w:tabs>
        <w:spacing w:line="364" w:lineRule="auto"/>
        <w:ind w:left="3854" w:right="5346"/>
        <w:jc w:val="center"/>
      </w:pPr>
      <w:r>
        <w:t>第</w:t>
      </w:r>
      <w:r>
        <w:rPr>
          <w:spacing w:val="-118"/>
        </w:rPr>
        <w:t xml:space="preserve"> </w:t>
      </w:r>
      <w:r>
        <w:t>7</w:t>
      </w:r>
      <w:r>
        <w:rPr>
          <w:spacing w:val="-124"/>
        </w:rPr>
        <w:t xml:space="preserve"> </w:t>
      </w:r>
      <w:r>
        <w:t>章</w:t>
        <w:tab/>
      </w:r>
      <w:r>
        <w:rPr>
          <w:w w:val="95"/>
        </w:rPr>
        <w:t>施工机械及周转材料安</w:t>
      </w:r>
      <w:r>
        <w:rPr>
          <w:spacing w:val="-17"/>
          <w:w w:val="95"/>
        </w:rPr>
        <w:t>排</w:t>
      </w:r>
      <w:r>
        <w:t>第</w:t>
      </w:r>
      <w:r>
        <w:rPr>
          <w:spacing w:val="-118"/>
        </w:rPr>
        <w:t xml:space="preserve"> </w:t>
      </w:r>
      <w:r>
        <w:t>1</w:t>
      </w:r>
      <w:r>
        <w:rPr>
          <w:spacing w:val="-124"/>
        </w:rPr>
        <w:t xml:space="preserve"> </w:t>
      </w:r>
      <w:r>
        <w:t>节</w:t>
        <w:tab/>
        <w:t>施工机械投入计划</w:t>
      </w:r>
    </w:p>
    <w:p>
      <w:pPr>
        <w:pStyle w:val="BodyText"/>
        <w:ind w:left="0"/>
        <w:rPr>
          <w:b/>
          <w:sz w:val="48"/>
        </w:rPr>
      </w:pPr>
    </w:p>
    <w:p>
      <w:pPr>
        <w:pStyle w:val="BodyText"/>
        <w:spacing w:before="384" w:line="364" w:lineRule="auto"/>
        <w:ind w:right="2241" w:firstLine="719"/>
        <w:jc w:val="both"/>
      </w:pPr>
      <w:r>
        <w:t>根据本工程的施工要求和施工安排，我方在进场后，根据现场情况，立即组织先期所需的部分机械设备进场，同时再根据工程的进展状况，再陆续分批组织施工机械进场，以确保施工所需。</w:t>
      </w:r>
    </w:p>
    <w:p>
      <w:pPr>
        <w:pStyle w:val="BodyText"/>
        <w:spacing w:before="2"/>
        <w:ind w:left="1557"/>
      </w:pPr>
      <w:r>
        <w:t>机械的选用应满足施工所需，所有机械设备必须都做到以下几点：</w:t>
      </w:r>
    </w:p>
    <w:p>
      <w:pPr>
        <w:pStyle w:val="BodyText"/>
        <w:spacing w:before="242" w:line="364" w:lineRule="auto"/>
        <w:ind w:right="2241" w:firstLine="719"/>
      </w:pPr>
      <w:r>
        <w:t>1、凡施工中使用的机械设备，应定机定人交给机组或个人，使之对机械设备的使用和保养负责。个人使用的个人负责，多人或多班使用的要同机(组)长负责，在降低使用消耗、提高产出效率上确定合理的考核指标，把机械设备的使用效益和个人经济利益联系起来。</w:t>
      </w:r>
    </w:p>
    <w:p>
      <w:pPr>
        <w:pStyle w:val="BodyText"/>
        <w:spacing w:before="3" w:line="364" w:lineRule="auto"/>
        <w:ind w:right="2213" w:firstLine="719"/>
      </w:pPr>
      <w:r>
        <w:t>2、实行操作证制度。专机的专门操作人员，必须经过培训并经主管部门统一考试，确认合格，发给操作(驾驶)证，无证人员登机操作应作为严重违章事故处理，这是保证机械设备得到合理使用的必要条件，减少人为故障的损坏。</w:t>
      </w:r>
    </w:p>
    <w:p>
      <w:pPr>
        <w:pStyle w:val="BodyText"/>
        <w:spacing w:before="3" w:line="364" w:lineRule="auto"/>
        <w:ind w:right="2241" w:firstLine="719"/>
      </w:pPr>
      <w:r>
        <w:t>3、操作人员在开机前、使用中和停机后，必须按规定的项目和要求，对机械设备进行检查和例行保养，做好清洁、润滑、调整、紧固、防腐工作。经常保持机械设备的良好状态。</w:t>
      </w:r>
    </w:p>
    <w:p>
      <w:pPr>
        <w:pStyle w:val="BodyText"/>
        <w:spacing w:before="3" w:line="364" w:lineRule="auto"/>
        <w:ind w:right="2060" w:firstLine="719"/>
      </w:pPr>
      <w:r>
        <w:t>4、合理组织机械施工，在安排施工计划时，必须充分考虑机械设备的维修时间， 在使用与维修发生矛盾时，应坚持“先维修、后使用”，严禁设备带病运转。</w:t>
      </w:r>
    </w:p>
    <w:p>
      <w:pPr>
        <w:pStyle w:val="BodyText"/>
        <w:spacing w:before="2"/>
        <w:ind w:left="1557"/>
      </w:pPr>
      <w:r>
        <w:t>具体的机械投入详见后附图表中的主要施工设备配备表所示。</w:t>
      </w:r>
    </w:p>
    <w:p>
      <w:pPr>
        <w:pStyle w:val="BodyText"/>
        <w:ind w:left="0"/>
      </w:pPr>
    </w:p>
    <w:p>
      <w:pPr>
        <w:pStyle w:val="BodyText"/>
        <w:spacing w:before="11"/>
        <w:ind w:left="0"/>
        <w:rPr>
          <w:sz w:val="50"/>
        </w:rPr>
      </w:pPr>
    </w:p>
    <w:p>
      <w:pPr>
        <w:pStyle w:val="Heading1"/>
        <w:tabs>
          <w:tab w:val="left" w:pos="1929"/>
        </w:tabs>
        <w:spacing w:before="0"/>
        <w:ind w:left="0" w:right="1480"/>
        <w:jc w:val="center"/>
      </w:pPr>
      <w:r>
        <w:t>第</w:t>
      </w:r>
      <w:r>
        <w:rPr>
          <w:spacing w:val="-118"/>
        </w:rPr>
        <w:t xml:space="preserve"> </w:t>
      </w:r>
      <w:r>
        <w:t>2</w:t>
      </w:r>
      <w:r>
        <w:rPr>
          <w:spacing w:val="-124"/>
        </w:rPr>
        <w:t xml:space="preserve"> </w:t>
      </w:r>
      <w:r>
        <w:t>节</w:t>
        <w:tab/>
        <w:t>主要材料供应计划</w:t>
      </w:r>
    </w:p>
    <w:p>
      <w:pPr>
        <w:pStyle w:val="BodyText"/>
        <w:ind w:left="0"/>
        <w:rPr>
          <w:b/>
          <w:sz w:val="48"/>
        </w:rPr>
      </w:pPr>
    </w:p>
    <w:p>
      <w:pPr>
        <w:pStyle w:val="BodyText"/>
        <w:spacing w:before="2"/>
        <w:ind w:left="0"/>
        <w:rPr>
          <w:b/>
          <w:sz w:val="55"/>
        </w:rPr>
      </w:pPr>
    </w:p>
    <w:p>
      <w:pPr>
        <w:pStyle w:val="Heading2"/>
        <w:spacing w:before="0"/>
      </w:pPr>
      <w:r>
        <w:t>1、材料的分选、采购：</w:t>
      </w:r>
    </w:p>
    <w:p>
      <w:pPr>
        <w:pStyle w:val="BodyText"/>
        <w:spacing w:before="241" w:line="364" w:lineRule="auto"/>
        <w:ind w:right="2240" w:firstLine="719"/>
        <w:jc w:val="both"/>
      </w:pPr>
      <w:r>
        <w:rPr>
          <w:spacing w:val="-1"/>
        </w:rPr>
        <w:t>本工程所使用的主要材料由施工单位自行采购，为了确保本工程的质量，本工程</w:t>
      </w:r>
      <w:r>
        <w:rPr>
          <w:spacing w:val="-11"/>
        </w:rPr>
        <w:t xml:space="preserve">在实施过程中，材料的分选采购严格按照本公司己通过的 </w:t>
      </w:r>
      <w:r>
        <w:t>ISO9002</w:t>
      </w:r>
      <w:r>
        <w:rPr>
          <w:spacing w:val="-12"/>
        </w:rPr>
        <w:t xml:space="preserve"> 等质量体系的要求</w:t>
      </w:r>
      <w:r>
        <w:rPr>
          <w:spacing w:val="-8"/>
        </w:rPr>
        <w:t>进行控制，根据本公司质量体系要素职能分配表中的质量体系、物资采购、 过程控</w:t>
      </w:r>
    </w:p>
    <w:p>
      <w:pPr>
        <w:spacing w:after="0" w:line="364" w:lineRule="auto"/>
        <w:jc w:val="both"/>
        <w:sectPr>
          <w:headerReference w:type="default" r:id="rId73"/>
          <w:footerReference w:type="default" r:id="rId74"/>
          <w:pgSz w:w="17860" w:h="25260"/>
          <w:pgMar w:top="1800" w:right="0" w:bottom="2020" w:left="1460" w:header="1084" w:footer="1831"/>
          <w:pgNumType w:start="34"/>
          <w:cols w:space="708"/>
        </w:sectPr>
      </w:pPr>
    </w:p>
    <w:p>
      <w:pPr>
        <w:pStyle w:val="BodyText"/>
        <w:spacing w:before="12"/>
        <w:ind w:left="0"/>
        <w:rPr>
          <w:sz w:val="8"/>
        </w:rPr>
      </w:pPr>
    </w:p>
    <w:p>
      <w:pPr>
        <w:pStyle w:val="BodyText"/>
        <w:spacing w:before="50"/>
      </w:pPr>
      <w:r>
        <w:t>制、检验与试验等几个要素程序去进行材料质量管理。</w:t>
      </w:r>
    </w:p>
    <w:p>
      <w:pPr>
        <w:pStyle w:val="BodyText"/>
        <w:spacing w:before="237" w:line="364" w:lineRule="auto"/>
        <w:ind w:right="2239" w:firstLine="719"/>
        <w:jc w:val="both"/>
      </w:pPr>
      <w:r>
        <w:t>工程质量的好坏, 材料的选用起着决定性的作用，为了确保本工程的质量，各种材料的选用是根据我公司在以往不同工程中使用过，从中选择质量优、信誉好厂家作为供应商，各种材料的选用均需具有出厂合格证，质保单，先提供样品，经抽样试验合格，产品符合设计要求，方可在本工程中使用, 并严格控制今后的来料质量。</w:t>
      </w:r>
    </w:p>
    <w:p>
      <w:pPr>
        <w:pStyle w:val="BodyText"/>
        <w:spacing w:before="4"/>
        <w:ind w:left="1557"/>
      </w:pPr>
      <w:r>
        <w:t>本工程中管道拟选用杭州地区生产的管材。</w:t>
      </w:r>
    </w:p>
    <w:p>
      <w:pPr>
        <w:pStyle w:val="BodyText"/>
        <w:spacing w:before="241" w:line="364" w:lineRule="auto"/>
        <w:ind w:left="1557" w:right="5120"/>
      </w:pPr>
      <w:r>
        <w:t xml:space="preserve">水泥拟采用散装水泥，我方计划选用金华地区生产的水泥。 </w:t>
      </w:r>
      <w:r>
        <w:rPr>
          <w:spacing w:val="-1"/>
        </w:rPr>
        <w:t>本工程中所用的钢材，计划选用杭钢或宝钢生产的各类钢材。</w:t>
      </w:r>
      <w:r>
        <w:t>黄砂计划在嵊州周边地区地采购，运输较为方便。</w:t>
      </w:r>
    </w:p>
    <w:p>
      <w:pPr>
        <w:pStyle w:val="Heading2"/>
        <w:spacing w:before="3"/>
      </w:pPr>
      <w:r>
        <w:t>2、材料运输、保管：</w:t>
      </w:r>
    </w:p>
    <w:p>
      <w:pPr>
        <w:pStyle w:val="BodyText"/>
        <w:spacing w:before="241" w:line="364" w:lineRule="auto"/>
        <w:ind w:right="2241" w:firstLine="719"/>
        <w:jc w:val="both"/>
      </w:pPr>
      <w:r>
        <w:t>管材由厂方专用管道车吊装、运输，装车时，管子的承插口应要妥善包扎，以防碰伤，装运的管子应放在弧形垫块上，并与车底捆牢，以防管子滚动，管材在吊装时采用两面点兜身吊或专用起吊工具，严禁采用穿心吊，以避免起吊索具的坚硬部件碰损管口，管材在装卸过程中保持轻装轻放，严禁溜放，卸管时采用单层堆放，摆放时位置要准确。</w:t>
      </w:r>
    </w:p>
    <w:p>
      <w:pPr>
        <w:pStyle w:val="BodyText"/>
        <w:spacing w:before="5" w:line="364" w:lineRule="auto"/>
        <w:ind w:right="2241" w:firstLine="719"/>
        <w:jc w:val="both"/>
      </w:pPr>
      <w:r>
        <w:t>袋装水泥的装卸运输宜选择在天气晴好时运输，确保水泥不受潮，到达工地入库时，应轻装叠放好，不能弄破外包装。水泥库应做好防雨、防潮措施，不同品种、不同标号的水泥应分别堆放。</w:t>
      </w:r>
    </w:p>
    <w:p>
      <w:pPr>
        <w:pStyle w:val="BodyText"/>
        <w:spacing w:before="3" w:line="364" w:lineRule="auto"/>
        <w:ind w:right="2240" w:firstLine="719"/>
      </w:pPr>
      <w:r>
        <w:t>黄砂、碎石在装卸运输过程中要防止颗粒离析，采用自卸车装卸，到达料场后应分别堆放，防止砂石混合堆放。</w:t>
      </w:r>
    </w:p>
    <w:p>
      <w:pPr>
        <w:pStyle w:val="BodyText"/>
        <w:spacing w:before="2" w:line="364" w:lineRule="auto"/>
        <w:ind w:right="2240" w:firstLine="719"/>
      </w:pPr>
      <w:r>
        <w:t>砖块在装车搬运时，应按模数叠好，严禁乱抛乱掷，更不能自卸车直接卸放，造成砖块损坏。</w:t>
      </w:r>
    </w:p>
    <w:p>
      <w:pPr>
        <w:pStyle w:val="BodyText"/>
        <w:spacing w:before="1"/>
        <w:ind w:left="1557"/>
      </w:pPr>
      <w:r>
        <w:t>钢筋由运输车送至场内，卸货后应立即搬入料库，离地堆放，以防生锈。</w:t>
      </w:r>
    </w:p>
    <w:p>
      <w:pPr>
        <w:pStyle w:val="Heading2"/>
        <w:spacing w:before="242"/>
      </w:pPr>
      <w:r>
        <w:t>3、原材料试验检验：</w:t>
      </w:r>
    </w:p>
    <w:p>
      <w:pPr>
        <w:pStyle w:val="BodyText"/>
        <w:spacing w:before="241" w:line="364" w:lineRule="auto"/>
        <w:ind w:right="2240" w:firstLine="719"/>
      </w:pPr>
      <w:r>
        <w:t>所有进场的工程材料，都必须具备质量产品合格证，并送样抽检复试，具体控制如下：</w:t>
      </w:r>
    </w:p>
    <w:p>
      <w:pPr>
        <w:pStyle w:val="ListParagraph"/>
        <w:numPr>
          <w:ilvl w:val="0"/>
          <w:numId w:val="56"/>
        </w:numPr>
        <w:tabs>
          <w:tab w:val="left" w:pos="2099"/>
        </w:tabs>
        <w:spacing w:before="2" w:after="0" w:line="364" w:lineRule="auto"/>
        <w:ind w:left="837" w:right="2060" w:firstLine="719"/>
        <w:jc w:val="left"/>
        <w:rPr>
          <w:sz w:val="36"/>
        </w:rPr>
      </w:pPr>
      <w:r>
        <w:rPr>
          <w:spacing w:val="-1"/>
          <w:sz w:val="36"/>
        </w:rPr>
        <w:t xml:space="preserve">、对水泥、钢材等主要材料，除必须具备的产品合格证外，还应按规范要求， </w:t>
      </w:r>
      <w:r>
        <w:rPr>
          <w:sz w:val="36"/>
        </w:rPr>
        <w:t>水泥需做强度及安定性等物理试验，钢材需做抗拉、抗弯等力学性能试验。</w:t>
      </w:r>
    </w:p>
    <w:p>
      <w:pPr>
        <w:pStyle w:val="ListParagraph"/>
        <w:numPr>
          <w:ilvl w:val="0"/>
          <w:numId w:val="56"/>
        </w:numPr>
        <w:tabs>
          <w:tab w:val="left" w:pos="2101"/>
        </w:tabs>
        <w:spacing w:before="1" w:after="0" w:line="240" w:lineRule="auto"/>
        <w:ind w:left="2101" w:right="0" w:hanging="544"/>
        <w:jc w:val="left"/>
        <w:rPr>
          <w:sz w:val="36"/>
        </w:rPr>
      </w:pPr>
      <w:r>
        <w:rPr>
          <w:sz w:val="36"/>
        </w:rPr>
        <w:t>、对砖块，砂、石料等地方材料，需做抗压强度、级配试验、筛分析、含泥</w:t>
      </w:r>
    </w:p>
    <w:p>
      <w:pPr>
        <w:spacing w:after="0" w:line="240" w:lineRule="auto"/>
        <w:jc w:val="left"/>
        <w:rPr>
          <w:sz w:val="36"/>
        </w:rPr>
        <w:sectPr>
          <w:headerReference w:type="default" r:id="rId75"/>
          <w:footerReference w:type="default" r:id="rId76"/>
          <w:pgSz w:w="17860" w:h="25260"/>
          <w:pgMar w:top="1800" w:right="0" w:bottom="2020" w:left="1460" w:header="1084" w:footer="1831"/>
          <w:pgNumType w:start="35"/>
          <w:cols w:space="708"/>
        </w:sectPr>
      </w:pPr>
    </w:p>
    <w:p>
      <w:pPr>
        <w:pStyle w:val="BodyText"/>
        <w:spacing w:before="12"/>
        <w:ind w:left="0"/>
        <w:rPr>
          <w:sz w:val="8"/>
        </w:rPr>
      </w:pPr>
    </w:p>
    <w:p>
      <w:pPr>
        <w:pStyle w:val="BodyText"/>
        <w:spacing w:before="50"/>
      </w:pPr>
      <w:r>
        <w:t>量及压碎值等试验，此外，还应控制材料的外观质量。</w:t>
      </w:r>
    </w:p>
    <w:p>
      <w:pPr>
        <w:pStyle w:val="Heading2"/>
        <w:spacing w:before="237"/>
      </w:pPr>
      <w:r>
        <w:t>4、材料计量：</w:t>
      </w:r>
    </w:p>
    <w:p>
      <w:pPr>
        <w:pStyle w:val="BodyText"/>
        <w:spacing w:before="241" w:line="364" w:lineRule="auto"/>
        <w:ind w:right="2240" w:firstLine="719"/>
      </w:pPr>
      <w:r>
        <w:rPr>
          <w:spacing w:val="-1"/>
        </w:rPr>
        <w:t>工程在施工过程中，对各种材料的采购应严格计量，以便工程在竣工时，能正确</w:t>
      </w:r>
      <w:r>
        <w:t>计算出各种材料的用量，以利于整个工程的经济效益核算。</w:t>
      </w:r>
    </w:p>
    <w:p>
      <w:pPr>
        <w:pStyle w:val="BodyText"/>
        <w:spacing w:before="2" w:line="364" w:lineRule="auto"/>
        <w:ind w:left="1557" w:right="6200"/>
      </w:pPr>
      <w:r>
        <w:t xml:space="preserve">水泥采用袋装水泥，以确保混凝土拌和时准确计量。 </w:t>
      </w:r>
      <w:r>
        <w:rPr>
          <w:spacing w:val="-1"/>
        </w:rPr>
        <w:t>钢材的计量按型号的单位重量计量，线材按过磅计量。</w:t>
      </w:r>
    </w:p>
    <w:p>
      <w:pPr>
        <w:pStyle w:val="BodyText"/>
        <w:spacing w:before="2" w:line="364" w:lineRule="auto"/>
        <w:ind w:left="1557" w:right="2600"/>
      </w:pPr>
      <w:r>
        <w:t xml:space="preserve">砂、石料则计划在材料出厂时过磅计量，运至工地后分堆堆放，不能混合。 </w:t>
      </w:r>
      <w:r>
        <w:rPr>
          <w:spacing w:val="-1"/>
        </w:rPr>
        <w:t>各类管材的计量则按生产厂家的管节标准长度进行计量，按各规格型号分别累</w:t>
      </w:r>
    </w:p>
    <w:p>
      <w:pPr>
        <w:pStyle w:val="BodyText"/>
        <w:spacing w:before="2"/>
      </w:pPr>
      <w:r>
        <w:t>计。</w:t>
      </w:r>
    </w:p>
    <w:p>
      <w:pPr>
        <w:pStyle w:val="BodyText"/>
        <w:spacing w:before="241"/>
        <w:ind w:left="1557"/>
      </w:pPr>
      <w:r>
        <w:t>机砖则按运到工地后砖块的堆放模数进行计量。</w:t>
      </w:r>
    </w:p>
    <w:p>
      <w:pPr>
        <w:pStyle w:val="BodyText"/>
        <w:spacing w:before="241" w:line="364" w:lineRule="auto"/>
        <w:ind w:right="2241" w:firstLine="719"/>
        <w:jc w:val="both"/>
      </w:pPr>
      <w:r>
        <w:t>混凝土及砂浆均应按照设计强度要求，事先委托嵊州市材料测试中心进行配合比设计，施工时严格按配合比试验设计要求进行配制，施工现场除对含水量影响进行调整外，其它不得任意调整，混凝土混合料要严格计量，配合比挂牌施工，每台拌和机旁安放一台磅称，以便监理对混合料重量抽查，确保配合比的准确性计量。</w:t>
      </w:r>
    </w:p>
    <w:p>
      <w:pPr>
        <w:pStyle w:val="Heading2"/>
        <w:spacing w:before="3"/>
      </w:pPr>
      <w:r>
        <w:t>5、材料供应计划：</w:t>
      </w:r>
    </w:p>
    <w:p>
      <w:pPr>
        <w:pStyle w:val="BodyText"/>
        <w:spacing w:before="241" w:line="364" w:lineRule="auto"/>
        <w:ind w:right="2241" w:firstLine="719"/>
      </w:pPr>
      <w:r>
        <w:t xml:space="preserve">各种材料的供应安排是根据本工程预算编制时按材料用量明细表统计出各种材 </w:t>
      </w:r>
      <w:r>
        <w:rPr>
          <w:spacing w:val="-1"/>
        </w:rPr>
        <w:t>料的总用量，再按实际施工进度的分阶段计划计算出各种材料的用量进行采购供应， 项目部机材科应根据分阶段的材料计划用量提前采购，落实好供货渠道，做好材料的进场工作，同时严格控制材料质量，不符合要求的材料应坚决予以退回，并搜集原材料的合格证，交质检员审核后归类资料员存档，配合试验员做好各类材料的抽检试验</w:t>
      </w:r>
      <w:r>
        <w:t>工作，以确保施工过程材料的充足供应。</w:t>
      </w:r>
    </w:p>
    <w:p>
      <w:pPr>
        <w:spacing w:after="0" w:line="364" w:lineRule="auto"/>
        <w:sectPr>
          <w:headerReference w:type="default" r:id="rId77"/>
          <w:footerReference w:type="default" r:id="rId78"/>
          <w:pgSz w:w="17860" w:h="25260"/>
          <w:pgMar w:top="1800" w:right="0" w:bottom="2020" w:left="1460" w:header="1084" w:footer="1831"/>
          <w:pgNumType w:start="36"/>
          <w:cols w:space="708"/>
        </w:sectPr>
      </w:pPr>
    </w:p>
    <w:p>
      <w:pPr>
        <w:pStyle w:val="Heading1"/>
        <w:tabs>
          <w:tab w:val="left" w:pos="5784"/>
        </w:tabs>
        <w:spacing w:line="364" w:lineRule="auto"/>
        <w:ind w:left="3854" w:right="5346"/>
      </w:pPr>
      <w:r>
        <w:t>第</w:t>
      </w:r>
      <w:r>
        <w:rPr>
          <w:spacing w:val="-118"/>
        </w:rPr>
        <w:t xml:space="preserve"> </w:t>
      </w:r>
      <w:r>
        <w:t>8</w:t>
      </w:r>
      <w:r>
        <w:rPr>
          <w:spacing w:val="-124"/>
        </w:rPr>
        <w:t xml:space="preserve"> </w:t>
      </w:r>
      <w:r>
        <w:t>章</w:t>
        <w:tab/>
      </w:r>
      <w:r>
        <w:rPr>
          <w:w w:val="95"/>
        </w:rPr>
        <w:t>施工进度计划及保证措</w:t>
      </w:r>
      <w:r>
        <w:rPr>
          <w:spacing w:val="-18"/>
          <w:w w:val="95"/>
        </w:rPr>
        <w:t>施</w:t>
      </w:r>
      <w:r>
        <w:t>第</w:t>
      </w:r>
      <w:r>
        <w:rPr>
          <w:spacing w:val="-118"/>
        </w:rPr>
        <w:t xml:space="preserve"> </w:t>
      </w:r>
      <w:r>
        <w:t>1</w:t>
      </w:r>
      <w:r>
        <w:rPr>
          <w:spacing w:val="-124"/>
        </w:rPr>
        <w:t xml:space="preserve"> </w:t>
      </w:r>
      <w:r>
        <w:t>节</w:t>
        <w:tab/>
      </w:r>
      <w:r>
        <w:rPr>
          <w:w w:val="95"/>
        </w:rPr>
        <w:t>总体进度计划和工序衔</w:t>
      </w:r>
      <w:r>
        <w:rPr>
          <w:spacing w:val="-18"/>
          <w:w w:val="95"/>
        </w:rPr>
        <w:t>接</w:t>
      </w:r>
    </w:p>
    <w:p>
      <w:pPr>
        <w:pStyle w:val="BodyText"/>
        <w:ind w:left="0"/>
        <w:rPr>
          <w:b/>
          <w:sz w:val="48"/>
        </w:rPr>
      </w:pPr>
    </w:p>
    <w:p>
      <w:pPr>
        <w:pStyle w:val="Heading2"/>
        <w:spacing w:before="384"/>
      </w:pPr>
      <w:r>
        <w:t>1、施工进度计划编制的遵循原则：</w:t>
      </w:r>
    </w:p>
    <w:p>
      <w:pPr>
        <w:pStyle w:val="ListParagraph"/>
        <w:numPr>
          <w:ilvl w:val="0"/>
          <w:numId w:val="80"/>
        </w:numPr>
        <w:tabs>
          <w:tab w:val="left" w:pos="2101"/>
        </w:tabs>
        <w:spacing w:before="240" w:after="0" w:line="364" w:lineRule="auto"/>
        <w:ind w:left="837" w:right="2416" w:firstLine="719"/>
        <w:jc w:val="left"/>
        <w:rPr>
          <w:sz w:val="36"/>
        </w:rPr>
      </w:pPr>
      <w:r>
        <w:rPr>
          <w:spacing w:val="-1"/>
          <w:sz w:val="36"/>
        </w:rPr>
        <w:t>、做好综合平衡，全面安排，使劳动力、机械设备、各类物质的需要量，尽</w:t>
      </w:r>
      <w:r>
        <w:rPr>
          <w:sz w:val="36"/>
        </w:rPr>
        <w:t>可能做到大体均衡，充分发挥人力、物力、财力的作用，以提高经济效益。</w:t>
      </w:r>
    </w:p>
    <w:p>
      <w:pPr>
        <w:pStyle w:val="ListParagraph"/>
        <w:numPr>
          <w:ilvl w:val="0"/>
          <w:numId w:val="80"/>
        </w:numPr>
        <w:tabs>
          <w:tab w:val="left" w:pos="2099"/>
        </w:tabs>
        <w:spacing w:before="2" w:after="0" w:line="364" w:lineRule="auto"/>
        <w:ind w:left="837" w:right="2060" w:firstLine="719"/>
        <w:jc w:val="left"/>
        <w:rPr>
          <w:sz w:val="36"/>
        </w:rPr>
      </w:pPr>
      <w:r>
        <w:rPr>
          <w:spacing w:val="-1"/>
          <w:sz w:val="36"/>
        </w:rPr>
        <w:t>、贯彻既要可靠，又要留有余地的原则，对工程施工工序分别采取平等作业、</w:t>
      </w:r>
      <w:r>
        <w:rPr>
          <w:sz w:val="36"/>
        </w:rPr>
        <w:t>顺序作业、流水作业的方法进行。</w:t>
      </w:r>
    </w:p>
    <w:p>
      <w:pPr>
        <w:pStyle w:val="ListParagraph"/>
        <w:numPr>
          <w:ilvl w:val="0"/>
          <w:numId w:val="80"/>
        </w:numPr>
        <w:tabs>
          <w:tab w:val="left" w:pos="2101"/>
        </w:tabs>
        <w:spacing w:before="3" w:after="0" w:line="364" w:lineRule="auto"/>
        <w:ind w:left="837" w:right="2416" w:firstLine="719"/>
        <w:jc w:val="left"/>
        <w:rPr>
          <w:sz w:val="36"/>
        </w:rPr>
      </w:pPr>
      <w:r>
        <w:rPr>
          <w:spacing w:val="-1"/>
          <w:sz w:val="36"/>
        </w:rPr>
        <w:t xml:space="preserve">、采用科学的劳动组织和先进的施工方法，以尽量少的劳动力和物质消耗， </w:t>
      </w:r>
      <w:r>
        <w:rPr>
          <w:sz w:val="36"/>
        </w:rPr>
        <w:t>使完成的建设项目达到高效、优质、降低成本的目的。</w:t>
      </w:r>
    </w:p>
    <w:p>
      <w:pPr>
        <w:pStyle w:val="Heading2"/>
      </w:pPr>
      <w:r>
        <w:t>2、施工进度计划编制思想：</w:t>
      </w:r>
    </w:p>
    <w:p>
      <w:pPr>
        <w:pStyle w:val="BodyText"/>
        <w:spacing w:before="240" w:line="364" w:lineRule="auto"/>
        <w:ind w:right="2241" w:firstLine="719"/>
        <w:jc w:val="both"/>
      </w:pPr>
      <w:r>
        <w:t>项目部在各个施工阶段，统筹协调各专业队、班组的施工，统一安排施工进度， 组织交叉施工相互制造工作条件。因此，本施工进度计划着眼于从全局出发，注重整体效果，统筹安排土建与市政、安装等工程各分项工程的施工进度和工期计划，以满足业主的工期和质量要求，早日发挥投资效益。</w:t>
      </w:r>
    </w:p>
    <w:p>
      <w:pPr>
        <w:pStyle w:val="Heading2"/>
        <w:spacing w:before="4"/>
      </w:pPr>
      <w:r>
        <w:t>3、施工准备：</w:t>
      </w:r>
    </w:p>
    <w:p>
      <w:pPr>
        <w:pStyle w:val="BodyText"/>
        <w:spacing w:before="241"/>
        <w:ind w:left="1557"/>
      </w:pPr>
      <w:r>
        <w:t>1</w:t>
      </w:r>
      <w:r>
        <w:rPr>
          <w:spacing w:val="-180"/>
        </w:rPr>
        <w:t>）</w:t>
      </w:r>
      <w:r>
        <w:t>、技术工作准备</w:t>
      </w:r>
    </w:p>
    <w:p>
      <w:pPr>
        <w:pStyle w:val="BodyText"/>
        <w:spacing w:before="241" w:line="364" w:lineRule="auto"/>
        <w:ind w:right="2241" w:firstLine="719"/>
        <w:jc w:val="both"/>
      </w:pPr>
      <w:r>
        <w:t>①、组织本工程拟定的项目技术、施工管理人员，详细熟悉图纸，认真阅读标书内容和业主对本工程要求的一切规定，会审施工图，真正了解设计的意图，根据施工现场的施工条件，定出最佳实施性施工方案，使我方的施工组织工作获得业主和监理的满意。</w:t>
      </w:r>
    </w:p>
    <w:p>
      <w:pPr>
        <w:pStyle w:val="BodyText"/>
        <w:spacing w:before="4" w:line="364" w:lineRule="auto"/>
        <w:ind w:right="2240" w:firstLine="719"/>
      </w:pPr>
      <w:r>
        <w:t>②、根据建设单位的要求和提供的情况，绘制详细的施工平面布置图和施工总体进度安排表。</w:t>
      </w:r>
    </w:p>
    <w:p>
      <w:pPr>
        <w:pStyle w:val="BodyText"/>
        <w:spacing w:before="2" w:line="364" w:lineRule="auto"/>
        <w:ind w:right="2240" w:firstLine="719"/>
      </w:pPr>
      <w:r>
        <w:t>③、根据施工预算提出劳动力、机具、材料计划，做好组织采购落实工作，保证施工需要。</w:t>
      </w:r>
    </w:p>
    <w:p>
      <w:pPr>
        <w:pStyle w:val="BodyText"/>
        <w:spacing w:before="2"/>
        <w:ind w:left="1557"/>
      </w:pPr>
      <w:r>
        <w:t>④、做好职工上岗前各种质量、安全、文明施工意识的教育工作，明确施工目标。</w:t>
      </w:r>
    </w:p>
    <w:p>
      <w:pPr>
        <w:pStyle w:val="BodyText"/>
        <w:spacing w:before="241"/>
        <w:ind w:left="1557"/>
      </w:pPr>
      <w:r>
        <w:t>⑤、办理好施工许可证，做好开工前质监、监理技术监督的交底工作。</w:t>
      </w:r>
    </w:p>
    <w:p>
      <w:pPr>
        <w:pStyle w:val="ListParagraph"/>
        <w:numPr>
          <w:ilvl w:val="0"/>
          <w:numId w:val="54"/>
        </w:numPr>
        <w:tabs>
          <w:tab w:val="left" w:pos="1739"/>
        </w:tabs>
        <w:spacing w:before="240" w:after="0" w:line="240" w:lineRule="auto"/>
        <w:ind w:left="1738" w:right="0" w:hanging="542"/>
        <w:jc w:val="left"/>
        <w:rPr>
          <w:sz w:val="36"/>
        </w:rPr>
      </w:pPr>
      <w:r>
        <w:rPr>
          <w:sz w:val="36"/>
        </w:rPr>
        <w:t>、现场准备</w:t>
      </w:r>
    </w:p>
    <w:p>
      <w:pPr>
        <w:spacing w:after="0" w:line="240" w:lineRule="auto"/>
        <w:jc w:val="left"/>
        <w:rPr>
          <w:sz w:val="36"/>
        </w:rPr>
        <w:sectPr>
          <w:headerReference w:type="default" r:id="rId79"/>
          <w:footerReference w:type="default" r:id="rId80"/>
          <w:pgSz w:w="17860" w:h="25260"/>
          <w:pgMar w:top="1800" w:right="0" w:bottom="2020" w:left="1460" w:header="1084" w:footer="1831"/>
          <w:pgNumType w:start="37"/>
          <w:cols w:space="708"/>
        </w:sectPr>
      </w:pPr>
    </w:p>
    <w:p>
      <w:pPr>
        <w:pStyle w:val="BodyText"/>
        <w:spacing w:before="12"/>
        <w:ind w:left="0"/>
        <w:rPr>
          <w:sz w:val="8"/>
        </w:rPr>
      </w:pPr>
    </w:p>
    <w:p>
      <w:pPr>
        <w:pStyle w:val="BodyText"/>
        <w:spacing w:before="50" w:line="364" w:lineRule="auto"/>
        <w:ind w:right="2240" w:firstLine="719"/>
      </w:pPr>
      <w:r>
        <w:t>①、根据向供电、供水部门申请联系提供的电源、水源，架设好水电线路和搭设好各种生产、生活用临时设施。</w:t>
      </w:r>
    </w:p>
    <w:p>
      <w:pPr>
        <w:pStyle w:val="BodyText"/>
        <w:spacing w:line="364" w:lineRule="auto"/>
        <w:ind w:right="2240" w:firstLine="719"/>
      </w:pPr>
      <w:r>
        <w:t>②、根据建设单位提供控制桩和水准点，认真组织测量放线，做好临时水准点的引测工作，并做好保护，确保工程施工的正确性。</w:t>
      </w:r>
    </w:p>
    <w:p>
      <w:pPr>
        <w:pStyle w:val="BodyText"/>
        <w:spacing w:line="364" w:lineRule="auto"/>
        <w:ind w:right="2240" w:firstLine="719"/>
      </w:pPr>
      <w:r>
        <w:t>③、清除现场障碍，搞好场地平整，做好施工便道工作，以便材料运输车辆正常通行。</w:t>
      </w:r>
    </w:p>
    <w:p>
      <w:pPr>
        <w:pStyle w:val="BodyText"/>
        <w:spacing w:before="2" w:line="364" w:lineRule="auto"/>
        <w:ind w:right="2240" w:firstLine="719"/>
      </w:pPr>
      <w:r>
        <w:t>④、做好沿线施工围护工作，设置相应的文明施工牌和工程、企业概况牌，做好文明施工和环境卫生工作。</w:t>
      </w:r>
    </w:p>
    <w:p>
      <w:pPr>
        <w:pStyle w:val="BodyText"/>
        <w:spacing w:before="3"/>
        <w:ind w:left="1557"/>
      </w:pPr>
      <w:r>
        <w:t>⑤、做好施工沿线的临时排水系统。</w:t>
      </w:r>
    </w:p>
    <w:p>
      <w:pPr>
        <w:pStyle w:val="BodyText"/>
        <w:spacing w:before="240"/>
        <w:ind w:left="1557"/>
      </w:pPr>
      <w:r>
        <w:t>⑥、组织机械和材料的进场工作，做好开工前原材料的测试工作。</w:t>
      </w:r>
    </w:p>
    <w:p>
      <w:pPr>
        <w:pStyle w:val="Heading2"/>
        <w:spacing w:before="241"/>
      </w:pPr>
      <w:r>
        <w:t>4、施工总进度计划控制：</w:t>
      </w:r>
    </w:p>
    <w:p>
      <w:pPr>
        <w:pStyle w:val="BodyText"/>
        <w:spacing w:before="241" w:line="364" w:lineRule="auto"/>
        <w:ind w:right="2109" w:firstLine="719"/>
      </w:pPr>
      <w:r>
        <w:rPr>
          <w:spacing w:val="-8"/>
        </w:rPr>
        <w:t xml:space="preserve">本工程的施工工期招标文件规定为 </w:t>
      </w:r>
      <w:r>
        <w:t>300</w:t>
      </w:r>
      <w:r>
        <w:rPr>
          <w:spacing w:val="-19"/>
        </w:rPr>
        <w:t xml:space="preserve"> 天，结合我公司以往类施工程的施工经验， </w:t>
      </w:r>
      <w:r>
        <w:t xml:space="preserve">在保证质量的前提下，为使工程尽快发挥投资效益，公司将本工程作为重点项目，靠自身的人、财、机械之实力投入，我们如有幸中标，我方计划在发出中标通知书后， </w:t>
      </w:r>
      <w:r>
        <w:rPr>
          <w:spacing w:val="-6"/>
        </w:rPr>
        <w:t xml:space="preserve">在最快时间内派施工队进场并做好相应的准备工作，我方保证在 </w:t>
      </w:r>
      <w:r>
        <w:t>300</w:t>
      </w:r>
      <w:r>
        <w:rPr>
          <w:spacing w:val="-13"/>
        </w:rPr>
        <w:t xml:space="preserve"> 个日历天内完成竣工。</w:t>
      </w:r>
    </w:p>
    <w:p>
      <w:pPr>
        <w:pStyle w:val="BodyText"/>
        <w:spacing w:before="5"/>
        <w:ind w:left="1557"/>
      </w:pPr>
      <w:r>
        <w:t>进度计划和节点控制详见后进度计划网络图中所示。</w:t>
      </w:r>
    </w:p>
    <w:p>
      <w:pPr>
        <w:spacing w:after="0"/>
        <w:sectPr>
          <w:headerReference w:type="default" r:id="rId81"/>
          <w:footerReference w:type="default" r:id="rId82"/>
          <w:pgSz w:w="17860" w:h="25260"/>
          <w:pgMar w:top="1800" w:right="0" w:bottom="2020" w:left="1460" w:header="1084" w:footer="1831"/>
          <w:pgNumType w:start="38"/>
          <w:cols w:space="708"/>
        </w:sectPr>
      </w:pPr>
    </w:p>
    <w:p>
      <w:pPr>
        <w:pStyle w:val="Heading1"/>
        <w:tabs>
          <w:tab w:val="left" w:pos="6630"/>
        </w:tabs>
        <w:ind w:left="4459"/>
      </w:pPr>
      <w:bookmarkStart w:id="7" w:name="_TOC_250001"/>
      <w:r>
        <w:t>第</w:t>
      </w:r>
      <w:r>
        <w:rPr>
          <w:spacing w:val="-118"/>
        </w:rPr>
        <w:t xml:space="preserve"> </w:t>
      </w:r>
      <w:r>
        <w:t>2</w:t>
      </w:r>
      <w:r>
        <w:rPr>
          <w:spacing w:val="-124"/>
        </w:rPr>
        <w:t xml:space="preserve"> </w:t>
      </w:r>
      <w:bookmarkEnd w:id="7"/>
      <w:r>
        <w:t>节</w:t>
        <w:tab/>
        <w:t>施工工期保证措施</w:t>
      </w:r>
    </w:p>
    <w:p>
      <w:pPr>
        <w:pStyle w:val="BodyText"/>
        <w:ind w:left="0"/>
        <w:rPr>
          <w:b/>
          <w:sz w:val="48"/>
        </w:rPr>
      </w:pPr>
    </w:p>
    <w:p>
      <w:pPr>
        <w:pStyle w:val="BodyText"/>
        <w:spacing w:before="10"/>
        <w:ind w:left="0"/>
        <w:rPr>
          <w:b/>
          <w:sz w:val="54"/>
        </w:rPr>
      </w:pPr>
    </w:p>
    <w:p>
      <w:pPr>
        <w:pStyle w:val="Heading2"/>
        <w:spacing w:before="0"/>
      </w:pPr>
      <w:r>
        <w:t>1、施工进度计划管理：</w:t>
      </w:r>
    </w:p>
    <w:p>
      <w:pPr>
        <w:pStyle w:val="BodyText"/>
        <w:spacing w:before="241" w:line="364" w:lineRule="auto"/>
        <w:ind w:right="2241" w:firstLine="719"/>
        <w:jc w:val="both"/>
      </w:pPr>
      <w:r>
        <w:t>工程施工进度计划管理主要包括：施工总进度计划,主要分部工程进度计划，月进度计划。项目部将根据月进度计划制定每周详细的作业计划，确定材料需用计划和周转材料，机械设备进出场时间。各班组要根据项目部的月、周进度计划，编制各施工段的施工进度计划。</w:t>
      </w:r>
    </w:p>
    <w:p>
      <w:pPr>
        <w:pStyle w:val="BodyText"/>
        <w:spacing w:before="4" w:line="364" w:lineRule="auto"/>
        <w:ind w:right="2240" w:firstLine="719"/>
      </w:pPr>
      <w:r>
        <w:t>定期召开业主、监理和施工等相关单位参加的协调会，确定下步工作要点和施工进度计划，解决工程中存在问题，更好地开展工作。</w:t>
      </w:r>
    </w:p>
    <w:p>
      <w:pPr>
        <w:pStyle w:val="BodyText"/>
        <w:spacing w:before="2" w:line="364" w:lineRule="auto"/>
        <w:ind w:right="2241" w:firstLine="719"/>
        <w:jc w:val="both"/>
      </w:pPr>
      <w:r>
        <w:t>施工进度计划是否完成是我公司作为对项目考核的重要指标，公司对月度计划进行全面检查，并与项目部班子的经济收入挂钩，提高项目管理班子的工作积极性，确保工程进度按预期目标完成或者提前完成。</w:t>
      </w:r>
    </w:p>
    <w:p>
      <w:pPr>
        <w:pStyle w:val="Heading2"/>
        <w:spacing w:before="3"/>
      </w:pPr>
      <w:r>
        <w:t>2、保证工程进度技术措施：</w:t>
      </w:r>
    </w:p>
    <w:p>
      <w:pPr>
        <w:pStyle w:val="ListParagraph"/>
        <w:numPr>
          <w:ilvl w:val="1"/>
          <w:numId w:val="81"/>
        </w:numPr>
        <w:tabs>
          <w:tab w:val="left" w:pos="2099"/>
        </w:tabs>
        <w:spacing w:before="241" w:after="0" w:line="240" w:lineRule="auto"/>
        <w:ind w:left="2098" w:right="0" w:hanging="542"/>
        <w:jc w:val="left"/>
        <w:rPr>
          <w:sz w:val="36"/>
        </w:rPr>
      </w:pPr>
      <w:r>
        <w:rPr>
          <w:sz w:val="36"/>
        </w:rPr>
        <w:t>、组织保证</w:t>
      </w:r>
    </w:p>
    <w:p>
      <w:pPr>
        <w:pStyle w:val="BodyText"/>
        <w:spacing w:before="240" w:line="364" w:lineRule="auto"/>
        <w:ind w:right="2241" w:firstLine="719"/>
        <w:jc w:val="both"/>
      </w:pPr>
      <w:r>
        <w:t>⑴、本工程将按我公司较成熟的项目法管理体制，实行项目负责人责任制，实施项目法施工，对本工程行使计划、组织、指挥、协调、实施、监督六项基本职能，并在公司系统内选择成建制的，能打硬仗的，并有施工过类似工程业绩的施工队伍组成作业层，承担本施工任务。</w:t>
      </w:r>
    </w:p>
    <w:p>
      <w:pPr>
        <w:pStyle w:val="BodyText"/>
        <w:spacing w:before="5" w:line="364" w:lineRule="auto"/>
        <w:ind w:right="2241" w:firstLine="719"/>
        <w:jc w:val="both"/>
      </w:pPr>
      <w:r>
        <w:t>⑵、根据业主的使用要求及各工序施工周期，科学合理地组织施工，形成各分部分项工程在时间、空间上充分利用而紧凑搭接，打好交叉作业仗，从而缩短工程的施工工期。</w:t>
      </w:r>
    </w:p>
    <w:p>
      <w:pPr>
        <w:pStyle w:val="BodyText"/>
        <w:spacing w:before="2" w:line="364" w:lineRule="auto"/>
        <w:ind w:right="2240" w:firstLine="719"/>
      </w:pPr>
      <w:r>
        <w:t>⑶、建立施工工期全面质量管理领导小组，针对主要影响工期的工序进行动态管理，找出影响工期的原因，决定对策，不断加快工程进度。</w:t>
      </w:r>
    </w:p>
    <w:p>
      <w:pPr>
        <w:pStyle w:val="BodyText"/>
        <w:spacing w:before="3" w:line="364" w:lineRule="auto"/>
        <w:ind w:right="2240" w:firstLine="719"/>
      </w:pPr>
      <w:r>
        <w:t>⑷、选派施工经验丰富、管理能力较强的同志担任本工程的负责人，并直接驻现场抓技术、进度；技术力量和设备由公司统一调配，统一协调指挥现场工作。</w:t>
      </w:r>
    </w:p>
    <w:p>
      <w:pPr>
        <w:pStyle w:val="BodyText"/>
        <w:spacing w:before="2" w:line="364" w:lineRule="auto"/>
        <w:ind w:right="2240" w:firstLine="719"/>
      </w:pPr>
      <w:r>
        <w:t>⑸、决定选派具有施工经验丰富的，技术雄厚的专业作业层参加该工程的施工任务，在建设及有关单位的密切配合下，对施工进度也有较大的促进作用。</w:t>
      </w:r>
    </w:p>
    <w:p>
      <w:pPr>
        <w:pStyle w:val="BodyText"/>
        <w:spacing w:before="2" w:line="364" w:lineRule="auto"/>
        <w:ind w:right="2240" w:firstLine="719"/>
      </w:pPr>
      <w:r>
        <w:t>⑹、加强对各专业作业队伍的管理培训、教育工作，有良好思想作风的队伍，是提高工程质量、保证工期的关键。</w:t>
      </w:r>
    </w:p>
    <w:p>
      <w:pPr>
        <w:spacing w:after="0" w:line="364" w:lineRule="auto"/>
        <w:sectPr>
          <w:headerReference w:type="default" r:id="rId83"/>
          <w:footerReference w:type="default" r:id="rId84"/>
          <w:pgSz w:w="17860" w:h="25260"/>
          <w:pgMar w:top="1800" w:right="0" w:bottom="2020" w:left="1460" w:header="1084" w:footer="1831"/>
          <w:pgNumType w:start="39"/>
          <w:cols w:space="708"/>
        </w:sectPr>
      </w:pPr>
    </w:p>
    <w:p>
      <w:pPr>
        <w:pStyle w:val="BodyText"/>
        <w:spacing w:before="12"/>
        <w:ind w:left="0"/>
        <w:rPr>
          <w:sz w:val="8"/>
        </w:rPr>
      </w:pPr>
    </w:p>
    <w:p>
      <w:pPr>
        <w:pStyle w:val="ListParagraph"/>
        <w:numPr>
          <w:ilvl w:val="1"/>
          <w:numId w:val="54"/>
        </w:numPr>
        <w:tabs>
          <w:tab w:val="left" w:pos="2099"/>
        </w:tabs>
        <w:spacing w:before="50" w:after="0" w:line="240" w:lineRule="auto"/>
        <w:ind w:left="2098" w:right="0" w:hanging="542"/>
        <w:jc w:val="left"/>
        <w:rPr>
          <w:sz w:val="36"/>
        </w:rPr>
      </w:pPr>
      <w:r>
        <w:rPr>
          <w:sz w:val="36"/>
        </w:rPr>
        <w:t>、制度保证</w:t>
      </w:r>
    </w:p>
    <w:p>
      <w:pPr>
        <w:pStyle w:val="BodyText"/>
        <w:spacing w:before="237" w:line="364" w:lineRule="auto"/>
        <w:ind w:right="2113" w:firstLine="719"/>
      </w:pPr>
      <w:r>
        <w:rPr>
          <w:spacing w:val="-17"/>
        </w:rPr>
        <w:t xml:space="preserve">建立生产例会制度，每周开 </w:t>
      </w:r>
      <w:r>
        <w:t>1</w:t>
      </w:r>
      <w:r>
        <w:rPr>
          <w:spacing w:val="-16"/>
        </w:rPr>
        <w:t xml:space="preserve"> 次工地例会，检查上一次例会以来的计划执行情况， </w:t>
      </w:r>
      <w:r>
        <w:t>布置下一次例会前的计划安排，对于拖延进度计划要求的工作内容找出原因，并及时采取有效措施保证计划完成。有必要时举行与监理、建设、质监、设计等部门的联席办公会议，及时解决施工中出现的问题。</w:t>
      </w:r>
    </w:p>
    <w:p>
      <w:pPr>
        <w:pStyle w:val="ListParagraph"/>
        <w:numPr>
          <w:ilvl w:val="1"/>
          <w:numId w:val="54"/>
        </w:numPr>
        <w:tabs>
          <w:tab w:val="left" w:pos="2099"/>
        </w:tabs>
        <w:spacing w:before="4" w:after="0" w:line="240" w:lineRule="auto"/>
        <w:ind w:left="2098" w:right="0" w:hanging="542"/>
        <w:jc w:val="left"/>
        <w:rPr>
          <w:sz w:val="36"/>
        </w:rPr>
      </w:pPr>
      <w:r>
        <w:rPr>
          <w:sz w:val="36"/>
        </w:rPr>
        <w:t>、计划保证</w:t>
      </w:r>
    </w:p>
    <w:p>
      <w:pPr>
        <w:pStyle w:val="BodyText"/>
        <w:spacing w:before="241" w:line="364" w:lineRule="auto"/>
        <w:ind w:right="2241" w:firstLine="719"/>
        <w:jc w:val="both"/>
      </w:pPr>
      <w:r>
        <w:t>⑴、采用施工进度总计划与月、周计划相结合的各级网络计划进行施工进度计划的控制与管理。在施工生产中抓主导工序、找关键矛盾，组织流水交叉、安排合理的施工程序，做好劳动组织调动和协调工作，通过施工网络节点控制目标的实现来保证各控制点工期目标的实现，从而进一步通过各控制点工期目标的实现来确保工期控制进度计划的实现。</w:t>
      </w:r>
    </w:p>
    <w:p>
      <w:pPr>
        <w:pStyle w:val="BodyText"/>
        <w:spacing w:before="5" w:line="364" w:lineRule="auto"/>
        <w:ind w:right="2240" w:firstLine="719"/>
        <w:jc w:val="both"/>
      </w:pPr>
      <w:r>
        <w:t>⑵、倒排施工进度计划，编制总网络进度及各子项网络进度计划，月旬滚动计划及每日工作计划，每月工作计划必须在每月 24 号内完成，以确保计划落实。</w:t>
      </w:r>
    </w:p>
    <w:p>
      <w:pPr>
        <w:pStyle w:val="BodyText"/>
        <w:spacing w:before="2" w:line="364" w:lineRule="auto"/>
        <w:ind w:right="2241" w:firstLine="719"/>
        <w:jc w:val="both"/>
      </w:pPr>
      <w:r>
        <w:t>⑶、根据各自的工作，编制更为详尽的层、段施工进度计划，制订旬、月工作计划，以每一个小的层、段为单体进行组织，保证其按计划完成，以层、段小单体计划的落实组成整体工程计划的顺利完成。</w:t>
      </w:r>
    </w:p>
    <w:p>
      <w:pPr>
        <w:pStyle w:val="BodyText"/>
        <w:spacing w:before="3" w:line="364" w:lineRule="auto"/>
        <w:ind w:right="2240" w:firstLine="719"/>
      </w:pPr>
      <w:r>
        <w:t>⑷、在确定工期总目标的前提下，分项目、分班组、分工种地编制施工组织和方案，并力求工程施工的科学性、规范性、专业性、合理性及适用性。</w:t>
      </w:r>
    </w:p>
    <w:p>
      <w:pPr>
        <w:pStyle w:val="BodyText"/>
        <w:spacing w:before="2" w:line="364" w:lineRule="auto"/>
        <w:ind w:right="2240" w:firstLine="719"/>
      </w:pPr>
      <w:r>
        <w:t>⑸、在开工前期应组织有关工种班组进行图纸预审工作，认真做好图纸会审方面的准备工作，把差错等消灭在施工前，对加快施工进度有相应的作用。</w:t>
      </w:r>
    </w:p>
    <w:p>
      <w:pPr>
        <w:pStyle w:val="ListParagraph"/>
        <w:numPr>
          <w:ilvl w:val="1"/>
          <w:numId w:val="54"/>
        </w:numPr>
        <w:tabs>
          <w:tab w:val="left" w:pos="2099"/>
        </w:tabs>
        <w:spacing w:before="2" w:after="0" w:line="240" w:lineRule="auto"/>
        <w:ind w:left="2098" w:right="0" w:hanging="542"/>
        <w:jc w:val="left"/>
        <w:rPr>
          <w:sz w:val="36"/>
        </w:rPr>
      </w:pPr>
      <w:r>
        <w:rPr>
          <w:sz w:val="36"/>
        </w:rPr>
        <w:t>、经济手段保证</w:t>
      </w:r>
    </w:p>
    <w:p>
      <w:pPr>
        <w:pStyle w:val="BodyText"/>
        <w:spacing w:before="241" w:line="364" w:lineRule="auto"/>
        <w:ind w:right="2117" w:firstLine="719"/>
      </w:pPr>
      <w:r>
        <w:rPr>
          <w:spacing w:val="-18"/>
        </w:rPr>
        <w:t xml:space="preserve">⑴、实行合理的工期目标奖罚制度，根据工作需要，主要工序采取每日两班制度， </w:t>
      </w:r>
      <w:r>
        <w:rPr>
          <w:spacing w:val="-45"/>
        </w:rPr>
        <w:t xml:space="preserve">即 </w:t>
      </w:r>
      <w:r>
        <w:t>12</w:t>
      </w:r>
      <w:r>
        <w:rPr>
          <w:spacing w:val="-11"/>
        </w:rPr>
        <w:t xml:space="preserve"> 小时一班连续工作浇筑砼等作业。</w:t>
      </w:r>
    </w:p>
    <w:p>
      <w:pPr>
        <w:pStyle w:val="BodyText"/>
        <w:spacing w:before="2" w:line="364" w:lineRule="auto"/>
        <w:ind w:right="2114" w:firstLine="719"/>
      </w:pPr>
      <w:r>
        <w:t>⑵、整个工程层层实行班组承包，签订合同，引入竞争机制，实行内部重奖重罚</w:t>
      </w:r>
      <w:r>
        <w:rPr>
          <w:spacing w:val="-17"/>
        </w:rPr>
        <w:t>制度，严格执行奖罚兑现，以经济手段保工期。对于层、段施工作业计划，实行重奖、</w:t>
      </w:r>
      <w:r>
        <w:t>重罚。</w:t>
      </w:r>
    </w:p>
    <w:p>
      <w:pPr>
        <w:pStyle w:val="ListParagraph"/>
        <w:numPr>
          <w:ilvl w:val="1"/>
          <w:numId w:val="54"/>
        </w:numPr>
        <w:tabs>
          <w:tab w:val="left" w:pos="2099"/>
        </w:tabs>
        <w:spacing w:before="3" w:after="0" w:line="240" w:lineRule="auto"/>
        <w:ind w:left="2098" w:right="0" w:hanging="542"/>
        <w:jc w:val="left"/>
        <w:rPr>
          <w:sz w:val="36"/>
        </w:rPr>
      </w:pPr>
      <w:r>
        <w:rPr>
          <w:sz w:val="36"/>
        </w:rPr>
        <w:t>、作风保证</w:t>
      </w:r>
    </w:p>
    <w:p>
      <w:pPr>
        <w:pStyle w:val="BodyText"/>
        <w:spacing w:before="241" w:line="364" w:lineRule="auto"/>
        <w:ind w:right="2241" w:firstLine="719"/>
      </w:pPr>
      <w:r>
        <w:t>⑴、作好施工配合及前期施工准备工作，针对工程的复杂性，建立完整的工程档案，及时检查验收，做到随时检查、整理归档。拟定施工准备计划专人逐项落实，做</w:t>
      </w:r>
    </w:p>
    <w:p>
      <w:pPr>
        <w:spacing w:after="0" w:line="364" w:lineRule="auto"/>
        <w:sectPr>
          <w:headerReference w:type="default" r:id="rId85"/>
          <w:footerReference w:type="default" r:id="rId86"/>
          <w:pgSz w:w="17860" w:h="25260"/>
          <w:pgMar w:top="1800" w:right="0" w:bottom="2020" w:left="1460" w:header="1084" w:footer="1831"/>
          <w:pgNumType w:start="40"/>
          <w:cols w:space="708"/>
        </w:sectPr>
      </w:pPr>
    </w:p>
    <w:p>
      <w:pPr>
        <w:pStyle w:val="BodyText"/>
        <w:spacing w:before="12"/>
        <w:ind w:left="0"/>
        <w:rPr>
          <w:sz w:val="8"/>
        </w:rPr>
      </w:pPr>
    </w:p>
    <w:p>
      <w:pPr>
        <w:pStyle w:val="BodyText"/>
        <w:spacing w:before="50"/>
      </w:pPr>
      <w:r>
        <w:t>到人、财、物合理组织，动态调配，做到后勤保障的优质、高效。</w:t>
      </w:r>
    </w:p>
    <w:p>
      <w:pPr>
        <w:pStyle w:val="BodyText"/>
        <w:spacing w:before="237" w:line="364" w:lineRule="auto"/>
        <w:ind w:right="2117" w:firstLine="719"/>
      </w:pPr>
      <w:r>
        <w:t>⑵、发扬我公司保持历年来重大工程建设中体现出来的企业高度的集体荣誉感、</w:t>
      </w:r>
      <w:r>
        <w:rPr>
          <w:spacing w:val="-17"/>
        </w:rPr>
        <w:t xml:space="preserve">责任感，发挥职工最大潜在能力。不分节假日和星期天，必要时二十四小时连续施工， </w:t>
      </w:r>
      <w:r>
        <w:t>以优良的作风保证工期，强化职工质量意识，各道检验手续严格把关，做到一次检验达到优良，减少返工造成的工期损失。</w:t>
      </w:r>
    </w:p>
    <w:p>
      <w:pPr>
        <w:pStyle w:val="ListParagraph"/>
        <w:numPr>
          <w:ilvl w:val="1"/>
          <w:numId w:val="54"/>
        </w:numPr>
        <w:tabs>
          <w:tab w:val="left" w:pos="2099"/>
        </w:tabs>
        <w:spacing w:before="4" w:after="0" w:line="240" w:lineRule="auto"/>
        <w:ind w:left="2098" w:right="0" w:hanging="542"/>
        <w:jc w:val="left"/>
        <w:rPr>
          <w:sz w:val="36"/>
        </w:rPr>
      </w:pPr>
      <w:r>
        <w:rPr>
          <w:sz w:val="36"/>
        </w:rPr>
        <w:t>、新技术保证</w:t>
      </w:r>
    </w:p>
    <w:p>
      <w:pPr>
        <w:pStyle w:val="BodyText"/>
        <w:spacing w:before="241" w:line="364" w:lineRule="auto"/>
        <w:ind w:right="2060" w:firstLine="719"/>
      </w:pPr>
      <w:r>
        <w:rPr>
          <w:spacing w:val="-30"/>
        </w:rPr>
        <w:t xml:space="preserve">组织 </w:t>
      </w:r>
      <w:r>
        <w:t>QC</w:t>
      </w:r>
      <w:r>
        <w:rPr>
          <w:spacing w:val="-11"/>
        </w:rPr>
        <w:t xml:space="preserve"> 小组进行技术攻关，采用成熟的科技成果，向科学技术要速度、要质量， </w:t>
      </w:r>
      <w:r>
        <w:t>推广采用新技术、新产品、新工艺、新材料，通过新技术的推广应用来缩短各工序的施工周期，提高技术组织措施的经济效果，加强技术检验制度，提高工程质量，减少返工损失，从而缩短工程的施工工期。</w:t>
      </w:r>
    </w:p>
    <w:p>
      <w:pPr>
        <w:pStyle w:val="ListParagraph"/>
        <w:numPr>
          <w:ilvl w:val="1"/>
          <w:numId w:val="54"/>
        </w:numPr>
        <w:tabs>
          <w:tab w:val="left" w:pos="2099"/>
        </w:tabs>
        <w:spacing w:before="4" w:after="0" w:line="240" w:lineRule="auto"/>
        <w:ind w:left="2098" w:right="0" w:hanging="542"/>
        <w:jc w:val="left"/>
        <w:rPr>
          <w:sz w:val="36"/>
        </w:rPr>
      </w:pPr>
      <w:r>
        <w:rPr>
          <w:sz w:val="36"/>
        </w:rPr>
        <w:t>、准备工作保证</w:t>
      </w:r>
    </w:p>
    <w:p>
      <w:pPr>
        <w:pStyle w:val="BodyText"/>
        <w:spacing w:before="241" w:line="364" w:lineRule="auto"/>
        <w:ind w:right="2240" w:firstLine="719"/>
      </w:pPr>
      <w:r>
        <w:t>施工前，充分做好冬季、雨季、台风期、高温期及工艺部分的施工准备工作，调度劳动力，机械设备配备充足，以确保工程顺利进行。</w:t>
      </w:r>
    </w:p>
    <w:p>
      <w:pPr>
        <w:pStyle w:val="ListParagraph"/>
        <w:numPr>
          <w:ilvl w:val="1"/>
          <w:numId w:val="54"/>
        </w:numPr>
        <w:tabs>
          <w:tab w:val="left" w:pos="2099"/>
        </w:tabs>
        <w:spacing w:before="2" w:after="0" w:line="240" w:lineRule="auto"/>
        <w:ind w:left="2098" w:right="0" w:hanging="542"/>
        <w:jc w:val="left"/>
        <w:rPr>
          <w:sz w:val="36"/>
        </w:rPr>
      </w:pPr>
      <w:r>
        <w:rPr>
          <w:sz w:val="36"/>
        </w:rPr>
        <w:t>、施工部署保证</w:t>
      </w:r>
    </w:p>
    <w:p>
      <w:pPr>
        <w:pStyle w:val="BodyText"/>
        <w:spacing w:before="240" w:line="364" w:lineRule="auto"/>
        <w:ind w:right="2241" w:firstLine="719"/>
        <w:jc w:val="both"/>
      </w:pPr>
      <w:r>
        <w:t>⑴、加强现场管理机构计划管理和公司监督管理力度，由项目部编制切实可行的施工计划总网络控制图。根据总进度，编制月、旬、周作业计划、材料供应计划、安装配合计划。由项目负责人亲自抓，检查落实情况。</w:t>
      </w:r>
    </w:p>
    <w:p>
      <w:pPr>
        <w:pStyle w:val="BodyText"/>
        <w:spacing w:before="4" w:line="364" w:lineRule="auto"/>
        <w:ind w:right="2241" w:firstLine="719"/>
        <w:jc w:val="both"/>
      </w:pPr>
      <w:r>
        <w:t>⑵、充分合理调动所有财力、物力、人力的各种积极因素，确保施工作业面获得全面铺开，凡遇节假日、农忙季节，事先调查了解情况，统一安排劳动力，保证现场施工人数，保持连续施工，确保部位计划的完成。</w:t>
      </w:r>
    </w:p>
    <w:p>
      <w:pPr>
        <w:pStyle w:val="BodyText"/>
        <w:spacing w:before="2" w:line="364" w:lineRule="auto"/>
        <w:ind w:right="2240" w:firstLine="719"/>
      </w:pPr>
      <w:r>
        <w:t>⑶、施工过程中项目部要接总体计划和分项计划的要求，明确每天所需的劳动人数、各种材料的进场日期、机械拆装时间及装配部位等，避免停、窝工等现象。</w:t>
      </w:r>
    </w:p>
    <w:p>
      <w:pPr>
        <w:pStyle w:val="BodyText"/>
        <w:spacing w:before="2" w:line="364" w:lineRule="auto"/>
        <w:ind w:right="2241" w:firstLine="719"/>
        <w:jc w:val="both"/>
      </w:pPr>
      <w:r>
        <w:t>⑷、本工程在施工过程中实行承包责任制，职责分明，责任到人，每月实行部位考核，以分项工程来控制进度，实行奖罚分明的制度，尤其是基础、主体安装及装饰阶段必须严格控制，实行重奖重罚，鼓励和督促全体职工为工期目标的实现而更加努力地工作。</w:t>
      </w:r>
    </w:p>
    <w:p>
      <w:pPr>
        <w:pStyle w:val="BodyText"/>
        <w:spacing w:before="5" w:line="364" w:lineRule="auto"/>
        <w:ind w:right="2241" w:firstLine="719"/>
        <w:jc w:val="both"/>
      </w:pPr>
      <w:r>
        <w:t>⑸、及时做好每道工序的复核、验收工作，防止因工程质量造成的返工、停工现象，合理安排雨天、夜间施工。定期检查机械设备运转情况，避免因机械故障造成停工、待工现象，确保工程施工顺利进行。</w:t>
      </w:r>
    </w:p>
    <w:p>
      <w:pPr>
        <w:spacing w:after="0" w:line="364" w:lineRule="auto"/>
        <w:jc w:val="both"/>
        <w:sectPr>
          <w:headerReference w:type="default" r:id="rId87"/>
          <w:footerReference w:type="default" r:id="rId88"/>
          <w:pgSz w:w="17860" w:h="25260"/>
          <w:pgMar w:top="1800" w:right="0" w:bottom="2020" w:left="1460" w:header="1084" w:footer="1831"/>
          <w:pgNumType w:start="41"/>
          <w:cols w:space="708"/>
        </w:sectPr>
      </w:pPr>
    </w:p>
    <w:p>
      <w:pPr>
        <w:pStyle w:val="BodyText"/>
        <w:spacing w:before="12"/>
        <w:ind w:left="0"/>
        <w:rPr>
          <w:sz w:val="8"/>
        </w:rPr>
      </w:pPr>
    </w:p>
    <w:p>
      <w:pPr>
        <w:pStyle w:val="Heading2"/>
        <w:spacing w:before="50"/>
      </w:pPr>
      <w:r>
        <w:t>3、各阶段进度保证措施：</w:t>
      </w:r>
    </w:p>
    <w:p>
      <w:pPr>
        <w:pStyle w:val="ListParagraph"/>
        <w:numPr>
          <w:ilvl w:val="0"/>
          <w:numId w:val="82"/>
        </w:numPr>
        <w:tabs>
          <w:tab w:val="left" w:pos="2099"/>
        </w:tabs>
        <w:spacing w:before="237" w:after="0" w:line="240" w:lineRule="auto"/>
        <w:ind w:left="2098" w:right="0" w:hanging="542"/>
        <w:jc w:val="left"/>
        <w:rPr>
          <w:sz w:val="36"/>
        </w:rPr>
      </w:pPr>
      <w:r>
        <w:rPr>
          <w:sz w:val="36"/>
        </w:rPr>
        <w:t>、钢筋工程措施</w:t>
      </w:r>
    </w:p>
    <w:p>
      <w:pPr>
        <w:pStyle w:val="BodyText"/>
        <w:spacing w:before="241" w:line="364" w:lineRule="auto"/>
        <w:ind w:right="2240" w:firstLine="719"/>
      </w:pPr>
      <w:r>
        <w:t>⑴、根据本工程的钢筋工程量，配备足够的钢筋加工机械，同时根据本工程的施工总平面布置要求，选择最佳的钢筋加工场地，减少钢筋成品的搬运次数。</w:t>
      </w:r>
    </w:p>
    <w:p>
      <w:pPr>
        <w:pStyle w:val="BodyText"/>
        <w:spacing w:before="2" w:line="364" w:lineRule="auto"/>
        <w:ind w:right="2241" w:firstLine="719"/>
        <w:jc w:val="both"/>
      </w:pPr>
      <w:r>
        <w:t>⑵、在钢筋加工前，必须按图纸由钢筋翻样员提供钢筋配料单，并进行复核，独立配料，独立加工制作，确保不致因钢筋错配、漏配、混配造成对钢筋安装及其它班组产生影响而延误本工程的总体进度。</w:t>
      </w:r>
    </w:p>
    <w:p>
      <w:pPr>
        <w:pStyle w:val="BodyText"/>
        <w:spacing w:before="3" w:line="364" w:lineRule="auto"/>
        <w:ind w:right="2240" w:firstLine="719"/>
      </w:pPr>
      <w:r>
        <w:t>⑶、根据施工图及工程进度，优化钢筋施工方案，减少现场接头作业量，使钢筋工程和其它施工工序能够顺利搭接。</w:t>
      </w:r>
    </w:p>
    <w:p>
      <w:pPr>
        <w:pStyle w:val="BodyText"/>
        <w:spacing w:before="2" w:line="364" w:lineRule="auto"/>
        <w:ind w:right="2240" w:firstLine="719"/>
      </w:pPr>
      <w:r>
        <w:t>⑷、由于钢筋为主要质量控制材料，因此必须提前上报钢筋数量、品种、规格。并按要求做复验工作。</w:t>
      </w:r>
    </w:p>
    <w:p>
      <w:pPr>
        <w:pStyle w:val="BodyText"/>
        <w:spacing w:before="2" w:line="364" w:lineRule="auto"/>
        <w:ind w:right="2240" w:firstLine="719"/>
      </w:pPr>
      <w:r>
        <w:t>⑸、现场施工必须配备足够的工作人员，明确各自的岗位职责，使下道工序按计划进行。</w:t>
      </w:r>
    </w:p>
    <w:p>
      <w:pPr>
        <w:pStyle w:val="ListParagraph"/>
        <w:numPr>
          <w:ilvl w:val="0"/>
          <w:numId w:val="82"/>
        </w:numPr>
        <w:tabs>
          <w:tab w:val="left" w:pos="2099"/>
        </w:tabs>
        <w:spacing w:before="2" w:after="0" w:line="240" w:lineRule="auto"/>
        <w:ind w:left="2098" w:right="0" w:hanging="542"/>
        <w:jc w:val="left"/>
        <w:rPr>
          <w:sz w:val="36"/>
        </w:rPr>
      </w:pPr>
      <w:r>
        <w:rPr>
          <w:sz w:val="36"/>
        </w:rPr>
        <w:t>、模板工程措施</w:t>
      </w:r>
    </w:p>
    <w:p>
      <w:pPr>
        <w:pStyle w:val="BodyText"/>
        <w:spacing w:before="241" w:line="364" w:lineRule="auto"/>
        <w:ind w:right="2240" w:firstLine="719"/>
      </w:pPr>
      <w:r>
        <w:t>⑴、在结构施工中，合理运用新技术、新工艺、新材料，如砼掺用早强剂，减水剂，以提前拆模时间，加快模板及骨料的周转。</w:t>
      </w:r>
    </w:p>
    <w:p>
      <w:pPr>
        <w:pStyle w:val="BodyText"/>
        <w:spacing w:before="2" w:line="364" w:lineRule="auto"/>
        <w:ind w:right="2240" w:firstLine="719"/>
      </w:pPr>
      <w:r>
        <w:t>⑵、模板分区分段施工，配备足够的周转材料及模板、人工，确保工程的连续进行。</w:t>
      </w:r>
    </w:p>
    <w:p>
      <w:pPr>
        <w:pStyle w:val="BodyText"/>
        <w:spacing w:before="2"/>
        <w:ind w:left="1557"/>
      </w:pPr>
      <w:r>
        <w:t>⑶、采用钢框竹胶板，优化模板施工工艺，使上下工序顺利搭接。</w:t>
      </w:r>
    </w:p>
    <w:p>
      <w:pPr>
        <w:pStyle w:val="BodyText"/>
        <w:spacing w:before="241"/>
        <w:ind w:left="1557"/>
      </w:pPr>
      <w:r>
        <w:t>⑷、柱模、平台模、梁模等分类堆放，挂牌注明使用部位，使上下工序顺利搭接。</w:t>
      </w:r>
    </w:p>
    <w:p>
      <w:pPr>
        <w:pStyle w:val="ListParagraph"/>
        <w:numPr>
          <w:ilvl w:val="0"/>
          <w:numId w:val="82"/>
        </w:numPr>
        <w:tabs>
          <w:tab w:val="left" w:pos="2099"/>
        </w:tabs>
        <w:spacing w:before="240" w:after="0" w:line="240" w:lineRule="auto"/>
        <w:ind w:left="2098" w:right="0" w:hanging="542"/>
        <w:jc w:val="left"/>
        <w:rPr>
          <w:sz w:val="36"/>
        </w:rPr>
      </w:pPr>
      <w:r>
        <w:rPr>
          <w:sz w:val="36"/>
        </w:rPr>
        <w:t>、混凝土工程措施</w:t>
      </w:r>
    </w:p>
    <w:p>
      <w:pPr>
        <w:pStyle w:val="BodyText"/>
        <w:spacing w:before="241"/>
        <w:ind w:left="1557"/>
      </w:pPr>
      <w:r>
        <w:t>⑴、混凝土采用现场设置砼搅拌站的泵送体系。</w:t>
      </w:r>
    </w:p>
    <w:p>
      <w:pPr>
        <w:pStyle w:val="BodyText"/>
        <w:spacing w:before="241"/>
        <w:ind w:left="1557"/>
      </w:pPr>
      <w:r>
        <w:t>⑵、在混凝土浇筑前，对混凝土机械作一次全面检查，确保机械的正常运转。</w:t>
      </w:r>
    </w:p>
    <w:p>
      <w:pPr>
        <w:pStyle w:val="BodyText"/>
        <w:spacing w:before="242"/>
        <w:ind w:left="1557"/>
      </w:pPr>
      <w:r>
        <w:t>⑶、优化混凝土施工方案，确定合理的浇捣顺序，配足砼浇捣机械。</w:t>
      </w:r>
    </w:p>
    <w:p>
      <w:pPr>
        <w:pStyle w:val="BodyText"/>
        <w:spacing w:before="240"/>
        <w:ind w:left="1557"/>
      </w:pPr>
      <w:r>
        <w:t>⑷、配备足够的混凝土操作人员，确保在每一施工段施工时的连续进行。</w:t>
      </w:r>
    </w:p>
    <w:p>
      <w:pPr>
        <w:pStyle w:val="BodyText"/>
        <w:spacing w:before="241" w:line="364" w:lineRule="auto"/>
        <w:ind w:left="1557" w:right="2779"/>
      </w:pPr>
      <w:r>
        <w:rPr>
          <w:spacing w:val="-9"/>
        </w:rPr>
        <w:t xml:space="preserve">⑸、混凝土浇筑实行 </w:t>
      </w:r>
      <w:r>
        <w:t>24</w:t>
      </w:r>
      <w:r>
        <w:rPr>
          <w:spacing w:val="-11"/>
        </w:rPr>
        <w:t xml:space="preserve"> 小时三班制，确保每一施工段混凝土浇筑一次成型。</w:t>
      </w:r>
      <w:r>
        <w:t>5</w:t>
      </w:r>
      <w:r>
        <w:rPr>
          <w:spacing w:val="-180"/>
        </w:rPr>
        <w:t>）</w:t>
      </w:r>
      <w:r>
        <w:t>、材料进场保证措施</w:t>
      </w:r>
    </w:p>
    <w:p>
      <w:pPr>
        <w:pStyle w:val="BodyText"/>
        <w:spacing w:before="2" w:line="364" w:lineRule="auto"/>
        <w:ind w:right="2240" w:firstLine="719"/>
      </w:pPr>
      <w:r>
        <w:t>⑴、材料采购采用多渠道，提早联系，本工程需用的材料，必须符合本工程的质量要求。</w:t>
      </w:r>
    </w:p>
    <w:p>
      <w:pPr>
        <w:spacing w:after="0" w:line="364" w:lineRule="auto"/>
        <w:sectPr>
          <w:headerReference w:type="default" r:id="rId89"/>
          <w:footerReference w:type="default" r:id="rId90"/>
          <w:pgSz w:w="17860" w:h="25260"/>
          <w:pgMar w:top="1800" w:right="0" w:bottom="2020" w:left="1460" w:header="1084" w:footer="1831"/>
          <w:pgNumType w:start="42"/>
          <w:cols w:space="708"/>
        </w:sectPr>
      </w:pPr>
    </w:p>
    <w:p>
      <w:pPr>
        <w:pStyle w:val="BodyText"/>
        <w:spacing w:before="12"/>
        <w:ind w:left="0"/>
        <w:rPr>
          <w:sz w:val="8"/>
        </w:rPr>
      </w:pPr>
    </w:p>
    <w:p>
      <w:pPr>
        <w:pStyle w:val="BodyText"/>
        <w:spacing w:before="50"/>
        <w:ind w:left="1557"/>
      </w:pPr>
      <w:r>
        <w:t>⑵、适量采购价格便宜，质量又符合要求的材料。</w:t>
      </w:r>
    </w:p>
    <w:p>
      <w:pPr>
        <w:pStyle w:val="BodyText"/>
        <w:spacing w:before="237"/>
        <w:ind w:left="1557"/>
      </w:pPr>
      <w:r>
        <w:t>⑶、材料采购人员必须灵活机动，特事特办的原则。</w:t>
      </w:r>
    </w:p>
    <w:p>
      <w:pPr>
        <w:pStyle w:val="BodyText"/>
        <w:spacing w:before="241" w:line="364" w:lineRule="auto"/>
        <w:ind w:right="2240" w:firstLine="719"/>
      </w:pPr>
      <w:r>
        <w:t>⑷、材料采购人员必须责任性强，思想品德过硬，实行今天的事今天办为原则， 为本工程及时供应材料。</w:t>
      </w:r>
    </w:p>
    <w:p>
      <w:pPr>
        <w:spacing w:after="0" w:line="364" w:lineRule="auto"/>
        <w:sectPr>
          <w:headerReference w:type="default" r:id="rId91"/>
          <w:footerReference w:type="default" r:id="rId92"/>
          <w:pgSz w:w="17860" w:h="25260"/>
          <w:pgMar w:top="1800" w:right="0" w:bottom="2020" w:left="1460" w:header="1084" w:footer="1831"/>
          <w:pgNumType w:start="43"/>
          <w:cols w:space="708"/>
        </w:sectPr>
      </w:pPr>
    </w:p>
    <w:p>
      <w:pPr>
        <w:pStyle w:val="Heading1"/>
        <w:tabs>
          <w:tab w:val="left" w:pos="6990"/>
        </w:tabs>
        <w:spacing w:line="364" w:lineRule="auto"/>
        <w:ind w:left="5061" w:right="4278" w:hanging="2291"/>
      </w:pPr>
      <w:r>
        <w:t>第</w:t>
      </w:r>
      <w:r>
        <w:rPr>
          <w:spacing w:val="-131"/>
        </w:rPr>
        <w:t xml:space="preserve"> </w:t>
      </w:r>
      <w:r>
        <w:t>9</w:t>
      </w:r>
      <w:r>
        <w:rPr>
          <w:spacing w:val="-135"/>
        </w:rPr>
        <w:t xml:space="preserve"> </w:t>
      </w:r>
      <w:r>
        <w:t>章</w:t>
      </w:r>
      <w:r>
        <w:rPr>
          <w:spacing w:val="-25"/>
        </w:rPr>
        <w:t xml:space="preserve"> </w:t>
      </w:r>
      <w:r>
        <w:t>各分部工程施工方案及技术保证措</w:t>
      </w:r>
      <w:r>
        <w:rPr>
          <w:spacing w:val="-17"/>
        </w:rPr>
        <w:t>施</w:t>
      </w:r>
      <w:r>
        <w:t>第</w:t>
      </w:r>
      <w:r>
        <w:rPr>
          <w:spacing w:val="-118"/>
        </w:rPr>
        <w:t xml:space="preserve"> </w:t>
      </w:r>
      <w:r>
        <w:t>1</w:t>
      </w:r>
      <w:r>
        <w:rPr>
          <w:spacing w:val="-124"/>
        </w:rPr>
        <w:t xml:space="preserve"> </w:t>
      </w:r>
      <w:r>
        <w:t>节</w:t>
        <w:tab/>
        <w:t>测量施工方案</w:t>
      </w:r>
    </w:p>
    <w:p>
      <w:pPr>
        <w:pStyle w:val="BodyText"/>
        <w:ind w:left="0"/>
        <w:rPr>
          <w:b/>
          <w:sz w:val="48"/>
        </w:rPr>
      </w:pPr>
    </w:p>
    <w:p>
      <w:pPr>
        <w:pStyle w:val="Heading2"/>
        <w:spacing w:before="384"/>
      </w:pPr>
      <w:r>
        <w:t>1、平面轴线控制测量：</w:t>
      </w:r>
    </w:p>
    <w:p>
      <w:pPr>
        <w:pStyle w:val="ListParagraph"/>
        <w:numPr>
          <w:ilvl w:val="0"/>
          <w:numId w:val="83"/>
        </w:numPr>
        <w:tabs>
          <w:tab w:val="left" w:pos="2101"/>
        </w:tabs>
        <w:spacing w:before="240" w:after="0" w:line="364" w:lineRule="auto"/>
        <w:ind w:left="837" w:right="2332" w:firstLine="719"/>
        <w:jc w:val="both"/>
        <w:rPr>
          <w:sz w:val="36"/>
        </w:rPr>
      </w:pPr>
      <w:r>
        <w:rPr>
          <w:sz w:val="36"/>
        </w:rPr>
        <w:t>、根据业主提供的城市坐标控制点，采用极坐标计算方法定位轴线，在施工</w:t>
      </w:r>
      <w:r>
        <w:rPr>
          <w:spacing w:val="-1"/>
          <w:sz w:val="36"/>
        </w:rPr>
        <w:t>现场及基坑外便道上纵横向设置几组轴线控制布置点,为投放底板及地下构筑物轴线</w:t>
      </w:r>
      <w:r>
        <w:rPr>
          <w:sz w:val="36"/>
        </w:rPr>
        <w:t>组做好准备，同时不定期对控制点进行复测。</w:t>
      </w:r>
    </w:p>
    <w:p>
      <w:pPr>
        <w:pStyle w:val="ListParagraph"/>
        <w:numPr>
          <w:ilvl w:val="0"/>
          <w:numId w:val="83"/>
        </w:numPr>
        <w:tabs>
          <w:tab w:val="left" w:pos="2101"/>
        </w:tabs>
        <w:spacing w:before="4" w:after="0" w:line="364" w:lineRule="auto"/>
        <w:ind w:left="837" w:right="2239" w:firstLine="719"/>
        <w:jc w:val="both"/>
        <w:rPr>
          <w:sz w:val="36"/>
        </w:rPr>
      </w:pPr>
      <w:r>
        <w:rPr>
          <w:sz w:val="36"/>
        </w:rPr>
        <w:t>、控制点的精确性会直接影响到整个工程的精度，控制点设置满足稳定、可</w:t>
      </w:r>
      <w:r>
        <w:rPr>
          <w:spacing w:val="-6"/>
          <w:sz w:val="36"/>
        </w:rPr>
        <w:t xml:space="preserve">靠、通视三个要求，精度应控制在 </w:t>
      </w:r>
      <w:r>
        <w:rPr>
          <w:sz w:val="36"/>
        </w:rPr>
        <w:t>2mm</w:t>
      </w:r>
      <w:r>
        <w:rPr>
          <w:spacing w:val="-11"/>
          <w:sz w:val="36"/>
        </w:rPr>
        <w:t xml:space="preserve"> 之内，并做好明显的标志和必要的保护措施。</w:t>
      </w:r>
    </w:p>
    <w:p>
      <w:pPr>
        <w:pStyle w:val="ListParagraph"/>
        <w:numPr>
          <w:ilvl w:val="0"/>
          <w:numId w:val="83"/>
        </w:numPr>
        <w:tabs>
          <w:tab w:val="left" w:pos="2101"/>
        </w:tabs>
        <w:spacing w:before="2" w:after="0" w:line="364" w:lineRule="auto"/>
        <w:ind w:left="837" w:right="2416" w:firstLine="719"/>
        <w:jc w:val="left"/>
        <w:rPr>
          <w:sz w:val="36"/>
        </w:rPr>
      </w:pPr>
      <w:r>
        <w:rPr>
          <w:spacing w:val="-1"/>
          <w:sz w:val="36"/>
        </w:rPr>
        <w:t>、为防止发生不可预测的破坏或其他情况，另建一组辅助控制点来确保轴线</w:t>
      </w:r>
      <w:r>
        <w:rPr>
          <w:sz w:val="36"/>
        </w:rPr>
        <w:t>投放正确。</w:t>
      </w:r>
    </w:p>
    <w:p>
      <w:pPr>
        <w:pStyle w:val="ListParagraph"/>
        <w:numPr>
          <w:ilvl w:val="0"/>
          <w:numId w:val="83"/>
        </w:numPr>
        <w:tabs>
          <w:tab w:val="left" w:pos="2101"/>
        </w:tabs>
        <w:spacing w:before="1" w:after="0" w:line="364" w:lineRule="auto"/>
        <w:ind w:left="837" w:right="2241" w:firstLine="719"/>
        <w:jc w:val="left"/>
        <w:rPr>
          <w:sz w:val="36"/>
        </w:rPr>
      </w:pPr>
      <w:r>
        <w:rPr>
          <w:sz w:val="36"/>
        </w:rPr>
        <w:t>、轴线投放将结合挖土施工共同开展，采取分区域投放方式，即先将控制轴</w:t>
      </w:r>
      <w:r>
        <w:rPr>
          <w:spacing w:val="-1"/>
          <w:sz w:val="36"/>
        </w:rPr>
        <w:t>线投放至基坑四周的地面及围墙上，再根据基坑底垫层完成区域情况，将相关控制轴</w:t>
      </w:r>
      <w:r>
        <w:rPr>
          <w:sz w:val="36"/>
        </w:rPr>
        <w:t>线部分（或全部）</w:t>
      </w:r>
      <w:r>
        <w:rPr>
          <w:spacing w:val="-1"/>
          <w:sz w:val="36"/>
        </w:rPr>
        <w:t>投放至垫层面，并以此轴线为基础，在垫层投放与其相关轴线时随</w:t>
      </w:r>
      <w:r>
        <w:rPr>
          <w:sz w:val="36"/>
        </w:rPr>
        <w:t>时进行闭合封闭，对出现的偏差及时纠正，直至定位出整个轴线组。</w:t>
      </w:r>
    </w:p>
    <w:p>
      <w:pPr>
        <w:pStyle w:val="Heading2"/>
        <w:spacing w:before="5"/>
      </w:pPr>
      <w:r>
        <w:t>2、垂直度测量：</w:t>
      </w:r>
    </w:p>
    <w:p>
      <w:pPr>
        <w:pStyle w:val="ListParagraph"/>
        <w:numPr>
          <w:ilvl w:val="0"/>
          <w:numId w:val="51"/>
        </w:numPr>
        <w:tabs>
          <w:tab w:val="left" w:pos="2101"/>
        </w:tabs>
        <w:spacing w:before="240" w:after="0" w:line="364" w:lineRule="auto"/>
        <w:ind w:left="837" w:right="2416" w:firstLine="719"/>
        <w:jc w:val="left"/>
        <w:rPr>
          <w:sz w:val="36"/>
        </w:rPr>
      </w:pPr>
      <w:r>
        <w:rPr>
          <w:spacing w:val="-1"/>
          <w:sz w:val="36"/>
        </w:rPr>
        <w:t>、因各种外部因素都会对测量工作带来影响，要求仪器操作者应按操作程序</w:t>
      </w:r>
      <w:r>
        <w:rPr>
          <w:sz w:val="36"/>
        </w:rPr>
        <w:t>测量。</w:t>
      </w:r>
    </w:p>
    <w:p>
      <w:pPr>
        <w:pStyle w:val="ListParagraph"/>
        <w:numPr>
          <w:ilvl w:val="0"/>
          <w:numId w:val="51"/>
        </w:numPr>
        <w:tabs>
          <w:tab w:val="left" w:pos="2101"/>
        </w:tabs>
        <w:spacing w:before="2" w:after="0" w:line="364" w:lineRule="auto"/>
        <w:ind w:left="837" w:right="2416" w:firstLine="719"/>
        <w:jc w:val="left"/>
        <w:rPr>
          <w:sz w:val="36"/>
        </w:rPr>
      </w:pPr>
      <w:r>
        <w:rPr>
          <w:spacing w:val="-1"/>
          <w:sz w:val="36"/>
        </w:rPr>
        <w:t>、根据对投放至施工面的垂直、轴线控制点，检测误后，按其与轴线间的方</w:t>
      </w:r>
      <w:r>
        <w:rPr>
          <w:sz w:val="36"/>
        </w:rPr>
        <w:t>向、数值关系，依次投放施工层其他轴线位置，便于施工人员定位梁、柱、墙。</w:t>
      </w:r>
    </w:p>
    <w:p>
      <w:pPr>
        <w:pStyle w:val="ListParagraph"/>
        <w:numPr>
          <w:ilvl w:val="0"/>
          <w:numId w:val="51"/>
        </w:numPr>
        <w:tabs>
          <w:tab w:val="left" w:pos="2101"/>
        </w:tabs>
        <w:spacing w:before="2" w:after="0" w:line="364" w:lineRule="auto"/>
        <w:ind w:left="837" w:right="2416" w:firstLine="719"/>
        <w:jc w:val="left"/>
        <w:rPr>
          <w:sz w:val="36"/>
        </w:rPr>
      </w:pPr>
      <w:r>
        <w:rPr>
          <w:spacing w:val="-1"/>
          <w:sz w:val="36"/>
        </w:rPr>
        <w:t>、由于混凝土的收缩徐变，会使基准控制点之间产生相对位移，相互之间距</w:t>
      </w:r>
      <w:r>
        <w:rPr>
          <w:sz w:val="36"/>
        </w:rPr>
        <w:t>离会缩短。因此，要定期校核纠正。</w:t>
      </w:r>
    </w:p>
    <w:p>
      <w:pPr>
        <w:pStyle w:val="Heading2"/>
        <w:spacing w:before="3"/>
      </w:pPr>
      <w:r>
        <w:t>3、水准控制测量：</w:t>
      </w:r>
    </w:p>
    <w:p>
      <w:pPr>
        <w:pStyle w:val="ListParagraph"/>
        <w:numPr>
          <w:ilvl w:val="0"/>
          <w:numId w:val="50"/>
        </w:numPr>
        <w:tabs>
          <w:tab w:val="left" w:pos="2101"/>
        </w:tabs>
        <w:spacing w:before="241" w:after="0" w:line="364" w:lineRule="auto"/>
        <w:ind w:left="837" w:right="2241" w:firstLine="719"/>
        <w:jc w:val="left"/>
        <w:rPr>
          <w:sz w:val="36"/>
        </w:rPr>
      </w:pPr>
      <w:r>
        <w:rPr>
          <w:sz w:val="36"/>
        </w:rPr>
        <w:t>、将业主提供的标高基准点采用往返闭合水准测量引测至施工现场易显眼且</w:t>
      </w:r>
      <w:r>
        <w:rPr>
          <w:spacing w:val="-1"/>
          <w:sz w:val="36"/>
        </w:rPr>
        <w:t>不受影响的建筑物，作为辅助基准点，并确定其高程，以此基准点作为日后施工时标</w:t>
      </w:r>
      <w:r>
        <w:rPr>
          <w:sz w:val="36"/>
        </w:rPr>
        <w:t>高的测量依据。此临时建筑物以不易受施工环境影响，且不易被破坏为原则。</w:t>
      </w:r>
    </w:p>
    <w:p>
      <w:pPr>
        <w:pStyle w:val="ListParagraph"/>
        <w:numPr>
          <w:ilvl w:val="0"/>
          <w:numId w:val="50"/>
        </w:numPr>
        <w:tabs>
          <w:tab w:val="left" w:pos="2101"/>
        </w:tabs>
        <w:spacing w:before="2" w:after="0" w:line="364" w:lineRule="auto"/>
        <w:ind w:left="837" w:right="2294" w:firstLine="719"/>
        <w:jc w:val="left"/>
        <w:rPr>
          <w:sz w:val="36"/>
        </w:rPr>
      </w:pPr>
      <w:r>
        <w:rPr>
          <w:sz w:val="36"/>
        </w:rPr>
        <w:t>、根据本工程的施工需要，引测楼层的水平标高控制点，在施工现场场地内设置±0.000</w:t>
      </w:r>
      <w:r>
        <w:rPr>
          <w:spacing w:val="-9"/>
          <w:sz w:val="36"/>
        </w:rPr>
        <w:t xml:space="preserve"> 基准标高点，做好保护措施，其位置应设置在不影响通视及无沉降的位</w:t>
      </w:r>
    </w:p>
    <w:p>
      <w:pPr>
        <w:spacing w:after="0" w:line="364" w:lineRule="auto"/>
        <w:jc w:val="left"/>
        <w:rPr>
          <w:sz w:val="36"/>
        </w:rPr>
        <w:sectPr>
          <w:headerReference w:type="default" r:id="rId93"/>
          <w:footerReference w:type="default" r:id="rId94"/>
          <w:pgSz w:w="17860" w:h="25260"/>
          <w:pgMar w:top="1800" w:right="0" w:bottom="2020" w:left="1460" w:header="1084" w:footer="1831"/>
          <w:pgNumType w:start="44"/>
          <w:cols w:space="708"/>
        </w:sectPr>
      </w:pPr>
    </w:p>
    <w:p>
      <w:pPr>
        <w:pStyle w:val="BodyText"/>
        <w:spacing w:before="12"/>
        <w:ind w:left="0"/>
        <w:rPr>
          <w:sz w:val="8"/>
        </w:rPr>
      </w:pPr>
    </w:p>
    <w:p>
      <w:pPr>
        <w:pStyle w:val="BodyText"/>
        <w:spacing w:before="50"/>
      </w:pPr>
      <w:r>
        <w:t>置上，此基准点定期根据业主方提供的水准基准点复核并加以调整。</w:t>
      </w:r>
    </w:p>
    <w:p>
      <w:pPr>
        <w:pStyle w:val="ListParagraph"/>
        <w:numPr>
          <w:ilvl w:val="0"/>
          <w:numId w:val="84"/>
        </w:numPr>
        <w:tabs>
          <w:tab w:val="left" w:pos="2101"/>
        </w:tabs>
        <w:spacing w:before="237" w:after="0" w:line="364" w:lineRule="auto"/>
        <w:ind w:left="837" w:right="2416" w:firstLine="719"/>
        <w:jc w:val="left"/>
        <w:rPr>
          <w:sz w:val="36"/>
        </w:rPr>
      </w:pPr>
      <w:r>
        <w:rPr>
          <w:spacing w:val="-1"/>
          <w:sz w:val="36"/>
        </w:rPr>
        <w:t>、地下结构高程控制，在基坑边寻找一处可垂直传递高程的地方，在托尺上</w:t>
      </w:r>
      <w:r>
        <w:rPr>
          <w:sz w:val="36"/>
        </w:rPr>
        <w:t>下面架设一台水准仪将托尺上的高程传递至施工面上。</w:t>
      </w:r>
    </w:p>
    <w:p>
      <w:pPr>
        <w:pStyle w:val="ListParagraph"/>
        <w:numPr>
          <w:ilvl w:val="0"/>
          <w:numId w:val="84"/>
        </w:numPr>
        <w:tabs>
          <w:tab w:val="left" w:pos="2101"/>
        </w:tabs>
        <w:spacing w:before="2" w:after="0" w:line="364" w:lineRule="auto"/>
        <w:ind w:left="837" w:right="2416" w:firstLine="719"/>
        <w:jc w:val="left"/>
        <w:rPr>
          <w:sz w:val="36"/>
        </w:rPr>
      </w:pPr>
      <w:r>
        <w:rPr>
          <w:spacing w:val="-1"/>
          <w:sz w:val="36"/>
        </w:rPr>
        <w:t>、上部结构施工时，将基准点标高换算成相对标高后，设置在墙角处，用钢</w:t>
      </w:r>
      <w:r>
        <w:rPr>
          <w:sz w:val="36"/>
        </w:rPr>
        <w:t>卷尺引测至建筑物施工面，再用水准仪传递至各施工部位。</w:t>
      </w:r>
    </w:p>
    <w:p>
      <w:pPr>
        <w:pStyle w:val="Heading2"/>
      </w:pPr>
      <w:r>
        <w:t>4、沉降观测测量：</w:t>
      </w:r>
    </w:p>
    <w:p>
      <w:pPr>
        <w:pStyle w:val="ListParagraph"/>
        <w:numPr>
          <w:ilvl w:val="0"/>
          <w:numId w:val="49"/>
        </w:numPr>
        <w:tabs>
          <w:tab w:val="left" w:pos="2099"/>
        </w:tabs>
        <w:spacing w:before="241" w:after="0" w:line="364" w:lineRule="auto"/>
        <w:ind w:left="837" w:right="2291" w:firstLine="719"/>
        <w:jc w:val="left"/>
        <w:rPr>
          <w:sz w:val="36"/>
        </w:rPr>
      </w:pPr>
      <w:r>
        <w:rPr>
          <w:sz w:val="36"/>
        </w:rPr>
        <w:t>、所有建（构）</w:t>
      </w:r>
      <w:r>
        <w:rPr>
          <w:spacing w:val="-2"/>
          <w:sz w:val="36"/>
        </w:rPr>
        <w:t>筑物均应设置沉降观测点，设置在±</w:t>
      </w:r>
      <w:r>
        <w:rPr>
          <w:spacing w:val="-24"/>
          <w:sz w:val="36"/>
        </w:rPr>
        <w:t>0.000</w:t>
      </w:r>
      <w:r>
        <w:rPr>
          <w:spacing w:val="-36"/>
          <w:sz w:val="36"/>
        </w:rPr>
        <w:t xml:space="preserve"> 线以上 </w:t>
      </w:r>
      <w:r>
        <w:rPr>
          <w:sz w:val="36"/>
        </w:rPr>
        <w:t>500</w:t>
      </w:r>
      <w:r>
        <w:rPr>
          <w:spacing w:val="-27"/>
          <w:sz w:val="36"/>
        </w:rPr>
        <w:t xml:space="preserve"> ㎝处或</w:t>
      </w:r>
      <w:r>
        <w:rPr>
          <w:sz w:val="36"/>
        </w:rPr>
        <w:t>设计要求的位置处，观测点用Φ12</w:t>
      </w:r>
      <w:r>
        <w:rPr>
          <w:spacing w:val="-10"/>
          <w:sz w:val="36"/>
        </w:rPr>
        <w:t xml:space="preserve"> 圆钢制作，在池身施工时事先预埋好。</w:t>
      </w:r>
    </w:p>
    <w:p>
      <w:pPr>
        <w:pStyle w:val="ListParagraph"/>
        <w:numPr>
          <w:ilvl w:val="0"/>
          <w:numId w:val="49"/>
        </w:numPr>
        <w:tabs>
          <w:tab w:val="left" w:pos="2101"/>
        </w:tabs>
        <w:spacing w:before="2" w:after="0" w:line="364" w:lineRule="auto"/>
        <w:ind w:left="837" w:right="2241" w:firstLine="719"/>
        <w:jc w:val="left"/>
        <w:rPr>
          <w:sz w:val="36"/>
        </w:rPr>
      </w:pPr>
      <w:r>
        <w:rPr>
          <w:sz w:val="36"/>
        </w:rPr>
        <w:t>、在结构施工时同时设置沉降观测点，具体设置位置按设计及施工规范要求</w:t>
      </w:r>
      <w:r>
        <w:rPr>
          <w:spacing w:val="-1"/>
          <w:sz w:val="36"/>
        </w:rPr>
        <w:t>布置，并做好保护措施。具体布置详见各单项设计平面示意图。在一层结构的柱侧模</w:t>
      </w:r>
      <w:r>
        <w:rPr>
          <w:spacing w:val="1"/>
          <w:sz w:val="36"/>
        </w:rPr>
        <w:t>拆除后，即进行沉降观测点的设置，并用精密水准仪采用往返水准以不少于</w:t>
      </w:r>
      <w:r>
        <w:rPr>
          <w:sz w:val="36"/>
        </w:rPr>
        <w:t>3</w:t>
      </w:r>
      <w:r>
        <w:rPr>
          <w:spacing w:val="-23"/>
          <w:sz w:val="36"/>
        </w:rPr>
        <w:t xml:space="preserve"> 次的测量来定其初值。</w:t>
      </w:r>
    </w:p>
    <w:p>
      <w:pPr>
        <w:pStyle w:val="ListParagraph"/>
        <w:numPr>
          <w:ilvl w:val="0"/>
          <w:numId w:val="49"/>
        </w:numPr>
        <w:tabs>
          <w:tab w:val="left" w:pos="2101"/>
        </w:tabs>
        <w:spacing w:before="4" w:after="0" w:line="364" w:lineRule="auto"/>
        <w:ind w:left="837" w:right="2241" w:firstLine="719"/>
        <w:jc w:val="left"/>
        <w:rPr>
          <w:sz w:val="36"/>
        </w:rPr>
      </w:pPr>
      <w:r>
        <w:rPr>
          <w:sz w:val="36"/>
        </w:rPr>
        <w:t>、沉降观测应在池体试水之前及建筑物基础完成时开始，数据记录下来，后</w:t>
      </w:r>
      <w:r>
        <w:rPr>
          <w:spacing w:val="-1"/>
          <w:sz w:val="36"/>
        </w:rPr>
        <w:t>每隔一个月观测一次，到竣工验收时再进行观测，是否有不均匀沉降，数据应存入资</w:t>
      </w:r>
      <w:r>
        <w:rPr>
          <w:sz w:val="36"/>
        </w:rPr>
        <w:t>料中。</w:t>
      </w:r>
    </w:p>
    <w:p>
      <w:pPr>
        <w:pStyle w:val="ListParagraph"/>
        <w:numPr>
          <w:ilvl w:val="0"/>
          <w:numId w:val="49"/>
        </w:numPr>
        <w:tabs>
          <w:tab w:val="left" w:pos="2101"/>
        </w:tabs>
        <w:spacing w:before="3" w:after="0" w:line="364" w:lineRule="auto"/>
        <w:ind w:left="837" w:right="2416" w:firstLine="719"/>
        <w:jc w:val="left"/>
        <w:rPr>
          <w:sz w:val="36"/>
        </w:rPr>
      </w:pPr>
      <w:r>
        <w:rPr>
          <w:spacing w:val="-1"/>
          <w:sz w:val="36"/>
        </w:rPr>
        <w:t>、建筑结构施工阶段每施工一层即观测一次，结构封顶以后根据需要测量沉</w:t>
      </w:r>
      <w:r>
        <w:rPr>
          <w:sz w:val="36"/>
        </w:rPr>
        <w:t>降量，并做好记录。</w:t>
      </w:r>
    </w:p>
    <w:p>
      <w:pPr>
        <w:pStyle w:val="ListParagraph"/>
        <w:numPr>
          <w:ilvl w:val="0"/>
          <w:numId w:val="49"/>
        </w:numPr>
        <w:tabs>
          <w:tab w:val="left" w:pos="2099"/>
        </w:tabs>
        <w:spacing w:before="2" w:after="0" w:line="240" w:lineRule="auto"/>
        <w:ind w:left="2098" w:right="0" w:hanging="542"/>
        <w:jc w:val="left"/>
        <w:rPr>
          <w:sz w:val="36"/>
        </w:rPr>
      </w:pPr>
      <w:r>
        <w:rPr>
          <w:sz w:val="36"/>
        </w:rPr>
        <w:t>、沉降观测水准测量精度不低于二级。</w:t>
      </w:r>
    </w:p>
    <w:p>
      <w:pPr>
        <w:spacing w:after="0" w:line="240" w:lineRule="auto"/>
        <w:jc w:val="left"/>
        <w:rPr>
          <w:sz w:val="36"/>
        </w:rPr>
        <w:sectPr>
          <w:headerReference w:type="default" r:id="rId95"/>
          <w:footerReference w:type="default" r:id="rId96"/>
          <w:pgSz w:w="17860" w:h="25260"/>
          <w:pgMar w:top="1800" w:right="0" w:bottom="2020" w:left="1460" w:header="1084" w:footer="1831"/>
          <w:pgNumType w:start="45"/>
          <w:cols w:space="708"/>
        </w:sectPr>
      </w:pPr>
    </w:p>
    <w:p>
      <w:pPr>
        <w:pStyle w:val="Heading1"/>
        <w:tabs>
          <w:tab w:val="left" w:pos="6508"/>
        </w:tabs>
      </w:pPr>
      <w:r>
        <w:t>第</w:t>
      </w:r>
      <w:r>
        <w:rPr>
          <w:spacing w:val="-118"/>
        </w:rPr>
        <w:t xml:space="preserve"> </w:t>
      </w:r>
      <w:r>
        <w:t>2</w:t>
      </w:r>
      <w:r>
        <w:rPr>
          <w:spacing w:val="-124"/>
        </w:rPr>
        <w:t xml:space="preserve"> </w:t>
      </w:r>
      <w:r>
        <w:t>节</w:t>
        <w:tab/>
        <w:t>基础工程施工方案</w:t>
      </w:r>
    </w:p>
    <w:p>
      <w:pPr>
        <w:pStyle w:val="BodyText"/>
        <w:ind w:left="0"/>
        <w:rPr>
          <w:b/>
          <w:sz w:val="48"/>
        </w:rPr>
      </w:pPr>
    </w:p>
    <w:p>
      <w:pPr>
        <w:pStyle w:val="BodyText"/>
        <w:spacing w:before="10"/>
        <w:ind w:left="0"/>
        <w:rPr>
          <w:b/>
          <w:sz w:val="54"/>
        </w:rPr>
      </w:pPr>
    </w:p>
    <w:p>
      <w:pPr>
        <w:pStyle w:val="Heading2"/>
        <w:spacing w:before="0"/>
      </w:pPr>
      <w:r>
        <w:t>1、基础工程：</w:t>
      </w:r>
    </w:p>
    <w:p>
      <w:pPr>
        <w:pStyle w:val="ListParagraph"/>
        <w:numPr>
          <w:ilvl w:val="0"/>
          <w:numId w:val="85"/>
        </w:numPr>
        <w:tabs>
          <w:tab w:val="left" w:pos="2099"/>
        </w:tabs>
        <w:spacing w:before="241" w:after="0" w:line="240" w:lineRule="auto"/>
        <w:ind w:left="2098" w:right="0" w:hanging="542"/>
        <w:jc w:val="left"/>
        <w:rPr>
          <w:sz w:val="36"/>
        </w:rPr>
      </w:pPr>
      <w:r>
        <w:rPr>
          <w:sz w:val="36"/>
        </w:rPr>
        <w:t>、基础施工流程：</w:t>
      </w:r>
    </w:p>
    <w:p>
      <w:pPr>
        <w:pStyle w:val="BodyText"/>
        <w:spacing w:before="241"/>
        <w:ind w:left="1557"/>
      </w:pPr>
      <w:r>
        <w:t>测量放线定位→土方开挖→垫层施工→基础底板绑扎钢筋→支设模板→砼浇捣</w:t>
      </w:r>
    </w:p>
    <w:p>
      <w:pPr>
        <w:pStyle w:val="BodyText"/>
        <w:spacing w:before="241"/>
      </w:pPr>
      <w:r>
        <w:t>→拆模→砖基→回填土。</w:t>
      </w:r>
    </w:p>
    <w:p>
      <w:pPr>
        <w:pStyle w:val="ListParagraph"/>
        <w:numPr>
          <w:ilvl w:val="0"/>
          <w:numId w:val="85"/>
        </w:numPr>
        <w:tabs>
          <w:tab w:val="left" w:pos="2099"/>
        </w:tabs>
        <w:spacing w:before="240" w:after="0" w:line="240" w:lineRule="auto"/>
        <w:ind w:left="2098" w:right="0" w:hanging="542"/>
        <w:jc w:val="left"/>
        <w:rPr>
          <w:sz w:val="36"/>
        </w:rPr>
      </w:pPr>
      <w:r>
        <w:rPr>
          <w:sz w:val="36"/>
        </w:rPr>
        <w:t>、轴线复核：</w:t>
      </w:r>
    </w:p>
    <w:p>
      <w:pPr>
        <w:pStyle w:val="BodyText"/>
        <w:spacing w:before="242" w:line="364" w:lineRule="auto"/>
        <w:ind w:right="2292" w:firstLine="856"/>
      </w:pPr>
      <w:r>
        <w:t>挖土前对建（构）</w:t>
      </w:r>
      <w:r>
        <w:rPr>
          <w:spacing w:val="-6"/>
        </w:rPr>
        <w:t xml:space="preserve">筑物轴线进行定位复核，在离边轴线 </w:t>
      </w:r>
      <w:r>
        <w:t>3-5m</w:t>
      </w:r>
      <w:r>
        <w:rPr>
          <w:spacing w:val="-14"/>
        </w:rPr>
        <w:t xml:space="preserve"> 处打设轴线控制木</w:t>
      </w:r>
      <w:r>
        <w:t>桩，并用灰线弹出基坑开挖边界线。</w:t>
      </w:r>
    </w:p>
    <w:p>
      <w:pPr>
        <w:pStyle w:val="ListParagraph"/>
        <w:numPr>
          <w:ilvl w:val="0"/>
          <w:numId w:val="85"/>
        </w:numPr>
        <w:tabs>
          <w:tab w:val="left" w:pos="2236"/>
        </w:tabs>
        <w:spacing w:before="2" w:after="0" w:line="240" w:lineRule="auto"/>
        <w:ind w:left="2235" w:right="0" w:hanging="542"/>
        <w:jc w:val="left"/>
        <w:rPr>
          <w:sz w:val="36"/>
        </w:rPr>
      </w:pPr>
      <w:r>
        <w:rPr>
          <w:sz w:val="36"/>
        </w:rPr>
        <w:t>、挖土方案：</w:t>
      </w:r>
    </w:p>
    <w:p>
      <w:pPr>
        <w:pStyle w:val="BodyText"/>
        <w:spacing w:before="240" w:line="364" w:lineRule="auto"/>
        <w:ind w:right="2463" w:firstLine="856"/>
      </w:pPr>
      <w:r>
        <w:t>①、土方开挖采用一次到位法，即一次性挖到基底标高，全部土方就近堆放， 当机械挖至离槽底 20cm 时，用人工配合清底。</w:t>
      </w:r>
    </w:p>
    <w:p>
      <w:pPr>
        <w:pStyle w:val="BodyText"/>
        <w:spacing w:before="2" w:line="364" w:lineRule="auto"/>
        <w:ind w:right="2240" w:firstLine="719"/>
      </w:pPr>
      <w:r>
        <w:t>②、根据放坡比例，并留足施工操作面，建筑物的基础确定采用条形开挖，地基承载力为 80Kpa。</w:t>
      </w:r>
    </w:p>
    <w:p>
      <w:pPr>
        <w:pStyle w:val="BodyText"/>
        <w:spacing w:before="2" w:line="364" w:lineRule="auto"/>
        <w:ind w:right="2240" w:firstLine="719"/>
      </w:pPr>
      <w:r>
        <w:t>③、挖土时派专人测量标高，严禁超深超挖，随挖土进展情况，分块浇好基坑垫层砼。</w:t>
      </w:r>
    </w:p>
    <w:p>
      <w:pPr>
        <w:pStyle w:val="BodyText"/>
        <w:spacing w:before="2" w:line="364" w:lineRule="auto"/>
        <w:ind w:right="2148" w:firstLine="719"/>
      </w:pPr>
      <w:r>
        <w:rPr>
          <w:spacing w:val="-5"/>
        </w:rPr>
        <w:t xml:space="preserve">④、调蓄池的基础座落在岩层上，承载力大于 </w:t>
      </w:r>
      <w:r>
        <w:t>100Kpa</w:t>
      </w:r>
      <w:r>
        <w:rPr>
          <w:spacing w:val="-2"/>
        </w:rPr>
        <w:t xml:space="preserve">。若非岩层，则挖至岩层， </w:t>
      </w:r>
      <w:r>
        <w:t>采用级配碎石回填。</w:t>
      </w:r>
    </w:p>
    <w:p>
      <w:pPr>
        <w:pStyle w:val="BodyText"/>
        <w:spacing w:before="2"/>
        <w:ind w:left="1694"/>
      </w:pPr>
      <w:r>
        <w:t>⑤、沟槽挖好后，要做好基槽内的排水工作。</w:t>
      </w:r>
    </w:p>
    <w:p>
      <w:pPr>
        <w:pStyle w:val="BodyText"/>
        <w:spacing w:before="241"/>
        <w:ind w:left="1694"/>
      </w:pPr>
      <w:r>
        <w:rPr>
          <w:spacing w:val="-13"/>
        </w:rPr>
        <w:t xml:space="preserve">⑥、垫层采用 </w:t>
      </w:r>
      <w:r>
        <w:t>100</w:t>
      </w:r>
      <w:r>
        <w:rPr>
          <w:spacing w:val="-60"/>
        </w:rPr>
        <w:t xml:space="preserve"> 厚 </w:t>
      </w:r>
      <w:r>
        <w:t>C15</w:t>
      </w:r>
      <w:r>
        <w:rPr>
          <w:spacing w:val="-10"/>
        </w:rPr>
        <w:t xml:space="preserve"> 砼浇筑，验槽后立即浇筑，以免扰动地基土。</w:t>
      </w:r>
    </w:p>
    <w:p>
      <w:pPr>
        <w:pStyle w:val="BodyText"/>
        <w:spacing w:before="241"/>
        <w:ind w:left="1694"/>
      </w:pPr>
      <w:r>
        <w:t>①、钢筋工程：</w:t>
      </w:r>
    </w:p>
    <w:p>
      <w:pPr>
        <w:pStyle w:val="BodyText"/>
        <w:spacing w:before="240"/>
        <w:ind w:left="1676"/>
      </w:pPr>
      <w:r>
        <w:t>a、钢筋表面应保持清洁，锈斑严重的不得使用。</w:t>
      </w:r>
    </w:p>
    <w:p>
      <w:pPr>
        <w:pStyle w:val="BodyText"/>
        <w:spacing w:before="241" w:line="364" w:lineRule="auto"/>
        <w:ind w:right="2301" w:firstLine="838"/>
      </w:pPr>
      <w:r>
        <w:t>b、钢筋进入施工现场必须具备材料质量证明和检查报告，进行抽样试验，并按部位，规格，品种进行入库堆放。</w:t>
      </w:r>
    </w:p>
    <w:p>
      <w:pPr>
        <w:pStyle w:val="BodyText"/>
        <w:spacing w:before="3"/>
        <w:ind w:left="1647"/>
      </w:pPr>
      <w:r>
        <w:t>② 、模板工程：</w:t>
      </w:r>
    </w:p>
    <w:p>
      <w:pPr>
        <w:pStyle w:val="BodyText"/>
        <w:spacing w:before="241" w:line="364" w:lineRule="auto"/>
        <w:ind w:right="2292" w:firstLine="719"/>
      </w:pPr>
      <w:r>
        <w:t>模板采用钢模板，局部不符合模数的用木模镶拼，用φ48×3.5</w:t>
      </w:r>
      <w:r>
        <w:rPr>
          <w:spacing w:val="-10"/>
        </w:rPr>
        <w:t xml:space="preserve"> 钢管作围檩和支</w:t>
      </w:r>
      <w:r>
        <w:t>撑，散装，散拆。</w:t>
      </w:r>
    </w:p>
    <w:p>
      <w:pPr>
        <w:pStyle w:val="BodyText"/>
        <w:spacing w:before="2"/>
        <w:ind w:left="1557"/>
      </w:pPr>
      <w:r>
        <w:t>③、砼工程：</w:t>
      </w:r>
    </w:p>
    <w:p>
      <w:pPr>
        <w:pStyle w:val="BodyText"/>
        <w:spacing w:before="240"/>
        <w:ind w:left="1557"/>
      </w:pPr>
      <w:r>
        <w:t>所有结构砼均采用商品混凝土浇筑，浇筑时，派经验丰实的技工负责振捣，振捣</w:t>
      </w:r>
    </w:p>
    <w:p>
      <w:pPr>
        <w:spacing w:after="0"/>
        <w:sectPr>
          <w:headerReference w:type="default" r:id="rId97"/>
          <w:footerReference w:type="default" r:id="rId98"/>
          <w:pgSz w:w="17860" w:h="25260"/>
          <w:pgMar w:top="1800" w:right="0" w:bottom="2020" w:left="1460" w:header="1084" w:footer="1831"/>
          <w:pgNumType w:start="46"/>
          <w:cols w:space="708"/>
        </w:sectPr>
      </w:pPr>
    </w:p>
    <w:p>
      <w:pPr>
        <w:pStyle w:val="BodyText"/>
        <w:spacing w:before="12"/>
        <w:ind w:left="0"/>
        <w:rPr>
          <w:sz w:val="8"/>
        </w:rPr>
      </w:pPr>
    </w:p>
    <w:p>
      <w:pPr>
        <w:pStyle w:val="BodyText"/>
        <w:spacing w:before="50" w:line="364" w:lineRule="auto"/>
        <w:ind w:right="2241"/>
        <w:jc w:val="both"/>
      </w:pPr>
      <w:r>
        <w:t>时要快插慢拔，严禁漏振，在浇筑过程中模板不得变形，砼浇筑好后，应进行养护， 基础模板待砼强度达到保证其表面及棱角不受损坏，方可拆除。具体见后砼浇筑专项施工方案。</w:t>
      </w:r>
    </w:p>
    <w:p>
      <w:pPr>
        <w:pStyle w:val="BodyText"/>
        <w:spacing w:line="461" w:lineRule="exact"/>
        <w:ind w:left="1557"/>
      </w:pPr>
      <w:r>
        <w:t>(5)、砖基、回填土施工：</w:t>
      </w:r>
    </w:p>
    <w:p>
      <w:pPr>
        <w:pStyle w:val="BodyText"/>
        <w:spacing w:before="240" w:line="364" w:lineRule="auto"/>
        <w:ind w:right="2463" w:firstLine="856"/>
      </w:pPr>
      <w:r>
        <w:t>①、待基础达到一定强度后，回填土时基础墙两侧必须同时等高形式回填，防止破坏基础墙。</w:t>
      </w:r>
    </w:p>
    <w:p>
      <w:pPr>
        <w:pStyle w:val="BodyText"/>
        <w:spacing w:before="2" w:line="364" w:lineRule="auto"/>
        <w:ind w:right="2342" w:firstLine="691"/>
      </w:pPr>
      <w:r>
        <w:t>②、本工程建筑物±0.000</w:t>
      </w:r>
      <w:r>
        <w:rPr>
          <w:spacing w:val="-20"/>
        </w:rPr>
        <w:t xml:space="preserve"> 以下：采用 </w:t>
      </w:r>
      <w:r>
        <w:t>MU15</w:t>
      </w:r>
      <w:r>
        <w:rPr>
          <w:spacing w:val="-13"/>
        </w:rPr>
        <w:t xml:space="preserve"> 粉煤灰砖</w:t>
      </w:r>
      <w:r>
        <w:t>（实心砖</w:t>
      </w:r>
      <w:r>
        <w:rPr>
          <w:spacing w:val="-180"/>
        </w:rPr>
        <w:t>）</w:t>
      </w:r>
      <w:r>
        <w:t>，M10</w:t>
      </w:r>
      <w:r>
        <w:rPr>
          <w:spacing w:val="-17"/>
        </w:rPr>
        <w:t xml:space="preserve"> 水泥砂浆</w:t>
      </w:r>
      <w:r>
        <w:t>砌筑。</w:t>
      </w:r>
    </w:p>
    <w:p>
      <w:pPr>
        <w:pStyle w:val="BodyText"/>
        <w:spacing w:before="3"/>
        <w:ind w:left="1557"/>
      </w:pPr>
      <w:r>
        <w:t>③、墙身防潮层设在-0.06m 处，1:2 水泥砂浆掺 5%防水剂，20mm 厚。</w:t>
      </w:r>
    </w:p>
    <w:p>
      <w:pPr>
        <w:pStyle w:val="BodyText"/>
        <w:spacing w:before="241" w:line="364" w:lineRule="auto"/>
        <w:ind w:right="2113" w:firstLine="719"/>
      </w:pPr>
      <w:r>
        <w:rPr>
          <w:spacing w:val="-19"/>
        </w:rPr>
        <w:t xml:space="preserve">④、回填土必须分层夯实，每层 </w:t>
      </w:r>
      <w:r>
        <w:rPr>
          <w:spacing w:val="-17"/>
        </w:rPr>
        <w:t>30cm</w:t>
      </w:r>
      <w:r>
        <w:rPr>
          <w:spacing w:val="-11"/>
        </w:rPr>
        <w:t xml:space="preserve">，回填土的含水量应控制好，并做环刀试验， </w:t>
      </w:r>
      <w:r>
        <w:t>基坑回填前，应清除坑内杂物，并抽干坑内积水。</w:t>
      </w:r>
    </w:p>
    <w:p>
      <w:pPr>
        <w:pStyle w:val="BodyText"/>
        <w:ind w:left="0"/>
      </w:pPr>
    </w:p>
    <w:p>
      <w:pPr>
        <w:pStyle w:val="BodyText"/>
        <w:spacing w:before="2"/>
        <w:ind w:left="0"/>
        <w:rPr>
          <w:sz w:val="32"/>
        </w:rPr>
      </w:pPr>
    </w:p>
    <w:p>
      <w:pPr>
        <w:pStyle w:val="Heading1"/>
        <w:tabs>
          <w:tab w:val="left" w:pos="5291"/>
        </w:tabs>
        <w:spacing w:before="1"/>
        <w:ind w:left="3361"/>
      </w:pPr>
      <w:bookmarkStart w:id="8" w:name="_TOC_250000"/>
      <w:r>
        <w:t>第</w:t>
      </w:r>
      <w:r>
        <w:rPr>
          <w:spacing w:val="-118"/>
        </w:rPr>
        <w:t xml:space="preserve"> </w:t>
      </w:r>
      <w:r>
        <w:t>3</w:t>
      </w:r>
      <w:r>
        <w:rPr>
          <w:spacing w:val="-123"/>
        </w:rPr>
        <w:t xml:space="preserve"> </w:t>
      </w:r>
      <w:bookmarkEnd w:id="8"/>
      <w:r>
        <w:t>节</w:t>
        <w:tab/>
        <w:t>模板工程施工方案及质量控制</w:t>
      </w:r>
    </w:p>
    <w:p>
      <w:pPr>
        <w:pStyle w:val="BodyText"/>
        <w:ind w:left="0"/>
        <w:rPr>
          <w:b/>
          <w:sz w:val="48"/>
        </w:rPr>
      </w:pPr>
    </w:p>
    <w:p>
      <w:pPr>
        <w:pStyle w:val="BodyText"/>
        <w:ind w:left="0"/>
        <w:rPr>
          <w:b/>
          <w:sz w:val="55"/>
        </w:rPr>
      </w:pPr>
    </w:p>
    <w:p>
      <w:pPr>
        <w:pStyle w:val="BodyText"/>
        <w:spacing w:line="364" w:lineRule="auto"/>
        <w:ind w:right="2150" w:firstLine="809"/>
      </w:pPr>
      <w:r>
        <w:t>本工程库区及调蓄池等建（构）</w:t>
      </w:r>
      <w:r>
        <w:rPr>
          <w:spacing w:val="-1"/>
        </w:rPr>
        <w:t>筑物单体结构多，施工精度高，模板质量要求很</w:t>
      </w:r>
      <w:r>
        <w:t>高，为此公司拟投入一定数量的竹胶板，阴阳角处用与之相配套的钢模板，顶板及内</w:t>
      </w:r>
      <w:r>
        <w:rPr>
          <w:spacing w:val="-19"/>
        </w:rPr>
        <w:t xml:space="preserve">侧墙采用 </w:t>
      </w:r>
      <w:r>
        <w:t>1220×2440</w:t>
      </w:r>
      <w:r>
        <w:rPr>
          <w:spacing w:val="-14"/>
        </w:rPr>
        <w:t xml:space="preserve"> 的覆面胶合板，模板组装方式均为散拆散装,模板安装的原则要与钢筋安装工作配合进行，妨碍绑扎钢筋的模板应待钢筋安装完毕后再安设。</w:t>
      </w:r>
    </w:p>
    <w:p>
      <w:pPr>
        <w:pStyle w:val="BodyText"/>
        <w:spacing w:before="5" w:line="364" w:lineRule="auto"/>
        <w:ind w:right="2164" w:firstLine="809"/>
      </w:pPr>
      <w:r>
        <w:t>1</w:t>
      </w:r>
      <w:r>
        <w:rPr>
          <w:spacing w:val="-16"/>
        </w:rPr>
        <w:t xml:space="preserve">、模板要具有足够的强度、刚度和稳定性，池体外围周边模板采用钢框竹胶板， </w:t>
      </w:r>
      <w:r>
        <w:rPr>
          <w:spacing w:val="-3"/>
        </w:rPr>
        <w:t xml:space="preserve">钢框分面板和骨架两部分组合，面板采用 </w:t>
      </w:r>
      <w:r>
        <w:t>12</w:t>
      </w:r>
      <w:r>
        <w:rPr>
          <w:spacing w:val="-8"/>
        </w:rPr>
        <w:t xml:space="preserve"> 厚竹胶板，钢框用型钢制作，其模板复面加设一定数量的龙骨。</w:t>
      </w:r>
    </w:p>
    <w:p>
      <w:pPr>
        <w:pStyle w:val="BodyText"/>
        <w:spacing w:before="2" w:line="364" w:lineRule="auto"/>
        <w:ind w:right="2313" w:firstLine="809"/>
        <w:jc w:val="both"/>
      </w:pPr>
      <w:r>
        <w:t>2、模板支撑系统：模板竖向支撑采用Ф48</w:t>
      </w:r>
      <w:r>
        <w:rPr>
          <w:spacing w:val="-20"/>
        </w:rPr>
        <w:t xml:space="preserve"> 钢管，每隔 </w:t>
      </w:r>
      <w:r>
        <w:t>60cm</w:t>
      </w:r>
      <w:r>
        <w:rPr>
          <w:spacing w:val="-9"/>
        </w:rPr>
        <w:t xml:space="preserve"> 一道，横向模板采用Ф48</w:t>
      </w:r>
      <w:r>
        <w:rPr>
          <w:spacing w:val="-23"/>
        </w:rPr>
        <w:t xml:space="preserve"> 的钢管支撑，间距 </w:t>
      </w:r>
      <w:r>
        <w:t>60cm 设置一道，并用对拉螺栓固定，螺栓采用</w:t>
      </w:r>
      <w:r>
        <w:rPr>
          <w:spacing w:val="-13"/>
        </w:rPr>
        <w:t>Ф12，</w:t>
      </w:r>
      <w:r>
        <w:rPr>
          <w:spacing w:val="-8"/>
        </w:rPr>
        <w:t>间距</w:t>
      </w:r>
      <w:r>
        <w:t>60×60cm，</w:t>
      </w:r>
      <w:r>
        <w:rPr>
          <w:spacing w:val="-11"/>
        </w:rPr>
        <w:t xml:space="preserve">中间加焊 </w:t>
      </w:r>
      <w:r>
        <w:t>50×50</w:t>
      </w:r>
      <w:r>
        <w:rPr>
          <w:spacing w:val="-8"/>
        </w:rPr>
        <w:t xml:space="preserve"> 钢片止水片，并须满焊，螺栓两端加硬木块，为消除模</w:t>
      </w:r>
      <w:r>
        <w:rPr>
          <w:spacing w:val="-14"/>
        </w:rPr>
        <w:t xml:space="preserve">板拼缝和漏浆现象，二块模板间夹 </w:t>
      </w:r>
      <w:r>
        <w:t>1-2mm</w:t>
      </w:r>
      <w:r>
        <w:rPr>
          <w:spacing w:val="-10"/>
        </w:rPr>
        <w:t xml:space="preserve"> 的塑料软垫，防止出现渗水现象。</w:t>
      </w:r>
    </w:p>
    <w:p>
      <w:pPr>
        <w:pStyle w:val="BodyText"/>
        <w:spacing w:before="5" w:line="364" w:lineRule="auto"/>
        <w:ind w:right="2241" w:firstLine="809"/>
        <w:jc w:val="both"/>
      </w:pPr>
      <w:r>
        <w:t>3、模板组装前，应在模板安置处用 1∶2 水泥砂浆做通长灰饼，用水准仪测灰饼，从而保证模板安装的水平度，模板安装前，表面刷一道脱模油并在模板安置处弹出池壁的外边线，以使模板安装就位，每块模板除了特殊结构尺寸，每块板与板的缝</w:t>
      </w:r>
    </w:p>
    <w:p>
      <w:pPr>
        <w:spacing w:after="0" w:line="364" w:lineRule="auto"/>
        <w:jc w:val="both"/>
        <w:sectPr>
          <w:headerReference w:type="default" r:id="rId99"/>
          <w:footerReference w:type="default" r:id="rId100"/>
          <w:pgSz w:w="17860" w:h="25260"/>
          <w:pgMar w:top="1800" w:right="0" w:bottom="2020" w:left="1460" w:header="1084" w:footer="1831"/>
          <w:pgNumType w:start="47"/>
          <w:cols w:space="708"/>
        </w:sectPr>
      </w:pPr>
    </w:p>
    <w:p>
      <w:pPr>
        <w:pStyle w:val="BodyText"/>
        <w:spacing w:before="12"/>
        <w:ind w:left="0"/>
        <w:rPr>
          <w:sz w:val="8"/>
        </w:rPr>
      </w:pPr>
    </w:p>
    <w:p>
      <w:pPr>
        <w:pStyle w:val="BodyText"/>
        <w:spacing w:before="50" w:line="364" w:lineRule="auto"/>
        <w:ind w:right="2241"/>
      </w:pPr>
      <w:r>
        <w:t>隙应在同一水平和垂直度范围内，允许偏差不得超过± 1mm，以防止出现不必要的错缝，提高清水墙的美观性。根据池壁平面尺寸将模板局块进行安装固定，并用线垂作垂直度控制，模板上端应拉通线纠正模板在同一直线上。</w:t>
      </w:r>
    </w:p>
    <w:p>
      <w:pPr>
        <w:pStyle w:val="BodyText"/>
        <w:spacing w:line="364" w:lineRule="auto"/>
        <w:ind w:right="2329" w:firstLine="809"/>
        <w:jc w:val="both"/>
      </w:pPr>
      <w:r>
        <w:rPr>
          <w:spacing w:val="-10"/>
        </w:rPr>
        <w:t xml:space="preserve">现浇顶板模板采用 </w:t>
      </w:r>
      <w:r>
        <w:t>2440×1220×12mm</w:t>
      </w:r>
      <w:r>
        <w:rPr>
          <w:spacing w:val="-11"/>
        </w:rPr>
        <w:t xml:space="preserve"> 的竹胶胶合板，支撑方式采用碗扣式钢管</w:t>
      </w:r>
      <w:r>
        <w:rPr>
          <w:spacing w:val="-13"/>
        </w:rPr>
        <w:t xml:space="preserve">内支撑，间距 </w:t>
      </w:r>
      <w:r>
        <w:t>80×80cm，</w:t>
      </w:r>
      <w:r>
        <w:rPr>
          <w:spacing w:val="-30"/>
        </w:rPr>
        <w:t xml:space="preserve">上设 </w:t>
      </w:r>
      <w:r>
        <w:t>60×80mm</w:t>
      </w:r>
      <w:r>
        <w:rPr>
          <w:spacing w:val="-24"/>
        </w:rPr>
        <w:t xml:space="preserve"> 的方木，间距 </w:t>
      </w:r>
      <w:r>
        <w:t>25cm。</w:t>
      </w:r>
    </w:p>
    <w:p>
      <w:pPr>
        <w:pStyle w:val="BodyText"/>
        <w:spacing w:before="1" w:line="364" w:lineRule="auto"/>
        <w:ind w:right="2330" w:firstLine="809"/>
        <w:jc w:val="both"/>
      </w:pPr>
      <w:r>
        <w:t>4</w:t>
      </w:r>
      <w:r>
        <w:rPr>
          <w:spacing w:val="-1"/>
        </w:rPr>
        <w:t>、顶板模板安装，在支架上弹出标高水平线，水平线的标高等于顶板底标高减</w:t>
      </w:r>
      <w:r>
        <w:rPr>
          <w:spacing w:val="-6"/>
        </w:rPr>
        <w:t>去顶板底模板厚度及楞木高度，然后按水平线钉上竹胶板，铺好清扫干净后进行部位技术复核，若有不符要求处，应及时进行调整。</w:t>
      </w:r>
    </w:p>
    <w:p>
      <w:pPr>
        <w:pStyle w:val="BodyText"/>
        <w:spacing w:before="4"/>
        <w:ind w:left="1647"/>
      </w:pPr>
      <w:r>
        <w:t>5、顶板模板接缝处用双面胶贴缝严密，不得漏浆。</w:t>
      </w:r>
    </w:p>
    <w:p>
      <w:pPr>
        <w:pStyle w:val="BodyText"/>
        <w:spacing w:before="240" w:line="364" w:lineRule="auto"/>
        <w:ind w:right="2241" w:firstLine="809"/>
      </w:pPr>
      <w:r>
        <w:t>砼浇捣之前，模板检查是砼浇捣前的重要一环，无论是墙板还是现浇模板，应仔细检查模板的薄弱环节，特别是池壁的下端部和节点较为复杂的部位应严格检查， 发现问题，及时进行纠正。</w:t>
      </w:r>
    </w:p>
    <w:p>
      <w:pPr>
        <w:pStyle w:val="BodyText"/>
        <w:spacing w:before="3" w:line="364" w:lineRule="auto"/>
        <w:ind w:right="2330" w:firstLine="809"/>
        <w:jc w:val="both"/>
      </w:pPr>
      <w:r>
        <w:t>6</w:t>
      </w:r>
      <w:r>
        <w:rPr>
          <w:spacing w:val="-1"/>
        </w:rPr>
        <w:t>、为了有效防止壁板模板支撑系统出现位移现象，从措施上对支撑系统实行规</w:t>
      </w:r>
      <w:r>
        <w:rPr>
          <w:spacing w:val="-10"/>
        </w:rPr>
        <w:t>范化管理，墙板及现浇板要通过荷载计算确定支撑间距，现浇板支撑间距已通过计算满足施工要求。</w:t>
      </w:r>
    </w:p>
    <w:p>
      <w:pPr>
        <w:pStyle w:val="BodyText"/>
        <w:spacing w:before="3" w:line="364" w:lineRule="auto"/>
        <w:ind w:right="2238" w:firstLine="719"/>
      </w:pPr>
      <w:r>
        <w:rPr>
          <w:spacing w:val="-5"/>
        </w:rPr>
        <w:t xml:space="preserve">为防止柱、梁逃模变形，采用回形销满布并设置 </w:t>
      </w:r>
      <w:r>
        <w:t>2mm</w:t>
      </w:r>
      <w:r>
        <w:rPr>
          <w:spacing w:val="-11"/>
        </w:rPr>
        <w:t xml:space="preserve"> 厚扁铁拉固件，设置方法： </w:t>
      </w:r>
      <w:r>
        <w:rPr>
          <w:spacing w:val="-6"/>
        </w:rPr>
        <w:t xml:space="preserve">通过回形销与钢模形成整体，一般间距 </w:t>
      </w:r>
      <w:r>
        <w:t>600～1000mm，视具体结构断面尺寸而定，梁</w:t>
      </w:r>
      <w:r>
        <w:rPr>
          <w:spacing w:val="-1"/>
        </w:rPr>
        <w:t>模支撑系统通过计算确定支撑间距，梁与梁交接处一律用双卡紧固，柱、梁转角采用阳角或阴角钢模，保证四角方正，不漏浆。从制度上实行专职检验制与工序检验制相结合的原则，木工负责人对支撑系统要要边施工边检查，按支撑设计要求施工，木工</w:t>
      </w:r>
      <w:r>
        <w:t>负责人对支撑系统要突出重点，在浇捣过程中指派经验丰富的木工在墙的内外侧守 模，观察模板及支撑系统的稳定情况，以防不测。</w:t>
      </w:r>
    </w:p>
    <w:p>
      <w:pPr>
        <w:pStyle w:val="BodyText"/>
        <w:spacing w:before="7"/>
        <w:ind w:left="1557"/>
      </w:pPr>
      <w:r>
        <w:t>7、模板拆除应符合下列要求：</w:t>
      </w:r>
    </w:p>
    <w:p>
      <w:pPr>
        <w:pStyle w:val="BodyText"/>
        <w:spacing w:before="241" w:line="364" w:lineRule="auto"/>
        <w:ind w:right="2241" w:firstLine="719"/>
        <w:jc w:val="both"/>
      </w:pPr>
      <w:r>
        <w:t>不承重模板，应在砼强度达到其表面及棱角不受破坏，且在征得项目总工程师下达拆模令后，才可拆除，承重模板拆除时砼强度必须达到如下要求（如设计要求严于所列要求，按设计要求执行）</w:t>
      </w:r>
    </w:p>
    <w:p>
      <w:pPr>
        <w:pStyle w:val="BodyText"/>
        <w:tabs>
          <w:tab w:val="left" w:pos="4888"/>
          <w:tab w:val="left" w:pos="7379"/>
          <w:tab w:val="left" w:pos="8758"/>
          <w:tab w:val="left" w:pos="10846"/>
        </w:tabs>
        <w:spacing w:before="3" w:line="364" w:lineRule="auto"/>
        <w:ind w:left="1557" w:right="4713" w:firstLine="28"/>
      </w:pPr>
      <w:r>
        <w:rPr>
          <w:spacing w:val="-58"/>
        </w:rPr>
        <w:t>梁</w:t>
      </w:r>
      <w:r>
        <w:rPr>
          <w:spacing w:val="-62"/>
        </w:rPr>
        <w:t>：跨</w:t>
      </w:r>
      <w:r>
        <w:rPr>
          <w:spacing w:val="-58"/>
        </w:rPr>
        <w:t>度</w:t>
      </w:r>
      <w:r>
        <w:rPr>
          <w:spacing w:val="-16"/>
        </w:rPr>
        <w:t>≤8m</w:t>
      </w:r>
      <w:r>
        <w:rPr>
          <w:spacing w:val="-58"/>
        </w:rPr>
        <w:t>时</w:t>
      </w:r>
      <w:r>
        <w:t xml:space="preserve">, </w:t>
      </w:r>
      <w:r>
        <w:rPr>
          <w:spacing w:val="-6"/>
        </w:rPr>
        <w:t>R≥75%</w:t>
      </w:r>
      <w:r>
        <w:rPr>
          <w:spacing w:val="86"/>
        </w:rPr>
        <w:t xml:space="preserve"> </w:t>
      </w:r>
      <w:r>
        <w:rPr>
          <w:spacing w:val="-62"/>
        </w:rPr>
        <w:t>跨</w:t>
      </w:r>
      <w:r>
        <w:rPr>
          <w:spacing w:val="-58"/>
        </w:rPr>
        <w:t>度</w:t>
      </w:r>
      <w:r>
        <w:rPr>
          <w:spacing w:val="-5"/>
        </w:rPr>
        <w:t>&gt;8m</w:t>
      </w:r>
      <w:r>
        <w:rPr>
          <w:spacing w:val="-62"/>
        </w:rPr>
        <w:t>时</w:t>
      </w:r>
      <w:r>
        <w:t>,</w:t>
        <w:tab/>
        <w:t>R=100%</w:t>
        <w:tab/>
      </w:r>
      <w:r>
        <w:rPr>
          <w:spacing w:val="-58"/>
        </w:rPr>
        <w:t>跨</w:t>
      </w:r>
      <w:r>
        <w:rPr>
          <w:spacing w:val="-62"/>
        </w:rPr>
        <w:t>度</w:t>
      </w:r>
      <w:r>
        <w:rPr>
          <w:spacing w:val="-15"/>
        </w:rPr>
        <w:t>≤2m</w:t>
      </w:r>
      <w:r>
        <w:rPr>
          <w:spacing w:val="-62"/>
        </w:rPr>
        <w:t>时</w:t>
      </w:r>
      <w:r>
        <w:t>,</w:t>
        <w:tab/>
      </w:r>
      <w:r>
        <w:rPr>
          <w:spacing w:val="-21"/>
        </w:rPr>
        <w:t xml:space="preserve">≥50% </w:t>
      </w:r>
      <w:r>
        <w:t>板：跨度≤6m</w:t>
      </w:r>
      <w:r>
        <w:rPr>
          <w:spacing w:val="-90"/>
        </w:rPr>
        <w:t xml:space="preserve"> </w:t>
      </w:r>
      <w:r>
        <w:t>时,</w:t>
        <w:tab/>
        <w:t>≥75%</w:t>
      </w:r>
    </w:p>
    <w:p>
      <w:pPr>
        <w:pStyle w:val="BodyText"/>
        <w:spacing w:before="2"/>
        <w:ind w:left="1557"/>
      </w:pPr>
      <w:r>
        <w:t>8、已拆除模板及支架的结构，应在砼达到设计要求后，方允许承受全部设计荷</w:t>
      </w:r>
    </w:p>
    <w:p>
      <w:pPr>
        <w:spacing w:after="0"/>
        <w:sectPr>
          <w:headerReference w:type="default" r:id="rId101"/>
          <w:footerReference w:type="default" r:id="rId102"/>
          <w:pgSz w:w="17860" w:h="25260"/>
          <w:pgMar w:top="1800" w:right="0" w:bottom="2020" w:left="1460" w:header="1084" w:footer="1831"/>
          <w:pgNumType w:start="48"/>
          <w:cols w:space="708"/>
        </w:sectPr>
      </w:pPr>
    </w:p>
    <w:p>
      <w:pPr>
        <w:pStyle w:val="BodyText"/>
        <w:spacing w:before="12"/>
        <w:ind w:left="0"/>
        <w:rPr>
          <w:sz w:val="8"/>
        </w:rPr>
      </w:pPr>
    </w:p>
    <w:p>
      <w:pPr>
        <w:pStyle w:val="BodyText"/>
        <w:spacing w:before="50" w:line="364" w:lineRule="auto"/>
        <w:ind w:right="2390"/>
      </w:pPr>
      <w:r>
        <w:t>载。施工中不得超载使用， 严禁堆放过量建筑材料，当承受施工荷载大于设计荷载时，必须经核算，加设临时支撑。</w:t>
      </w:r>
    </w:p>
    <w:p>
      <w:pPr>
        <w:pStyle w:val="BodyText"/>
        <w:spacing w:line="364" w:lineRule="auto"/>
        <w:ind w:right="2416" w:firstLine="719"/>
      </w:pPr>
      <w:r>
        <w:t>9、钢模板翻用前要进行清理，并刷脱模油，严格控制拼缝宽度，梁板支撑横杆不得小于二道。</w:t>
      </w:r>
    </w:p>
    <w:p>
      <w:pPr>
        <w:pStyle w:val="BodyText"/>
        <w:spacing w:line="364" w:lineRule="auto"/>
        <w:ind w:right="2240" w:firstLine="719"/>
      </w:pPr>
      <w:r>
        <w:t>10、为保证今后砼拆模后，平直、光滑且轴线正确，特制定下列控制偏差及检验方法：</w:t>
      </w:r>
    </w:p>
    <w:p>
      <w:pPr>
        <w:pStyle w:val="BodyText"/>
        <w:spacing w:before="2"/>
        <w:ind w:left="5104"/>
      </w:pPr>
      <w:r>
        <w:drawing>
          <wp:anchor distT="0" distB="0" distL="0" distR="0" simplePos="0" relativeHeight="251661312" behindDoc="1" locked="0" layoutInCell="1" allowOverlap="1">
            <wp:simplePos x="0" y="0"/>
            <wp:positionH relativeFrom="page">
              <wp:posOffset>1676400</wp:posOffset>
            </wp:positionH>
            <wp:positionV relativeFrom="paragraph">
              <wp:posOffset>366775</wp:posOffset>
            </wp:positionV>
            <wp:extent cx="7980997" cy="3825811"/>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103" cstate="print"/>
                    <a:stretch>
                      <a:fillRect/>
                    </a:stretch>
                  </pic:blipFill>
                  <pic:spPr>
                    <a:xfrm>
                      <a:off x="0" y="0"/>
                      <a:ext cx="7980997" cy="3825811"/>
                    </a:xfrm>
                    <a:prstGeom prst="rect">
                      <a:avLst/>
                    </a:prstGeom>
                  </pic:spPr>
                </pic:pic>
              </a:graphicData>
            </a:graphic>
          </wp:anchor>
        </w:drawing>
      </w:r>
      <w:r>
        <w:t>模板安装允许偏差及检验方法</w:t>
      </w:r>
    </w:p>
    <w:p>
      <w:pPr>
        <w:pStyle w:val="BodyText"/>
        <w:spacing w:before="2"/>
        <w:ind w:left="0"/>
        <w:rPr>
          <w:sz w:val="24"/>
        </w:rPr>
      </w:pPr>
    </w:p>
    <w:tbl>
      <w:tblPr>
        <w:tblStyle w:val="TableNormal3"/>
        <w:tblW w:w="0" w:type="auto"/>
        <w:jc w:val="left"/>
        <w:tblInd w:w="1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32"/>
        <w:gridCol w:w="1792"/>
        <w:gridCol w:w="2674"/>
        <w:gridCol w:w="2449"/>
        <w:gridCol w:w="3453"/>
      </w:tblGrid>
      <w:tr>
        <w:tblPrEx>
          <w:tblW w:w="0" w:type="auto"/>
          <w:jc w:val="left"/>
          <w:tblInd w:w="1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6"/>
          <w:jc w:val="left"/>
        </w:trPr>
        <w:tc>
          <w:tcPr>
            <w:tcW w:w="1832" w:type="dxa"/>
          </w:tcPr>
          <w:p>
            <w:pPr>
              <w:pStyle w:val="TableParagraph"/>
              <w:spacing w:before="86" w:line="391" w:lineRule="exact"/>
              <w:ind w:right="178"/>
              <w:jc w:val="right"/>
              <w:rPr>
                <w:sz w:val="36"/>
              </w:rPr>
            </w:pPr>
            <w:r>
              <w:rPr>
                <w:sz w:val="36"/>
              </w:rPr>
              <w:t>项</w:t>
            </w:r>
          </w:p>
        </w:tc>
        <w:tc>
          <w:tcPr>
            <w:tcW w:w="1792" w:type="dxa"/>
          </w:tcPr>
          <w:p>
            <w:pPr>
              <w:pStyle w:val="TableParagraph"/>
              <w:spacing w:before="86" w:line="391" w:lineRule="exact"/>
              <w:ind w:left="179"/>
              <w:rPr>
                <w:sz w:val="36"/>
              </w:rPr>
            </w:pPr>
            <w:r>
              <w:rPr>
                <w:sz w:val="36"/>
              </w:rPr>
              <w:t>目</w:t>
            </w:r>
          </w:p>
        </w:tc>
        <w:tc>
          <w:tcPr>
            <w:tcW w:w="5123" w:type="dxa"/>
            <w:gridSpan w:val="2"/>
          </w:tcPr>
          <w:p>
            <w:pPr>
              <w:pStyle w:val="TableParagraph"/>
              <w:spacing w:before="0" w:line="411" w:lineRule="exact"/>
              <w:ind w:left="1707"/>
              <w:rPr>
                <w:sz w:val="36"/>
              </w:rPr>
            </w:pPr>
            <w:r>
              <w:rPr>
                <w:sz w:val="36"/>
              </w:rPr>
              <w:t>允许偏差 mm</w:t>
            </w:r>
          </w:p>
        </w:tc>
        <w:tc>
          <w:tcPr>
            <w:tcW w:w="3453" w:type="dxa"/>
          </w:tcPr>
          <w:p>
            <w:pPr>
              <w:pStyle w:val="TableParagraph"/>
              <w:spacing w:before="0" w:line="411" w:lineRule="exact"/>
              <w:ind w:left="1107"/>
              <w:rPr>
                <w:sz w:val="36"/>
              </w:rPr>
            </w:pPr>
            <w:r>
              <w:rPr>
                <w:sz w:val="36"/>
              </w:rPr>
              <w:t>检验方法</w:t>
            </w:r>
          </w:p>
        </w:tc>
      </w:tr>
      <w:tr>
        <w:tblPrEx>
          <w:tblW w:w="0" w:type="auto"/>
          <w:jc w:val="left"/>
          <w:tblInd w:w="1313" w:type="dxa"/>
          <w:tblLayout w:type="fixed"/>
          <w:tblCellMar>
            <w:top w:w="0" w:type="dxa"/>
            <w:left w:w="0" w:type="dxa"/>
            <w:bottom w:w="0" w:type="dxa"/>
            <w:right w:w="0" w:type="dxa"/>
          </w:tblCellMar>
          <w:tblLook w:val="01E0"/>
        </w:tblPrEx>
        <w:trPr>
          <w:trHeight w:val="971"/>
          <w:jc w:val="left"/>
        </w:trPr>
        <w:tc>
          <w:tcPr>
            <w:tcW w:w="3624" w:type="dxa"/>
            <w:gridSpan w:val="2"/>
          </w:tcPr>
          <w:p>
            <w:pPr>
              <w:pStyle w:val="TableParagraph"/>
              <w:spacing w:before="0"/>
              <w:rPr>
                <w:rFonts w:ascii="Times New Roman"/>
                <w:sz w:val="34"/>
              </w:rPr>
            </w:pPr>
          </w:p>
        </w:tc>
        <w:tc>
          <w:tcPr>
            <w:tcW w:w="2674" w:type="dxa"/>
          </w:tcPr>
          <w:p>
            <w:pPr>
              <w:pStyle w:val="TableParagraph"/>
              <w:spacing w:before="11"/>
              <w:rPr>
                <w:sz w:val="25"/>
              </w:rPr>
            </w:pPr>
          </w:p>
          <w:p>
            <w:pPr>
              <w:pStyle w:val="TableParagraph"/>
              <w:spacing w:before="0"/>
              <w:ind w:left="618" w:right="467"/>
              <w:jc w:val="center"/>
              <w:rPr>
                <w:sz w:val="36"/>
              </w:rPr>
            </w:pPr>
            <w:r>
              <w:rPr>
                <w:sz w:val="36"/>
              </w:rPr>
              <w:t>国家标准</w:t>
            </w:r>
          </w:p>
        </w:tc>
        <w:tc>
          <w:tcPr>
            <w:tcW w:w="2449" w:type="dxa"/>
          </w:tcPr>
          <w:p>
            <w:pPr>
              <w:pStyle w:val="TableParagraph"/>
              <w:spacing w:before="11"/>
              <w:rPr>
                <w:sz w:val="25"/>
              </w:rPr>
            </w:pPr>
          </w:p>
          <w:p>
            <w:pPr>
              <w:pStyle w:val="TableParagraph"/>
              <w:spacing w:before="0"/>
              <w:ind w:left="485"/>
              <w:rPr>
                <w:sz w:val="36"/>
              </w:rPr>
            </w:pPr>
            <w:r>
              <w:rPr>
                <w:sz w:val="36"/>
              </w:rPr>
              <w:t>内控标准</w:t>
            </w:r>
          </w:p>
        </w:tc>
        <w:tc>
          <w:tcPr>
            <w:tcW w:w="3453" w:type="dxa"/>
          </w:tcPr>
          <w:p>
            <w:pPr>
              <w:pStyle w:val="TableParagraph"/>
              <w:spacing w:before="0"/>
              <w:rPr>
                <w:rFonts w:ascii="Times New Roman"/>
                <w:sz w:val="34"/>
              </w:rPr>
            </w:pPr>
          </w:p>
        </w:tc>
      </w:tr>
      <w:tr>
        <w:tblPrEx>
          <w:tblW w:w="0" w:type="auto"/>
          <w:jc w:val="left"/>
          <w:tblInd w:w="1313" w:type="dxa"/>
          <w:tblLayout w:type="fixed"/>
          <w:tblCellMar>
            <w:top w:w="0" w:type="dxa"/>
            <w:left w:w="0" w:type="dxa"/>
            <w:bottom w:w="0" w:type="dxa"/>
            <w:right w:w="0" w:type="dxa"/>
          </w:tblCellMar>
          <w:tblLook w:val="01E0"/>
        </w:tblPrEx>
        <w:trPr>
          <w:trHeight w:val="766"/>
          <w:jc w:val="left"/>
        </w:trPr>
        <w:tc>
          <w:tcPr>
            <w:tcW w:w="3624" w:type="dxa"/>
            <w:gridSpan w:val="2"/>
          </w:tcPr>
          <w:p>
            <w:pPr>
              <w:pStyle w:val="TableParagraph"/>
              <w:spacing w:before="178"/>
              <w:ind w:left="50"/>
              <w:rPr>
                <w:sz w:val="36"/>
              </w:rPr>
            </w:pPr>
            <w:r>
              <w:rPr>
                <w:sz w:val="36"/>
              </w:rPr>
              <w:t>轴线位移</w:t>
            </w:r>
          </w:p>
        </w:tc>
        <w:tc>
          <w:tcPr>
            <w:tcW w:w="2674" w:type="dxa"/>
          </w:tcPr>
          <w:p>
            <w:pPr>
              <w:pStyle w:val="TableParagraph"/>
              <w:spacing w:before="178"/>
              <w:ind w:left="259"/>
              <w:jc w:val="center"/>
              <w:rPr>
                <w:sz w:val="36"/>
              </w:rPr>
            </w:pPr>
            <w:r>
              <w:rPr>
                <w:sz w:val="36"/>
              </w:rPr>
              <w:t>5</w:t>
            </w:r>
          </w:p>
        </w:tc>
        <w:tc>
          <w:tcPr>
            <w:tcW w:w="2449" w:type="dxa"/>
          </w:tcPr>
          <w:p>
            <w:pPr>
              <w:pStyle w:val="TableParagraph"/>
              <w:spacing w:before="178"/>
              <w:ind w:left="69"/>
              <w:jc w:val="center"/>
              <w:rPr>
                <w:sz w:val="36"/>
              </w:rPr>
            </w:pPr>
            <w:r>
              <w:rPr>
                <w:sz w:val="36"/>
              </w:rPr>
              <w:t>3</w:t>
            </w:r>
          </w:p>
        </w:tc>
        <w:tc>
          <w:tcPr>
            <w:tcW w:w="3453" w:type="dxa"/>
          </w:tcPr>
          <w:p>
            <w:pPr>
              <w:pStyle w:val="TableParagraph"/>
              <w:spacing w:before="178"/>
              <w:ind w:left="1107"/>
              <w:rPr>
                <w:sz w:val="36"/>
              </w:rPr>
            </w:pPr>
            <w:r>
              <w:rPr>
                <w:sz w:val="36"/>
              </w:rPr>
              <w:t>尺量检查</w:t>
            </w:r>
          </w:p>
        </w:tc>
      </w:tr>
      <w:tr>
        <w:tblPrEx>
          <w:tblW w:w="0" w:type="auto"/>
          <w:jc w:val="left"/>
          <w:tblInd w:w="1313" w:type="dxa"/>
          <w:tblLayout w:type="fixed"/>
          <w:tblCellMar>
            <w:top w:w="0" w:type="dxa"/>
            <w:left w:w="0" w:type="dxa"/>
            <w:bottom w:w="0" w:type="dxa"/>
            <w:right w:w="0" w:type="dxa"/>
          </w:tblCellMar>
          <w:tblLook w:val="01E0"/>
        </w:tblPrEx>
        <w:trPr>
          <w:trHeight w:val="718"/>
          <w:jc w:val="left"/>
        </w:trPr>
        <w:tc>
          <w:tcPr>
            <w:tcW w:w="3624" w:type="dxa"/>
            <w:gridSpan w:val="2"/>
          </w:tcPr>
          <w:p>
            <w:pPr>
              <w:pStyle w:val="TableParagraph"/>
              <w:ind w:left="50"/>
              <w:rPr>
                <w:sz w:val="36"/>
              </w:rPr>
            </w:pPr>
            <w:r>
              <w:rPr>
                <w:sz w:val="36"/>
              </w:rPr>
              <w:t>标 高</w:t>
            </w:r>
          </w:p>
        </w:tc>
        <w:tc>
          <w:tcPr>
            <w:tcW w:w="2674" w:type="dxa"/>
          </w:tcPr>
          <w:p>
            <w:pPr>
              <w:pStyle w:val="TableParagraph"/>
              <w:ind w:left="672" w:right="413"/>
              <w:jc w:val="center"/>
              <w:rPr>
                <w:sz w:val="36"/>
              </w:rPr>
            </w:pPr>
            <w:r>
              <w:rPr>
                <w:sz w:val="36"/>
              </w:rPr>
              <w:t>＋5，－5</w:t>
            </w:r>
          </w:p>
        </w:tc>
        <w:tc>
          <w:tcPr>
            <w:tcW w:w="2449" w:type="dxa"/>
          </w:tcPr>
          <w:p>
            <w:pPr>
              <w:pStyle w:val="TableParagraph"/>
              <w:ind w:left="539"/>
              <w:rPr>
                <w:sz w:val="36"/>
              </w:rPr>
            </w:pPr>
            <w:r>
              <w:rPr>
                <w:sz w:val="36"/>
              </w:rPr>
              <w:t>＋3，－3</w:t>
            </w:r>
          </w:p>
        </w:tc>
        <w:tc>
          <w:tcPr>
            <w:tcW w:w="3453" w:type="dxa"/>
          </w:tcPr>
          <w:p>
            <w:pPr>
              <w:pStyle w:val="TableParagraph"/>
              <w:ind w:left="927"/>
              <w:rPr>
                <w:sz w:val="36"/>
              </w:rPr>
            </w:pPr>
            <w:r>
              <w:rPr>
                <w:sz w:val="36"/>
              </w:rPr>
              <w:t>水准仪检查</w:t>
            </w:r>
          </w:p>
        </w:tc>
      </w:tr>
      <w:tr>
        <w:tblPrEx>
          <w:tblW w:w="0" w:type="auto"/>
          <w:jc w:val="left"/>
          <w:tblInd w:w="1313" w:type="dxa"/>
          <w:tblLayout w:type="fixed"/>
          <w:tblCellMar>
            <w:top w:w="0" w:type="dxa"/>
            <w:left w:w="0" w:type="dxa"/>
            <w:bottom w:w="0" w:type="dxa"/>
            <w:right w:w="0" w:type="dxa"/>
          </w:tblCellMar>
          <w:tblLook w:val="01E0"/>
        </w:tblPrEx>
        <w:trPr>
          <w:trHeight w:val="718"/>
          <w:jc w:val="left"/>
        </w:trPr>
        <w:tc>
          <w:tcPr>
            <w:tcW w:w="3624" w:type="dxa"/>
            <w:gridSpan w:val="2"/>
          </w:tcPr>
          <w:p>
            <w:pPr>
              <w:pStyle w:val="TableParagraph"/>
              <w:spacing w:before="129"/>
              <w:ind w:left="50"/>
              <w:rPr>
                <w:sz w:val="36"/>
              </w:rPr>
            </w:pPr>
            <w:r>
              <w:rPr>
                <w:sz w:val="36"/>
              </w:rPr>
              <w:t>截面尺寸</w:t>
            </w:r>
          </w:p>
        </w:tc>
        <w:tc>
          <w:tcPr>
            <w:tcW w:w="2674" w:type="dxa"/>
          </w:tcPr>
          <w:p>
            <w:pPr>
              <w:pStyle w:val="TableParagraph"/>
              <w:spacing w:before="129"/>
              <w:ind w:left="618" w:right="467"/>
              <w:jc w:val="center"/>
              <w:rPr>
                <w:sz w:val="36"/>
              </w:rPr>
            </w:pPr>
            <w:r>
              <w:rPr>
                <w:sz w:val="36"/>
              </w:rPr>
              <w:t>＋4，－5</w:t>
            </w:r>
          </w:p>
        </w:tc>
        <w:tc>
          <w:tcPr>
            <w:tcW w:w="2449" w:type="dxa"/>
          </w:tcPr>
          <w:p>
            <w:pPr>
              <w:pStyle w:val="TableParagraph"/>
              <w:spacing w:before="129"/>
              <w:ind w:left="69"/>
              <w:jc w:val="center"/>
              <w:rPr>
                <w:sz w:val="36"/>
              </w:rPr>
            </w:pPr>
            <w:r>
              <w:rPr>
                <w:sz w:val="36"/>
              </w:rPr>
              <w:t>2</w:t>
            </w:r>
          </w:p>
        </w:tc>
        <w:tc>
          <w:tcPr>
            <w:tcW w:w="3453" w:type="dxa"/>
          </w:tcPr>
          <w:p>
            <w:pPr>
              <w:pStyle w:val="TableParagraph"/>
              <w:spacing w:before="129"/>
              <w:ind w:left="1107"/>
              <w:rPr>
                <w:sz w:val="36"/>
              </w:rPr>
            </w:pPr>
            <w:r>
              <w:rPr>
                <w:sz w:val="36"/>
              </w:rPr>
              <w:t>尺量检查</w:t>
            </w:r>
          </w:p>
        </w:tc>
      </w:tr>
      <w:tr>
        <w:tblPrEx>
          <w:tblW w:w="0" w:type="auto"/>
          <w:jc w:val="left"/>
          <w:tblInd w:w="1313" w:type="dxa"/>
          <w:tblLayout w:type="fixed"/>
          <w:tblCellMar>
            <w:top w:w="0" w:type="dxa"/>
            <w:left w:w="0" w:type="dxa"/>
            <w:bottom w:w="0" w:type="dxa"/>
            <w:right w:w="0" w:type="dxa"/>
          </w:tblCellMar>
          <w:tblLook w:val="01E0"/>
        </w:tblPrEx>
        <w:trPr>
          <w:trHeight w:val="716"/>
          <w:jc w:val="left"/>
        </w:trPr>
        <w:tc>
          <w:tcPr>
            <w:tcW w:w="3624" w:type="dxa"/>
            <w:gridSpan w:val="2"/>
          </w:tcPr>
          <w:p>
            <w:pPr>
              <w:pStyle w:val="TableParagraph"/>
              <w:ind w:left="50"/>
              <w:rPr>
                <w:sz w:val="36"/>
              </w:rPr>
            </w:pPr>
            <w:r>
              <w:rPr>
                <w:sz w:val="36"/>
              </w:rPr>
              <w:t>垂直度</w:t>
            </w:r>
          </w:p>
        </w:tc>
        <w:tc>
          <w:tcPr>
            <w:tcW w:w="2674" w:type="dxa"/>
          </w:tcPr>
          <w:p>
            <w:pPr>
              <w:pStyle w:val="TableParagraph"/>
              <w:ind w:left="259"/>
              <w:jc w:val="center"/>
              <w:rPr>
                <w:sz w:val="36"/>
              </w:rPr>
            </w:pPr>
            <w:r>
              <w:rPr>
                <w:sz w:val="36"/>
              </w:rPr>
              <w:t>6</w:t>
            </w:r>
          </w:p>
        </w:tc>
        <w:tc>
          <w:tcPr>
            <w:tcW w:w="2449" w:type="dxa"/>
          </w:tcPr>
          <w:p>
            <w:pPr>
              <w:pStyle w:val="TableParagraph"/>
              <w:ind w:left="69"/>
              <w:jc w:val="center"/>
              <w:rPr>
                <w:sz w:val="36"/>
              </w:rPr>
            </w:pPr>
            <w:r>
              <w:rPr>
                <w:sz w:val="36"/>
              </w:rPr>
              <w:t>2</w:t>
            </w:r>
          </w:p>
        </w:tc>
        <w:tc>
          <w:tcPr>
            <w:tcW w:w="3453" w:type="dxa"/>
          </w:tcPr>
          <w:p>
            <w:pPr>
              <w:pStyle w:val="TableParagraph"/>
              <w:ind w:left="703"/>
              <w:rPr>
                <w:sz w:val="36"/>
              </w:rPr>
            </w:pPr>
            <w:r>
              <w:rPr>
                <w:sz w:val="36"/>
              </w:rPr>
              <w:t>2m 托线板检查</w:t>
            </w:r>
          </w:p>
        </w:tc>
      </w:tr>
      <w:tr>
        <w:tblPrEx>
          <w:tblW w:w="0" w:type="auto"/>
          <w:jc w:val="left"/>
          <w:tblInd w:w="1313" w:type="dxa"/>
          <w:tblLayout w:type="fixed"/>
          <w:tblCellMar>
            <w:top w:w="0" w:type="dxa"/>
            <w:left w:w="0" w:type="dxa"/>
            <w:bottom w:w="0" w:type="dxa"/>
            <w:right w:w="0" w:type="dxa"/>
          </w:tblCellMar>
          <w:tblLook w:val="01E0"/>
        </w:tblPrEx>
        <w:trPr>
          <w:trHeight w:val="716"/>
          <w:jc w:val="left"/>
        </w:trPr>
        <w:tc>
          <w:tcPr>
            <w:tcW w:w="3624" w:type="dxa"/>
            <w:gridSpan w:val="2"/>
          </w:tcPr>
          <w:p>
            <w:pPr>
              <w:pStyle w:val="TableParagraph"/>
              <w:ind w:left="50"/>
              <w:rPr>
                <w:sz w:val="36"/>
              </w:rPr>
            </w:pPr>
            <w:r>
              <w:rPr>
                <w:sz w:val="36"/>
              </w:rPr>
              <w:t>相邻两板面高低差</w:t>
            </w:r>
          </w:p>
        </w:tc>
        <w:tc>
          <w:tcPr>
            <w:tcW w:w="2674" w:type="dxa"/>
          </w:tcPr>
          <w:p>
            <w:pPr>
              <w:pStyle w:val="TableParagraph"/>
              <w:ind w:left="259"/>
              <w:jc w:val="center"/>
              <w:rPr>
                <w:sz w:val="36"/>
              </w:rPr>
            </w:pPr>
            <w:r>
              <w:rPr>
                <w:sz w:val="36"/>
              </w:rPr>
              <w:t>2</w:t>
            </w:r>
          </w:p>
        </w:tc>
        <w:tc>
          <w:tcPr>
            <w:tcW w:w="2449" w:type="dxa"/>
          </w:tcPr>
          <w:p>
            <w:pPr>
              <w:pStyle w:val="TableParagraph"/>
              <w:ind w:left="69"/>
              <w:jc w:val="center"/>
              <w:rPr>
                <w:sz w:val="36"/>
              </w:rPr>
            </w:pPr>
            <w:r>
              <w:rPr>
                <w:sz w:val="36"/>
              </w:rPr>
              <w:t>2</w:t>
            </w:r>
          </w:p>
        </w:tc>
        <w:tc>
          <w:tcPr>
            <w:tcW w:w="3453" w:type="dxa"/>
          </w:tcPr>
          <w:p>
            <w:pPr>
              <w:pStyle w:val="TableParagraph"/>
              <w:ind w:left="621"/>
              <w:rPr>
                <w:sz w:val="36"/>
              </w:rPr>
            </w:pPr>
            <w:r>
              <w:rPr>
                <w:sz w:val="36"/>
              </w:rPr>
              <w:t>直尺和尺量检查</w:t>
            </w:r>
          </w:p>
        </w:tc>
      </w:tr>
      <w:tr>
        <w:tblPrEx>
          <w:tblW w:w="0" w:type="auto"/>
          <w:jc w:val="left"/>
          <w:tblInd w:w="1313" w:type="dxa"/>
          <w:tblLayout w:type="fixed"/>
          <w:tblCellMar>
            <w:top w:w="0" w:type="dxa"/>
            <w:left w:w="0" w:type="dxa"/>
            <w:bottom w:w="0" w:type="dxa"/>
            <w:right w:w="0" w:type="dxa"/>
          </w:tblCellMar>
          <w:tblLook w:val="01E0"/>
        </w:tblPrEx>
        <w:trPr>
          <w:trHeight w:val="538"/>
          <w:jc w:val="left"/>
        </w:trPr>
        <w:tc>
          <w:tcPr>
            <w:tcW w:w="3624" w:type="dxa"/>
            <w:gridSpan w:val="2"/>
          </w:tcPr>
          <w:p>
            <w:pPr>
              <w:pStyle w:val="TableParagraph"/>
              <w:spacing w:line="391" w:lineRule="exact"/>
              <w:ind w:left="50"/>
              <w:rPr>
                <w:sz w:val="36"/>
              </w:rPr>
            </w:pPr>
            <w:r>
              <w:rPr>
                <w:sz w:val="36"/>
              </w:rPr>
              <w:t>表面平整度</w:t>
            </w:r>
          </w:p>
        </w:tc>
        <w:tc>
          <w:tcPr>
            <w:tcW w:w="2674" w:type="dxa"/>
          </w:tcPr>
          <w:p>
            <w:pPr>
              <w:pStyle w:val="TableParagraph"/>
              <w:spacing w:line="391" w:lineRule="exact"/>
              <w:ind w:left="259"/>
              <w:jc w:val="center"/>
              <w:rPr>
                <w:sz w:val="36"/>
              </w:rPr>
            </w:pPr>
            <w:r>
              <w:rPr>
                <w:sz w:val="36"/>
              </w:rPr>
              <w:t>5</w:t>
            </w:r>
          </w:p>
        </w:tc>
        <w:tc>
          <w:tcPr>
            <w:tcW w:w="2449" w:type="dxa"/>
          </w:tcPr>
          <w:p>
            <w:pPr>
              <w:pStyle w:val="TableParagraph"/>
              <w:spacing w:line="391" w:lineRule="exact"/>
              <w:ind w:left="69"/>
              <w:jc w:val="center"/>
              <w:rPr>
                <w:sz w:val="36"/>
              </w:rPr>
            </w:pPr>
            <w:r>
              <w:rPr>
                <w:sz w:val="36"/>
              </w:rPr>
              <w:t>2</w:t>
            </w:r>
          </w:p>
        </w:tc>
        <w:tc>
          <w:tcPr>
            <w:tcW w:w="3453" w:type="dxa"/>
          </w:tcPr>
          <w:p>
            <w:pPr>
              <w:pStyle w:val="TableParagraph"/>
              <w:spacing w:line="391" w:lineRule="exact"/>
              <w:ind w:left="466"/>
              <w:rPr>
                <w:sz w:val="36"/>
              </w:rPr>
            </w:pPr>
            <w:r>
              <w:rPr>
                <w:sz w:val="36"/>
              </w:rPr>
              <w:t>2m</w:t>
            </w:r>
            <w:r>
              <w:rPr>
                <w:spacing w:val="-18"/>
                <w:sz w:val="36"/>
              </w:rPr>
              <w:t xml:space="preserve"> 靠尺和塞尺检查</w:t>
            </w:r>
          </w:p>
        </w:tc>
      </w:tr>
    </w:tbl>
    <w:p>
      <w:pPr>
        <w:pStyle w:val="BodyText"/>
        <w:spacing w:before="306" w:line="364" w:lineRule="auto"/>
        <w:ind w:right="2240" w:firstLine="719"/>
      </w:pPr>
      <w:r>
        <w:t>11、渗滤液调蓄池池体等各构筑物截面尺寸只能出现负误差，不得涨模，否则会给工艺管道等安装造成困难。</w:t>
      </w:r>
    </w:p>
    <w:p>
      <w:pPr>
        <w:pStyle w:val="BodyText"/>
        <w:spacing w:line="344" w:lineRule="exact"/>
        <w:ind w:left="1557"/>
      </w:pPr>
      <w:r>
        <w:t>12、梁与柱子模板</w:t>
      </w:r>
    </w:p>
    <w:p>
      <w:pPr>
        <w:pStyle w:val="BodyText"/>
        <w:spacing w:before="241" w:line="364" w:lineRule="auto"/>
        <w:ind w:right="2240" w:firstLine="719"/>
        <w:jc w:val="both"/>
      </w:pPr>
      <w:r>
        <w:rPr>
          <w:spacing w:val="-1"/>
        </w:rPr>
        <w:t>①、梁侧模及底模采用组合式钢模板拼装，侧模和底模采用连接角模，梁用双排</w:t>
      </w:r>
      <w:r>
        <w:rPr>
          <w:spacing w:val="-7"/>
        </w:rPr>
        <w:t xml:space="preserve">顶撑，其间距当梁高 </w:t>
      </w:r>
      <w:r>
        <w:t>H≤700</w:t>
      </w:r>
      <w:r>
        <w:rPr>
          <w:spacing w:val="-27"/>
        </w:rPr>
        <w:t xml:space="preserve"> ㎜时为 </w:t>
      </w:r>
      <w:r>
        <w:t>900</w:t>
      </w:r>
      <w:r>
        <w:rPr>
          <w:spacing w:val="-33"/>
        </w:rPr>
        <w:t xml:space="preserve"> ㎜</w:t>
      </w:r>
      <w:r>
        <w:t>，H＞700</w:t>
      </w:r>
      <w:r>
        <w:rPr>
          <w:spacing w:val="-27"/>
        </w:rPr>
        <w:t xml:space="preserve"> ㎜时为 </w:t>
      </w:r>
      <w:r>
        <w:t>600～800</w:t>
      </w:r>
      <w:r>
        <w:rPr>
          <w:spacing w:val="-11"/>
        </w:rPr>
        <w:t xml:space="preserve"> ㎜，为确保顶撑两个方向的稳定，用直径Φ48</w:t>
      </w:r>
      <w:r>
        <w:rPr>
          <w:spacing w:val="-10"/>
        </w:rPr>
        <w:t xml:space="preserve"> ㎜钢管搭设水平支撑和斜支撑。</w:t>
      </w:r>
    </w:p>
    <w:p>
      <w:pPr>
        <w:pStyle w:val="BodyText"/>
        <w:spacing w:line="364" w:lineRule="auto"/>
        <w:ind w:right="2336" w:firstLine="719"/>
        <w:jc w:val="both"/>
      </w:pPr>
      <w:r>
        <w:rPr>
          <w:spacing w:val="-12"/>
        </w:rPr>
        <w:t>②、方柱模采用组合式钢模板拼装，安装柱模时先要基础面或楼面上弹出纵横轴</w:t>
      </w:r>
      <w:r>
        <w:rPr>
          <w:spacing w:val="-17"/>
        </w:rPr>
        <w:t xml:space="preserve">线，以轴线边线进行柱模就位、拼装。柱断面小于 </w:t>
      </w:r>
      <w:r>
        <w:t>600×600</w:t>
      </w:r>
      <w:r>
        <w:rPr>
          <w:spacing w:val="-23"/>
        </w:rPr>
        <w:t xml:space="preserve"> 用钢管作包箍，大于 </w:t>
      </w:r>
      <w:r>
        <w:rPr>
          <w:spacing w:val="-6"/>
        </w:rPr>
        <w:t>600</w:t>
      </w:r>
    </w:p>
    <w:p>
      <w:pPr>
        <w:pStyle w:val="BodyText"/>
        <w:spacing w:line="460" w:lineRule="exact"/>
      </w:pPr>
      <w:r>
        <w:t>㎜。</w:t>
      </w:r>
    </w:p>
    <w:p>
      <w:pPr>
        <w:pStyle w:val="BodyText"/>
        <w:spacing w:before="236"/>
        <w:ind w:left="1557"/>
      </w:pPr>
      <w:r>
        <w:t>13、现浇板模板</w:t>
      </w:r>
    </w:p>
    <w:p>
      <w:pPr>
        <w:pStyle w:val="BodyText"/>
        <w:spacing w:before="241" w:line="362" w:lineRule="auto"/>
        <w:ind w:right="2335" w:firstLine="719"/>
      </w:pPr>
      <w:r>
        <w:rPr>
          <w:spacing w:val="-15"/>
        </w:rPr>
        <w:t xml:space="preserve">现浇板采用 </w:t>
      </w:r>
      <w:r>
        <w:t>12</w:t>
      </w:r>
      <w:r>
        <w:rPr>
          <w:spacing w:val="-24"/>
        </w:rPr>
        <w:t xml:space="preserve"> 厚平面尺寸为 </w:t>
      </w:r>
      <w:r>
        <w:t>2440×1220×12</w:t>
      </w:r>
      <w:r>
        <w:rPr>
          <w:spacing w:val="-16"/>
        </w:rPr>
        <w:t xml:space="preserve"> ㎜的覆面竹胶合板，支撑方式采用</w:t>
      </w:r>
      <w:r>
        <w:rPr>
          <w:spacing w:val="-10"/>
        </w:rPr>
        <w:t xml:space="preserve">碗扣钢管支撑，上设 </w:t>
      </w:r>
      <w:r>
        <w:t>60×80</w:t>
      </w:r>
      <w:r>
        <w:rPr>
          <w:spacing w:val="-22"/>
        </w:rPr>
        <w:t xml:space="preserve"> ㎜的方木，间距 </w:t>
      </w:r>
      <w:r>
        <w:t>600</w:t>
      </w:r>
      <w:r>
        <w:rPr>
          <w:spacing w:val="-16"/>
        </w:rPr>
        <w:t xml:space="preserve"> 设置一道。</w:t>
      </w:r>
    </w:p>
    <w:p>
      <w:pPr>
        <w:pStyle w:val="BodyText"/>
        <w:spacing w:before="126"/>
        <w:ind w:left="1557"/>
      </w:pPr>
      <w:r>
        <w:t>14、预埋件安装</w:t>
      </w:r>
    </w:p>
    <w:p>
      <w:pPr>
        <w:pStyle w:val="BodyText"/>
        <w:spacing w:before="241"/>
        <w:ind w:left="1557"/>
      </w:pPr>
      <w:r>
        <w:t>施工中所有穿墙套管、预留孔洞、预埋铁件等都必须在浇筑混凝土之前按图纸位</w:t>
      </w:r>
    </w:p>
    <w:p>
      <w:pPr>
        <w:spacing w:after="0"/>
        <w:sectPr>
          <w:headerReference w:type="default" r:id="rId104"/>
          <w:footerReference w:type="default" r:id="rId105"/>
          <w:pgSz w:w="17860" w:h="25260"/>
          <w:pgMar w:top="1800" w:right="0" w:bottom="2020" w:left="1460" w:header="1084" w:footer="1831"/>
          <w:pgNumType w:start="49"/>
          <w:cols w:space="708"/>
        </w:sectPr>
      </w:pPr>
    </w:p>
    <w:p>
      <w:pPr>
        <w:pStyle w:val="BodyText"/>
        <w:spacing w:before="12"/>
        <w:ind w:left="0"/>
        <w:rPr>
          <w:sz w:val="8"/>
        </w:rPr>
      </w:pPr>
    </w:p>
    <w:p>
      <w:pPr>
        <w:pStyle w:val="BodyText"/>
        <w:spacing w:before="50"/>
      </w:pPr>
      <w:r>
        <w:t>置预留好，不得事后开凿。</w:t>
      </w:r>
    </w:p>
    <w:p>
      <w:pPr>
        <w:pStyle w:val="BodyText"/>
        <w:spacing w:before="237" w:line="364" w:lineRule="auto"/>
        <w:ind w:right="2241" w:firstLine="719"/>
        <w:jc w:val="both"/>
      </w:pPr>
      <w:r>
        <w:t>预埋件安装前，工程技术负责人要仔细核对图纸上各种管件安装中心标高及平面位置尺寸，做好与土建的协调工作，管件安装，须确保管件固定稳固，不移位，不变形，其前后、左右不歪斜，其位置和标高需经工程技术人员复测，并填写自检记录送监理工程师进行二次复测，合格后通知土建立模浇筑砼，管件处浇筑时需要设专人看护，防止预埋件移位，变形，对不符合要求管件及时调整。</w:t>
      </w:r>
    </w:p>
    <w:p>
      <w:pPr>
        <w:pStyle w:val="BodyText"/>
        <w:spacing w:before="5"/>
        <w:ind w:left="1676"/>
      </w:pPr>
      <w:r>
        <w:t>15、模板拆除</w:t>
      </w:r>
    </w:p>
    <w:p>
      <w:pPr>
        <w:pStyle w:val="BodyText"/>
        <w:spacing w:before="241" w:line="364" w:lineRule="auto"/>
        <w:ind w:right="2117" w:firstLine="719"/>
        <w:jc w:val="both"/>
      </w:pPr>
      <w:r>
        <w:t>结构混凝土浇筑后，拆模时间应严格按规范要求进行，非承重侧模板在砼强度能</w:t>
      </w:r>
      <w:r>
        <w:rPr>
          <w:spacing w:val="-4"/>
        </w:rPr>
        <w:t>保证其表面及棱角不因拆模受损时拆除，底模及支架需在结构砼强度达到设计要求后</w:t>
      </w:r>
      <w:r>
        <w:rPr>
          <w:spacing w:val="-18"/>
        </w:rPr>
        <w:t>才能拆除，拆除后各类支架材料应分类堆放好，残留物不得余留在场内，并清理干净。</w:t>
      </w:r>
    </w:p>
    <w:p>
      <w:pPr>
        <w:pStyle w:val="BodyText"/>
        <w:spacing w:before="3" w:line="364" w:lineRule="auto"/>
        <w:ind w:right="2292" w:firstLine="719"/>
        <w:jc w:val="both"/>
      </w:pPr>
      <w:r>
        <w:rPr>
          <w:spacing w:val="-5"/>
        </w:rPr>
        <w:t xml:space="preserve">所有悬挑构件必须是在混凝土强度达到 </w:t>
      </w:r>
      <w:r>
        <w:t>100%</w:t>
      </w:r>
      <w:r>
        <w:rPr>
          <w:spacing w:val="-14"/>
        </w:rPr>
        <w:t>时设计要求强度，且具备足够的锚固</w:t>
      </w:r>
      <w:r>
        <w:t>或抗倾覆条件后，方可拆除底部支撑。</w:t>
      </w:r>
    </w:p>
    <w:p>
      <w:pPr>
        <w:spacing w:after="0" w:line="364" w:lineRule="auto"/>
        <w:jc w:val="both"/>
        <w:sectPr>
          <w:headerReference w:type="default" r:id="rId106"/>
          <w:footerReference w:type="default" r:id="rId107"/>
          <w:pgSz w:w="17860" w:h="25260"/>
          <w:pgMar w:top="1800" w:right="0" w:bottom="2020" w:left="1460" w:header="1084" w:footer="1831"/>
          <w:pgNumType w:start="50"/>
          <w:cols w:space="708"/>
        </w:sectPr>
      </w:pPr>
    </w:p>
    <w:p>
      <w:pPr>
        <w:pStyle w:val="BodyText"/>
        <w:ind w:left="0"/>
        <w:rPr>
          <w:sz w:val="20"/>
        </w:rPr>
      </w:pPr>
    </w:p>
    <w:p>
      <w:pPr>
        <w:pStyle w:val="BodyText"/>
        <w:ind w:left="0"/>
        <w:rPr>
          <w:sz w:val="20"/>
        </w:rPr>
      </w:pPr>
    </w:p>
    <w:p>
      <w:pPr>
        <w:pStyle w:val="BodyText"/>
        <w:spacing w:before="12"/>
        <w:ind w:left="0"/>
        <w:rPr>
          <w:sz w:val="19"/>
        </w:rPr>
      </w:pPr>
    </w:p>
    <w:p>
      <w:pPr>
        <w:pStyle w:val="Heading1"/>
        <w:tabs>
          <w:tab w:val="left" w:pos="5291"/>
        </w:tabs>
        <w:spacing w:before="32"/>
        <w:ind w:left="3361"/>
      </w:pPr>
      <w:r>
        <w:t>第</w:t>
      </w:r>
      <w:r>
        <w:rPr>
          <w:spacing w:val="-118"/>
        </w:rPr>
        <w:t xml:space="preserve"> </w:t>
      </w:r>
      <w:r>
        <w:t>4</w:t>
      </w:r>
      <w:r>
        <w:rPr>
          <w:spacing w:val="-123"/>
        </w:rPr>
        <w:t xml:space="preserve"> </w:t>
      </w:r>
      <w:r>
        <w:t>节</w:t>
        <w:tab/>
        <w:t>钢筋工程施工方案及质量控制</w:t>
      </w:r>
    </w:p>
    <w:p>
      <w:pPr>
        <w:pStyle w:val="BodyText"/>
        <w:ind w:left="0"/>
        <w:rPr>
          <w:b/>
          <w:sz w:val="48"/>
        </w:rPr>
      </w:pPr>
    </w:p>
    <w:p>
      <w:pPr>
        <w:pStyle w:val="BodyText"/>
        <w:ind w:left="0"/>
        <w:rPr>
          <w:b/>
          <w:sz w:val="55"/>
        </w:rPr>
      </w:pPr>
    </w:p>
    <w:p>
      <w:pPr>
        <w:pStyle w:val="Heading2"/>
        <w:spacing w:before="1"/>
      </w:pPr>
      <w:r>
        <w:t>1、钢筋制作：</w:t>
      </w:r>
    </w:p>
    <w:p>
      <w:pPr>
        <w:pStyle w:val="ListParagraph"/>
        <w:numPr>
          <w:ilvl w:val="0"/>
          <w:numId w:val="86"/>
        </w:numPr>
        <w:tabs>
          <w:tab w:val="left" w:pos="2101"/>
        </w:tabs>
        <w:spacing w:before="240" w:after="0" w:line="364" w:lineRule="auto"/>
        <w:ind w:left="837" w:right="2241" w:firstLine="719"/>
        <w:jc w:val="left"/>
        <w:rPr>
          <w:sz w:val="36"/>
        </w:rPr>
      </w:pPr>
      <w:r>
        <w:rPr>
          <w:sz w:val="36"/>
        </w:rPr>
        <w:t>、本工程建（构）筑物单体结构多，钢筋的加工和堆放必须根据材料需要情</w:t>
      </w:r>
      <w:r>
        <w:rPr>
          <w:spacing w:val="-1"/>
          <w:sz w:val="36"/>
        </w:rPr>
        <w:t>况，先绑扎的先加工，加工与绑扎密切配合，加工好的钢筋分类编号堆放，先用的钢</w:t>
      </w:r>
      <w:r>
        <w:rPr>
          <w:sz w:val="36"/>
        </w:rPr>
        <w:t>筋堆在上面，减少不必要的二次搬运，加工视结构施工情况，不得拖延施工进度。</w:t>
      </w:r>
    </w:p>
    <w:p>
      <w:pPr>
        <w:pStyle w:val="ListParagraph"/>
        <w:numPr>
          <w:ilvl w:val="0"/>
          <w:numId w:val="86"/>
        </w:numPr>
        <w:tabs>
          <w:tab w:val="left" w:pos="2101"/>
        </w:tabs>
        <w:spacing w:before="4" w:after="0" w:line="364" w:lineRule="auto"/>
        <w:ind w:left="837" w:right="2241" w:firstLine="719"/>
        <w:jc w:val="left"/>
        <w:rPr>
          <w:sz w:val="36"/>
        </w:rPr>
      </w:pPr>
      <w:r>
        <w:rPr>
          <w:sz w:val="36"/>
        </w:rPr>
        <w:t>、钢筋进入施工现场，必须有质保书，并做好钢筋力学试验及焊接试验各种</w:t>
      </w:r>
      <w:r>
        <w:rPr>
          <w:spacing w:val="-1"/>
          <w:sz w:val="36"/>
        </w:rPr>
        <w:t>钢筋按不同规格分别堆放整齐，做好标识，制作加工前，先检查钢筋表面洁净，粘着</w:t>
      </w:r>
      <w:r>
        <w:rPr>
          <w:sz w:val="36"/>
        </w:rPr>
        <w:t>的油污、泥土、浮锈使用前必须清理干净。清理不净坚决不用。</w:t>
      </w:r>
    </w:p>
    <w:p>
      <w:pPr>
        <w:pStyle w:val="ListParagraph"/>
        <w:numPr>
          <w:ilvl w:val="0"/>
          <w:numId w:val="86"/>
        </w:numPr>
        <w:tabs>
          <w:tab w:val="left" w:pos="2101"/>
        </w:tabs>
        <w:spacing w:before="2" w:after="0" w:line="364" w:lineRule="auto"/>
        <w:ind w:left="837" w:right="2416" w:firstLine="719"/>
        <w:jc w:val="left"/>
        <w:rPr>
          <w:sz w:val="36"/>
        </w:rPr>
      </w:pPr>
      <w:r>
        <w:rPr>
          <w:spacing w:val="-1"/>
          <w:sz w:val="36"/>
        </w:rPr>
        <w:t>、圆盘钢筋调直后，不得有局部弯曲、小波浪形，其表面不得使钢筋截面减</w:t>
      </w:r>
      <w:r>
        <w:rPr>
          <w:sz w:val="36"/>
        </w:rPr>
        <w:t>小伤痕。</w:t>
      </w:r>
    </w:p>
    <w:p>
      <w:pPr>
        <w:pStyle w:val="ListParagraph"/>
        <w:numPr>
          <w:ilvl w:val="0"/>
          <w:numId w:val="86"/>
        </w:numPr>
        <w:tabs>
          <w:tab w:val="left" w:pos="2099"/>
        </w:tabs>
        <w:spacing w:before="2" w:after="0" w:line="364" w:lineRule="auto"/>
        <w:ind w:left="837" w:right="2060" w:firstLine="719"/>
        <w:jc w:val="left"/>
        <w:rPr>
          <w:sz w:val="36"/>
        </w:rPr>
      </w:pPr>
      <w:r>
        <w:rPr>
          <w:spacing w:val="-1"/>
          <w:sz w:val="36"/>
        </w:rPr>
        <w:t xml:space="preserve">、钢筋切断应根据钢筋号、直径、长度和数量，长短搭配，先断长料后短料， </w:t>
      </w:r>
      <w:r>
        <w:rPr>
          <w:sz w:val="36"/>
        </w:rPr>
        <w:t>尽量减少和缩短钢筋短头，节约钢材。</w:t>
      </w:r>
    </w:p>
    <w:p>
      <w:pPr>
        <w:pStyle w:val="ListParagraph"/>
        <w:numPr>
          <w:ilvl w:val="0"/>
          <w:numId w:val="86"/>
        </w:numPr>
        <w:tabs>
          <w:tab w:val="left" w:pos="2099"/>
        </w:tabs>
        <w:spacing w:before="2" w:after="0" w:line="364" w:lineRule="auto"/>
        <w:ind w:left="837" w:right="2342" w:firstLine="719"/>
        <w:jc w:val="both"/>
        <w:rPr>
          <w:sz w:val="36"/>
        </w:rPr>
      </w:pPr>
      <w:r>
        <w:rPr>
          <w:sz w:val="36"/>
        </w:rPr>
        <w:t>、钢筋的弯曲和弯钩：I</w:t>
      </w:r>
      <w:r>
        <w:rPr>
          <w:spacing w:val="-10"/>
          <w:sz w:val="36"/>
        </w:rPr>
        <w:t xml:space="preserve"> 级钢筋端部做 </w:t>
      </w:r>
      <w:r>
        <w:rPr>
          <w:sz w:val="36"/>
        </w:rPr>
        <w:t>180</w:t>
      </w:r>
      <w:r>
        <w:rPr>
          <w:spacing w:val="-4"/>
          <w:sz w:val="36"/>
        </w:rPr>
        <w:t xml:space="preserve">°的弯钩，弯心直径为 </w:t>
      </w:r>
      <w:r>
        <w:rPr>
          <w:sz w:val="36"/>
        </w:rPr>
        <w:t>2.5d，</w:t>
      </w:r>
      <w:r>
        <w:rPr>
          <w:spacing w:val="-14"/>
          <w:sz w:val="36"/>
        </w:rPr>
        <w:t>平</w:t>
      </w:r>
      <w:r>
        <w:rPr>
          <w:sz w:val="36"/>
        </w:rPr>
        <w:t>直部份长度≥3d；</w:t>
      </w:r>
      <w:r>
        <w:rPr>
          <w:spacing w:val="-9"/>
          <w:sz w:val="36"/>
        </w:rPr>
        <w:t xml:space="preserve">箍筋端部做 </w:t>
      </w:r>
      <w:r>
        <w:rPr>
          <w:sz w:val="36"/>
        </w:rPr>
        <w:t>135°</w:t>
      </w:r>
      <w:r>
        <w:rPr>
          <w:spacing w:val="-7"/>
          <w:sz w:val="36"/>
        </w:rPr>
        <w:t xml:space="preserve">的弯钩，弯心直径 </w:t>
      </w:r>
      <w:r>
        <w:rPr>
          <w:sz w:val="36"/>
        </w:rPr>
        <w:t>2.5d，平直部份长度≥10d</w:t>
      </w:r>
      <w:r>
        <w:rPr>
          <w:spacing w:val="-12"/>
          <w:sz w:val="36"/>
        </w:rPr>
        <w:t>。</w:t>
      </w:r>
      <w:r>
        <w:rPr>
          <w:spacing w:val="-6"/>
          <w:sz w:val="36"/>
        </w:rPr>
        <w:t xml:space="preserve">弯起钢筋中间部份弯折处的弯曲直径 </w:t>
      </w:r>
      <w:r>
        <w:rPr>
          <w:sz w:val="36"/>
        </w:rPr>
        <w:t>D</w:t>
      </w:r>
      <w:r>
        <w:rPr>
          <w:spacing w:val="-20"/>
          <w:sz w:val="36"/>
        </w:rPr>
        <w:t xml:space="preserve"> 不少于钢筋直径的 </w:t>
      </w:r>
      <w:r>
        <w:rPr>
          <w:sz w:val="36"/>
        </w:rPr>
        <w:t>5d。</w:t>
      </w:r>
    </w:p>
    <w:p>
      <w:pPr>
        <w:pStyle w:val="ListParagraph"/>
        <w:numPr>
          <w:ilvl w:val="0"/>
          <w:numId w:val="86"/>
        </w:numPr>
        <w:tabs>
          <w:tab w:val="left" w:pos="2101"/>
        </w:tabs>
        <w:spacing w:before="3" w:after="0" w:line="364" w:lineRule="auto"/>
        <w:ind w:left="837" w:right="2241" w:firstLine="719"/>
        <w:jc w:val="left"/>
        <w:rPr>
          <w:sz w:val="36"/>
        </w:rPr>
      </w:pPr>
      <w:r>
        <w:rPr>
          <w:sz w:val="36"/>
        </w:rPr>
        <w:t>、钢筋弯曲成型后，表面不得有裂缝，鳞落或断裂现象，弯曲前将各弯曲点</w:t>
      </w:r>
      <w:r>
        <w:rPr>
          <w:spacing w:val="-1"/>
          <w:sz w:val="36"/>
        </w:rPr>
        <w:t>位置划出，第一根钢筋成型后应与配料复核，正确无误后方可成批生产，成型后钢筋要求形状正确，平面无凹曲，弯点无裂缝，成型后分批集中堆放，并做好标识，防止</w:t>
      </w:r>
      <w:r>
        <w:rPr>
          <w:sz w:val="36"/>
        </w:rPr>
        <w:t>混杂。</w:t>
      </w:r>
    </w:p>
    <w:p>
      <w:pPr>
        <w:pStyle w:val="ListParagraph"/>
        <w:numPr>
          <w:ilvl w:val="0"/>
          <w:numId w:val="86"/>
        </w:numPr>
        <w:tabs>
          <w:tab w:val="left" w:pos="2101"/>
        </w:tabs>
        <w:spacing w:before="4" w:after="0" w:line="364" w:lineRule="auto"/>
        <w:ind w:left="837" w:right="2241" w:firstLine="719"/>
        <w:jc w:val="left"/>
        <w:rPr>
          <w:sz w:val="36"/>
        </w:rPr>
      </w:pPr>
      <w:r>
        <w:rPr>
          <w:sz w:val="36"/>
        </w:rPr>
        <w:t>、钢筋的焊接：本工程池体结构、建筑物梁主筋焊接采用闪光对焊，柱子主</w:t>
      </w:r>
      <w:r>
        <w:rPr>
          <w:spacing w:val="-1"/>
          <w:sz w:val="36"/>
        </w:rPr>
        <w:t>筋采用电渣压力焊。焊接后钢筋表面不得水锈，油渍，焊缝处不得有裂缝夹渣，焊渣皮应敲除干净，闪光时应做到一次性闪光，闪平为准，预热充分，频率要高，二次闪</w:t>
      </w:r>
      <w:r>
        <w:rPr>
          <w:sz w:val="36"/>
        </w:rPr>
        <w:t>光短稳强烈，顶锻过程快而有力。焊接试验合格后方可投入施工。</w:t>
      </w:r>
    </w:p>
    <w:p>
      <w:pPr>
        <w:pStyle w:val="Heading2"/>
        <w:spacing w:before="5"/>
      </w:pPr>
      <w:r>
        <w:t>2、钢筋绑扎：</w:t>
      </w:r>
    </w:p>
    <w:p>
      <w:pPr>
        <w:pStyle w:val="BodyText"/>
        <w:spacing w:before="240" w:line="364" w:lineRule="auto"/>
        <w:ind w:right="2166" w:firstLine="691"/>
        <w:jc w:val="both"/>
      </w:pPr>
      <w:r>
        <w:rPr>
          <w:spacing w:val="-17"/>
        </w:rPr>
        <w:t>认真熟悉施工图，钢筋绑扎必须严格按施工图要求进行安装绑扎。钢筋绑扎尺寸、</w:t>
      </w:r>
      <w:r>
        <w:t>间距、位置准确，所有钢筋搭接和锚固长度必须满足设计和施工规范的要求。钢筋绑扎完后，必须垫好混凝土保护层垫块（为保证清水砼面色泽一致，保护层设置弹头形</w:t>
      </w:r>
    </w:p>
    <w:p>
      <w:pPr>
        <w:spacing w:after="0" w:line="364" w:lineRule="auto"/>
        <w:jc w:val="both"/>
        <w:sectPr>
          <w:headerReference w:type="default" r:id="rId108"/>
          <w:footerReference w:type="default" r:id="rId109"/>
          <w:pgSz w:w="17860" w:h="25260"/>
          <w:pgMar w:top="1800" w:right="0" w:bottom="2020" w:left="1460" w:header="1084" w:footer="1831"/>
          <w:pgNumType w:start="51"/>
          <w:cols w:space="708"/>
        </w:sectPr>
      </w:pPr>
    </w:p>
    <w:p>
      <w:pPr>
        <w:pStyle w:val="BodyText"/>
        <w:spacing w:before="12"/>
        <w:ind w:left="0"/>
        <w:rPr>
          <w:sz w:val="8"/>
        </w:rPr>
      </w:pPr>
    </w:p>
    <w:p>
      <w:pPr>
        <w:pStyle w:val="BodyText"/>
        <w:spacing w:before="50" w:line="364" w:lineRule="auto"/>
        <w:ind w:right="2241"/>
      </w:pPr>
      <w:r>
        <w:rPr>
          <w:spacing w:val="-1"/>
        </w:rPr>
        <w:t>与现浇砼具有同样构造、颜色和组成的砼垫块，弹头方向朝模板，扎丝头必须弯曲背</w:t>
      </w:r>
      <w:r>
        <w:t>向板面</w:t>
      </w:r>
      <w:r>
        <w:rPr>
          <w:spacing w:val="-180"/>
        </w:rPr>
        <w:t>）</w:t>
      </w:r>
      <w:r>
        <w:t>，保证钢筋位置准确。</w:t>
      </w:r>
    </w:p>
    <w:p>
      <w:pPr>
        <w:pStyle w:val="BodyText"/>
        <w:spacing w:line="364" w:lineRule="auto"/>
        <w:ind w:right="2270" w:firstLine="691"/>
      </w:pPr>
      <w:r>
        <w:t>在混凝土浇筑时特别注意柱、梁节点、钢筋密集处的钢筋分布情况及悬挑梁板结构的受力筋位置，随时纠正变形、移位或塌陷的钢筋。</w:t>
      </w:r>
    </w:p>
    <w:p>
      <w:pPr>
        <w:pStyle w:val="ListParagraph"/>
        <w:numPr>
          <w:ilvl w:val="0"/>
          <w:numId w:val="87"/>
        </w:numPr>
        <w:tabs>
          <w:tab w:val="left" w:pos="2099"/>
        </w:tabs>
        <w:spacing w:before="0" w:after="0" w:line="240" w:lineRule="auto"/>
        <w:ind w:left="2098" w:right="0" w:hanging="542"/>
        <w:jc w:val="left"/>
        <w:rPr>
          <w:sz w:val="36"/>
        </w:rPr>
      </w:pPr>
      <w:r>
        <w:rPr>
          <w:sz w:val="36"/>
        </w:rPr>
        <w:t>、底板、壁板绑扎</w:t>
      </w:r>
    </w:p>
    <w:p>
      <w:pPr>
        <w:pStyle w:val="ListParagraph"/>
        <w:numPr>
          <w:ilvl w:val="0"/>
          <w:numId w:val="45"/>
        </w:numPr>
        <w:tabs>
          <w:tab w:val="left" w:pos="2073"/>
        </w:tabs>
        <w:spacing w:before="241" w:after="0" w:line="364" w:lineRule="auto"/>
        <w:ind w:left="837" w:right="2445" w:firstLine="691"/>
        <w:jc w:val="left"/>
        <w:rPr>
          <w:sz w:val="36"/>
        </w:rPr>
      </w:pPr>
      <w:r>
        <w:rPr>
          <w:spacing w:val="-1"/>
          <w:sz w:val="36"/>
        </w:rPr>
        <w:t>、绑扎钢筋前，在垫层上弹出轴线和钢筋排列尺寸线，特别要复核柱子位置</w:t>
      </w:r>
      <w:r>
        <w:rPr>
          <w:sz w:val="36"/>
        </w:rPr>
        <w:t>线。</w:t>
      </w:r>
    </w:p>
    <w:p>
      <w:pPr>
        <w:pStyle w:val="ListParagraph"/>
        <w:numPr>
          <w:ilvl w:val="0"/>
          <w:numId w:val="45"/>
        </w:numPr>
        <w:tabs>
          <w:tab w:val="left" w:pos="2070"/>
        </w:tabs>
        <w:spacing w:before="2" w:after="0" w:line="364" w:lineRule="auto"/>
        <w:ind w:left="1528" w:right="3890" w:firstLine="0"/>
        <w:jc w:val="left"/>
        <w:rPr>
          <w:sz w:val="36"/>
        </w:rPr>
      </w:pPr>
      <w:r>
        <w:rPr>
          <w:spacing w:val="-1"/>
          <w:sz w:val="36"/>
        </w:rPr>
        <w:t>、设计中所注明的避雷接地，应有专人负责施工，并交监理验收。</w:t>
      </w:r>
      <w:r>
        <w:rPr>
          <w:sz w:val="36"/>
        </w:rPr>
        <w:t>(3)、底板钢筋施工原则先深后浅，先底层筋后上层筋。</w:t>
      </w:r>
    </w:p>
    <w:p>
      <w:pPr>
        <w:pStyle w:val="ListParagraph"/>
        <w:numPr>
          <w:ilvl w:val="0"/>
          <w:numId w:val="44"/>
        </w:numPr>
        <w:tabs>
          <w:tab w:val="left" w:pos="2070"/>
        </w:tabs>
        <w:spacing w:before="2" w:after="0" w:line="364" w:lineRule="auto"/>
        <w:ind w:left="837" w:right="2241" w:firstLine="691"/>
        <w:jc w:val="both"/>
        <w:rPr>
          <w:sz w:val="36"/>
        </w:rPr>
      </w:pPr>
      <w:r>
        <w:rPr>
          <w:sz w:val="36"/>
        </w:rPr>
        <w:t>、底板钢筋支撑，采用φ16＠1000×1000</w:t>
      </w:r>
      <w:r>
        <w:rPr>
          <w:spacing w:val="-9"/>
          <w:sz w:val="36"/>
        </w:rPr>
        <w:t xml:space="preserve"> 钢筋做马凳来支承上层钢筋的重量</w:t>
      </w:r>
      <w:r>
        <w:rPr>
          <w:spacing w:val="-10"/>
          <w:sz w:val="36"/>
        </w:rPr>
        <w:t>和作为上部操作平台承担底板施工荷载，并应注意上部的负筋，不能被踩下，严格控</w:t>
      </w:r>
      <w:r>
        <w:rPr>
          <w:sz w:val="36"/>
        </w:rPr>
        <w:t>制负筋位置。</w:t>
      </w:r>
    </w:p>
    <w:p>
      <w:pPr>
        <w:pStyle w:val="ListParagraph"/>
        <w:numPr>
          <w:ilvl w:val="0"/>
          <w:numId w:val="44"/>
        </w:numPr>
        <w:tabs>
          <w:tab w:val="left" w:pos="2070"/>
        </w:tabs>
        <w:spacing w:before="3" w:after="0" w:line="364" w:lineRule="auto"/>
        <w:ind w:left="1528" w:right="4610" w:firstLine="0"/>
        <w:jc w:val="left"/>
        <w:rPr>
          <w:sz w:val="36"/>
        </w:rPr>
      </w:pPr>
      <w:r>
        <w:rPr>
          <w:spacing w:val="-1"/>
          <w:sz w:val="36"/>
        </w:rPr>
        <w:t>、在相同情况下安装钢筋，应先安装较长或较大直径的钢筋。</w:t>
      </w:r>
      <w:r>
        <w:rPr>
          <w:sz w:val="36"/>
        </w:rPr>
        <w:t>(6)、所有底板柱插筋均用排架钢管固定。</w:t>
      </w:r>
    </w:p>
    <w:p>
      <w:pPr>
        <w:pStyle w:val="ListParagraph"/>
        <w:numPr>
          <w:ilvl w:val="0"/>
          <w:numId w:val="43"/>
        </w:numPr>
        <w:tabs>
          <w:tab w:val="left" w:pos="2101"/>
        </w:tabs>
        <w:spacing w:before="2" w:after="0" w:line="364" w:lineRule="auto"/>
        <w:ind w:left="837" w:right="2416" w:firstLine="719"/>
        <w:jc w:val="left"/>
        <w:rPr>
          <w:sz w:val="36"/>
        </w:rPr>
      </w:pPr>
      <w:r>
        <w:rPr>
          <w:spacing w:val="-1"/>
          <w:sz w:val="36"/>
        </w:rPr>
        <w:t>、安装墙、柱、梯等插筋后，对插筋要有临时固定措施，不得动摇。墙体立</w:t>
      </w:r>
      <w:r>
        <w:rPr>
          <w:sz w:val="36"/>
        </w:rPr>
        <w:t>筋，水平筋安装后，随即安装拉结筋（即“S”筋</w:t>
      </w:r>
      <w:r>
        <w:rPr>
          <w:spacing w:val="-180"/>
          <w:sz w:val="36"/>
        </w:rPr>
        <w:t>）</w:t>
      </w:r>
      <w:r>
        <w:rPr>
          <w:sz w:val="36"/>
        </w:rPr>
        <w:t>。</w:t>
      </w:r>
    </w:p>
    <w:p>
      <w:pPr>
        <w:pStyle w:val="ListParagraph"/>
        <w:numPr>
          <w:ilvl w:val="0"/>
          <w:numId w:val="43"/>
        </w:numPr>
        <w:tabs>
          <w:tab w:val="left" w:pos="2099"/>
        </w:tabs>
        <w:spacing w:before="2" w:after="0" w:line="240" w:lineRule="auto"/>
        <w:ind w:left="2098" w:right="0" w:hanging="542"/>
        <w:jc w:val="left"/>
        <w:rPr>
          <w:sz w:val="36"/>
        </w:rPr>
      </w:pPr>
      <w:r>
        <w:rPr>
          <w:sz w:val="36"/>
        </w:rPr>
        <w:t>、钢筋绑扎时，应随时注意各种构造筋的配置绑扎。</w:t>
      </w:r>
    </w:p>
    <w:p>
      <w:pPr>
        <w:pStyle w:val="ListParagraph"/>
        <w:numPr>
          <w:ilvl w:val="0"/>
          <w:numId w:val="43"/>
        </w:numPr>
        <w:tabs>
          <w:tab w:val="left" w:pos="2101"/>
        </w:tabs>
        <w:spacing w:before="241" w:after="0" w:line="364" w:lineRule="auto"/>
        <w:ind w:left="837" w:right="2383" w:firstLine="719"/>
        <w:jc w:val="left"/>
        <w:rPr>
          <w:sz w:val="36"/>
        </w:rPr>
      </w:pPr>
      <w:r>
        <w:rPr>
          <w:spacing w:val="-1"/>
          <w:sz w:val="36"/>
        </w:rPr>
        <w:t>、绑扎成型时,扎丝必须扎紧,不得松动，折断，位移等情况，壁板内设拉结</w:t>
      </w:r>
      <w:r>
        <w:rPr>
          <w:sz w:val="36"/>
        </w:rPr>
        <w:t>筋Ф8＠1000×1000</w:t>
      </w:r>
      <w:r>
        <w:rPr>
          <w:spacing w:val="-13"/>
          <w:sz w:val="36"/>
        </w:rPr>
        <w:t xml:space="preserve"> 对主筋进行定位。</w:t>
      </w:r>
    </w:p>
    <w:p>
      <w:pPr>
        <w:pStyle w:val="ListParagraph"/>
        <w:numPr>
          <w:ilvl w:val="0"/>
          <w:numId w:val="43"/>
        </w:numPr>
        <w:tabs>
          <w:tab w:val="left" w:pos="2279"/>
        </w:tabs>
        <w:spacing w:before="2" w:after="0" w:line="364" w:lineRule="auto"/>
        <w:ind w:left="837" w:right="2164" w:firstLine="719"/>
        <w:jc w:val="left"/>
        <w:rPr>
          <w:sz w:val="36"/>
        </w:rPr>
      </w:pPr>
      <w:r>
        <w:rPr>
          <w:spacing w:val="-3"/>
          <w:sz w:val="36"/>
        </w:rPr>
        <w:t xml:space="preserve">、为使绑扎后钢筋网格方整，间距正确，采用 </w:t>
      </w:r>
      <w:r>
        <w:rPr>
          <w:sz w:val="36"/>
        </w:rPr>
        <w:t>5m</w:t>
      </w:r>
      <w:r>
        <w:rPr>
          <w:spacing w:val="-8"/>
          <w:sz w:val="36"/>
        </w:rPr>
        <w:t xml:space="preserve"> 长卡尺限位绑扎。在钢筋</w:t>
      </w:r>
      <w:r>
        <w:rPr>
          <w:spacing w:val="-22"/>
          <w:sz w:val="36"/>
        </w:rPr>
        <w:t xml:space="preserve">两端用卡尺的缺口卡住钢筋，待绑扎牢固好，拿去卡尺，可满足钢筋间距的质量要求， </w:t>
      </w:r>
      <w:r>
        <w:rPr>
          <w:sz w:val="36"/>
        </w:rPr>
        <w:t>并加快绑扎速度。</w:t>
      </w:r>
    </w:p>
    <w:p>
      <w:pPr>
        <w:pStyle w:val="ListParagraph"/>
        <w:numPr>
          <w:ilvl w:val="0"/>
          <w:numId w:val="43"/>
        </w:numPr>
        <w:tabs>
          <w:tab w:val="left" w:pos="2250"/>
        </w:tabs>
        <w:spacing w:before="3" w:after="0" w:line="364" w:lineRule="auto"/>
        <w:ind w:left="837" w:right="2270" w:firstLine="691"/>
        <w:jc w:val="both"/>
        <w:rPr>
          <w:sz w:val="36"/>
        </w:rPr>
      </w:pPr>
      <w:r>
        <w:rPr>
          <w:spacing w:val="-1"/>
          <w:sz w:val="36"/>
        </w:rPr>
        <w:t>、钢筋接头位置应相互错开安装，接头不宜位于构件最大负弯矩处，绑扎接</w:t>
      </w:r>
      <w:r>
        <w:rPr>
          <w:spacing w:val="-4"/>
          <w:sz w:val="36"/>
        </w:rPr>
        <w:t xml:space="preserve">头的受力钢筋允许接头面积在受压区为 </w:t>
      </w:r>
      <w:r>
        <w:rPr>
          <w:sz w:val="36"/>
        </w:rPr>
        <w:t>50%，</w:t>
      </w:r>
      <w:r>
        <w:rPr>
          <w:spacing w:val="-9"/>
          <w:sz w:val="36"/>
        </w:rPr>
        <w:t xml:space="preserve">在受拉区为 </w:t>
      </w:r>
      <w:r>
        <w:rPr>
          <w:sz w:val="36"/>
        </w:rPr>
        <w:t>25%，但池壁底部施工缝区</w:t>
      </w:r>
      <w:r>
        <w:rPr>
          <w:spacing w:val="-12"/>
          <w:sz w:val="36"/>
        </w:rPr>
        <w:t xml:space="preserve">的竖向钢筋可按 </w:t>
      </w:r>
      <w:r>
        <w:rPr>
          <w:sz w:val="36"/>
        </w:rPr>
        <w:t>50%</w:t>
      </w:r>
      <w:r>
        <w:rPr>
          <w:spacing w:val="-6"/>
          <w:sz w:val="36"/>
        </w:rPr>
        <w:t xml:space="preserve">控制，此区段内钢筋搭接长度为 </w:t>
      </w:r>
      <w:r>
        <w:rPr>
          <w:sz w:val="36"/>
        </w:rPr>
        <w:t>42d。</w:t>
      </w:r>
    </w:p>
    <w:p>
      <w:pPr>
        <w:pStyle w:val="ListParagraph"/>
        <w:numPr>
          <w:ilvl w:val="0"/>
          <w:numId w:val="43"/>
        </w:numPr>
        <w:tabs>
          <w:tab w:val="left" w:pos="2250"/>
        </w:tabs>
        <w:spacing w:before="3" w:after="0" w:line="364" w:lineRule="auto"/>
        <w:ind w:left="837" w:right="2336" w:firstLine="691"/>
        <w:jc w:val="both"/>
        <w:rPr>
          <w:sz w:val="36"/>
        </w:rPr>
      </w:pPr>
      <w:r>
        <w:rPr>
          <w:spacing w:val="-2"/>
          <w:sz w:val="36"/>
        </w:rPr>
        <w:t xml:space="preserve">、钢筋的锚固，搭接长度严格按照设计及有关规范施工。其中 </w:t>
      </w:r>
      <w:r>
        <w:rPr>
          <w:sz w:val="36"/>
        </w:rPr>
        <w:t>HPB235</w:t>
      </w:r>
      <w:r>
        <w:rPr>
          <w:spacing w:val="-14"/>
          <w:sz w:val="36"/>
        </w:rPr>
        <w:t xml:space="preserve"> 级钢</w:t>
      </w:r>
      <w:r>
        <w:rPr>
          <w:spacing w:val="-26"/>
          <w:sz w:val="36"/>
        </w:rPr>
        <w:t xml:space="preserve">筋搭接长度为 </w:t>
      </w:r>
      <w:r>
        <w:rPr>
          <w:sz w:val="36"/>
        </w:rPr>
        <w:t>32d，HPB335</w:t>
      </w:r>
      <w:r>
        <w:rPr>
          <w:spacing w:val="-21"/>
          <w:sz w:val="36"/>
        </w:rPr>
        <w:t xml:space="preserve"> 级钢筋搭接长度为 </w:t>
      </w:r>
      <w:r>
        <w:rPr>
          <w:sz w:val="36"/>
        </w:rPr>
        <w:t>42d，</w:t>
      </w:r>
      <w:r>
        <w:rPr>
          <w:spacing w:val="-10"/>
          <w:sz w:val="36"/>
        </w:rPr>
        <w:t xml:space="preserve">环向钢筋搭接长度为 </w:t>
      </w:r>
      <w:r>
        <w:rPr>
          <w:sz w:val="36"/>
        </w:rPr>
        <w:t>45</w:t>
      </w:r>
      <w:r>
        <w:rPr>
          <w:spacing w:val="-91"/>
          <w:sz w:val="36"/>
        </w:rPr>
        <w:t xml:space="preserve"> </w:t>
      </w:r>
      <w:r>
        <w:rPr>
          <w:sz w:val="36"/>
        </w:rPr>
        <w:t>d，</w:t>
      </w:r>
      <w:r>
        <w:rPr>
          <w:spacing w:val="-8"/>
          <w:sz w:val="36"/>
        </w:rPr>
        <w:t>如条</w:t>
      </w:r>
      <w:r>
        <w:rPr>
          <w:sz w:val="36"/>
        </w:rPr>
        <w:t>件允许，优先采用焊接接头。</w:t>
      </w:r>
    </w:p>
    <w:p>
      <w:pPr>
        <w:pStyle w:val="ListParagraph"/>
        <w:numPr>
          <w:ilvl w:val="0"/>
          <w:numId w:val="43"/>
        </w:numPr>
        <w:tabs>
          <w:tab w:val="left" w:pos="2250"/>
        </w:tabs>
        <w:spacing w:before="3" w:after="0" w:line="240" w:lineRule="auto"/>
        <w:ind w:left="2249" w:right="0" w:hanging="722"/>
        <w:jc w:val="left"/>
        <w:rPr>
          <w:sz w:val="36"/>
        </w:rPr>
      </w:pPr>
      <w:r>
        <w:rPr>
          <w:sz w:val="36"/>
        </w:rPr>
        <w:t>、对于构（建）筑物直径较大的套管和预留洞，按设计要求进行洞口加强，</w:t>
      </w:r>
    </w:p>
    <w:p>
      <w:pPr>
        <w:spacing w:after="0" w:line="240" w:lineRule="auto"/>
        <w:jc w:val="left"/>
        <w:rPr>
          <w:sz w:val="36"/>
        </w:rPr>
        <w:sectPr>
          <w:headerReference w:type="default" r:id="rId110"/>
          <w:footerReference w:type="default" r:id="rId111"/>
          <w:pgSz w:w="17860" w:h="25260"/>
          <w:pgMar w:top="1800" w:right="0" w:bottom="2020" w:left="1460" w:header="1084" w:footer="1831"/>
          <w:pgNumType w:start="52"/>
          <w:cols w:space="708"/>
        </w:sectPr>
      </w:pPr>
    </w:p>
    <w:p>
      <w:pPr>
        <w:pStyle w:val="BodyText"/>
        <w:spacing w:before="12"/>
        <w:ind w:left="0"/>
        <w:rPr>
          <w:sz w:val="8"/>
        </w:rPr>
      </w:pPr>
    </w:p>
    <w:p>
      <w:pPr>
        <w:pStyle w:val="BodyText"/>
        <w:spacing w:before="50"/>
      </w:pPr>
      <w:r>
        <w:t>专人负责。直径小于竖筋间距的洞口竖筋，绑扎时应避开洞口，避免割断钢筋。</w:t>
      </w:r>
    </w:p>
    <w:p>
      <w:pPr>
        <w:pStyle w:val="ListParagraph"/>
        <w:numPr>
          <w:ilvl w:val="0"/>
          <w:numId w:val="88"/>
        </w:numPr>
        <w:tabs>
          <w:tab w:val="left" w:pos="2250"/>
        </w:tabs>
        <w:spacing w:before="237" w:after="0" w:line="364" w:lineRule="auto"/>
        <w:ind w:left="837" w:right="2343" w:firstLine="691"/>
        <w:jc w:val="left"/>
        <w:rPr>
          <w:sz w:val="36"/>
        </w:rPr>
      </w:pPr>
      <w:r>
        <w:rPr>
          <w:sz w:val="36"/>
        </w:rPr>
        <w:t>、当预留孔洞，套管的直径＜300</w:t>
      </w:r>
      <w:r>
        <w:rPr>
          <w:spacing w:val="-10"/>
          <w:sz w:val="36"/>
        </w:rPr>
        <w:t xml:space="preserve"> 时，不配置附加钢筋，钢筋应绕过孔洞不</w:t>
      </w:r>
      <w:r>
        <w:rPr>
          <w:spacing w:val="-9"/>
          <w:sz w:val="36"/>
        </w:rPr>
        <w:t xml:space="preserve">得切断，洞口尺寸大于 </w:t>
      </w:r>
      <w:r>
        <w:rPr>
          <w:sz w:val="36"/>
        </w:rPr>
        <w:t>300</w:t>
      </w:r>
      <w:r>
        <w:rPr>
          <w:spacing w:val="-11"/>
          <w:sz w:val="36"/>
        </w:rPr>
        <w:t xml:space="preserve"> 时，钢筋可在距孔边</w:t>
      </w:r>
      <w:r>
        <w:rPr>
          <w:sz w:val="36"/>
        </w:rPr>
        <w:t>（套管外边）25mm</w:t>
      </w:r>
      <w:r>
        <w:rPr>
          <w:spacing w:val="-19"/>
          <w:sz w:val="36"/>
        </w:rPr>
        <w:t xml:space="preserve"> 处切断。</w:t>
      </w:r>
    </w:p>
    <w:p>
      <w:pPr>
        <w:pStyle w:val="ListParagraph"/>
        <w:numPr>
          <w:ilvl w:val="0"/>
          <w:numId w:val="46"/>
        </w:numPr>
        <w:tabs>
          <w:tab w:val="left" w:pos="2099"/>
        </w:tabs>
        <w:spacing w:before="2" w:after="0" w:line="240" w:lineRule="auto"/>
        <w:ind w:left="2098" w:right="0" w:hanging="542"/>
        <w:jc w:val="left"/>
        <w:rPr>
          <w:sz w:val="36"/>
        </w:rPr>
      </w:pPr>
      <w:r>
        <w:rPr>
          <w:sz w:val="36"/>
        </w:rPr>
        <w:t>、柱筋：</w:t>
      </w:r>
    </w:p>
    <w:p>
      <w:pPr>
        <w:pStyle w:val="BodyText"/>
        <w:spacing w:before="1"/>
        <w:ind w:left="0"/>
        <w:rPr>
          <w:sz w:val="28"/>
        </w:rPr>
      </w:pPr>
    </w:p>
    <w:p>
      <w:pPr>
        <w:pStyle w:val="BodyText"/>
        <w:ind w:left="1528"/>
      </w:pPr>
      <w:r>
        <w:drawing>
          <wp:anchor distT="0" distB="0" distL="0" distR="0" simplePos="0" relativeHeight="251662336" behindDoc="1" locked="0" layoutInCell="1" allowOverlap="1">
            <wp:simplePos x="0" y="0"/>
            <wp:positionH relativeFrom="page">
              <wp:posOffset>3035300</wp:posOffset>
            </wp:positionH>
            <wp:positionV relativeFrom="paragraph">
              <wp:posOffset>-15240</wp:posOffset>
            </wp:positionV>
            <wp:extent cx="962025" cy="329056"/>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112" cstate="print"/>
                    <a:stretch>
                      <a:fillRect/>
                    </a:stretch>
                  </pic:blipFill>
                  <pic:spPr>
                    <a:xfrm>
                      <a:off x="0" y="0"/>
                      <a:ext cx="962025" cy="329056"/>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4191000</wp:posOffset>
            </wp:positionH>
            <wp:positionV relativeFrom="paragraph">
              <wp:posOffset>-15367</wp:posOffset>
            </wp:positionV>
            <wp:extent cx="1651000" cy="3302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13" cstate="print"/>
                    <a:stretch>
                      <a:fillRect/>
                    </a:stretch>
                  </pic:blipFill>
                  <pic:spPr>
                    <a:xfrm>
                      <a:off x="0" y="0"/>
                      <a:ext cx="1651000" cy="3302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6045200</wp:posOffset>
            </wp:positionH>
            <wp:positionV relativeFrom="paragraph">
              <wp:posOffset>-15367</wp:posOffset>
            </wp:positionV>
            <wp:extent cx="1190625" cy="32931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4" cstate="print"/>
                    <a:stretch>
                      <a:fillRect/>
                    </a:stretch>
                  </pic:blipFill>
                  <pic:spPr>
                    <a:xfrm>
                      <a:off x="0" y="0"/>
                      <a:ext cx="1190625" cy="32931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7429500</wp:posOffset>
            </wp:positionH>
            <wp:positionV relativeFrom="paragraph">
              <wp:posOffset>-15367</wp:posOffset>
            </wp:positionV>
            <wp:extent cx="736600" cy="330200"/>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15" cstate="print"/>
                    <a:stretch>
                      <a:fillRect/>
                    </a:stretch>
                  </pic:blipFill>
                  <pic:spPr>
                    <a:xfrm>
                      <a:off x="0" y="0"/>
                      <a:ext cx="736600" cy="330200"/>
                    </a:xfrm>
                    <a:prstGeom prst="rect">
                      <a:avLst/>
                    </a:prstGeom>
                  </pic:spPr>
                </pic:pic>
              </a:graphicData>
            </a:graphic>
          </wp:anchor>
        </w:drawing>
      </w:r>
      <w:r>
        <w:t>施工顺序：套柱箍筋→竖向受力筋焊接→画箍筋间距→绑箍筋</w:t>
      </w:r>
    </w:p>
    <w:p>
      <w:pPr>
        <w:pStyle w:val="BodyText"/>
        <w:spacing w:before="10"/>
        <w:ind w:left="0"/>
        <w:rPr>
          <w:sz w:val="27"/>
        </w:rPr>
      </w:pPr>
    </w:p>
    <w:p>
      <w:pPr>
        <w:pStyle w:val="BodyText"/>
        <w:spacing w:line="364" w:lineRule="auto"/>
        <w:ind w:right="2241" w:firstLine="691"/>
        <w:jc w:val="both"/>
      </w:pPr>
      <w:r>
        <w:t>施工要点：按图纸要求间距，计算好每根柱箍筋数量，先将箍筋套在下层伸出的</w:t>
      </w:r>
      <w:r>
        <w:rPr>
          <w:spacing w:val="-1"/>
        </w:rPr>
        <w:t>搭接筋上，焊接柱子钢筋。箍筋绑扎时，箍筋与主筋要垂直，箍筋转角处与主筋交点</w:t>
      </w:r>
      <w:r>
        <w:rPr>
          <w:spacing w:val="-10"/>
        </w:rPr>
        <w:t>均要绑扎，主筋与箍筋非转角部分的相交点成梅花交错绑扎。箍筋的弯钩叠合处应沿</w:t>
      </w:r>
      <w:r>
        <w:rPr>
          <w:spacing w:val="-11"/>
        </w:rPr>
        <w:t>柱子竖筋交错布置，并绑扎牢固。柱子上下两端箍筋应根据设计要求加密。在柱模封</w:t>
      </w:r>
      <w:r>
        <w:rPr>
          <w:spacing w:val="-5"/>
        </w:rPr>
        <w:t xml:space="preserve">闭前，沿着柱子四周每隔 </w:t>
      </w:r>
      <w:r>
        <w:t>1000mm</w:t>
      </w:r>
      <w:r>
        <w:rPr>
          <w:spacing w:val="-8"/>
        </w:rPr>
        <w:t xml:space="preserve"> 绑扎保护层垫块，以保证主筋保护层厚度准确。框</w:t>
      </w:r>
      <w:r>
        <w:t>架梁,悬臂梁等钢筋应放在柱子纵向钢筋内侧,上下层柱截面变化时,下层钢筋的露出部份,必须在绑扎梁钢筋前。</w:t>
      </w:r>
    </w:p>
    <w:p>
      <w:pPr>
        <w:pStyle w:val="BodyText"/>
        <w:spacing w:before="7"/>
        <w:ind w:left="1557"/>
      </w:pPr>
      <w:r>
        <w:t>柱子与砖砌体连接处，沿高度方向设置 2φ6＠500 拉接筋，拉接筋锚入柱内 250</w:t>
      </w:r>
    </w:p>
    <w:p>
      <w:pPr>
        <w:pStyle w:val="BodyText"/>
        <w:spacing w:before="241"/>
      </w:pPr>
      <w:r>
        <w:t>㎜，锚入墙体长度 1000 ㎜。</w:t>
      </w:r>
    </w:p>
    <w:p>
      <w:pPr>
        <w:pStyle w:val="ListParagraph"/>
        <w:numPr>
          <w:ilvl w:val="0"/>
          <w:numId w:val="46"/>
        </w:numPr>
        <w:tabs>
          <w:tab w:val="left" w:pos="2099"/>
        </w:tabs>
        <w:spacing w:before="241" w:after="0" w:line="240" w:lineRule="auto"/>
        <w:ind w:left="2098" w:right="0" w:hanging="542"/>
        <w:jc w:val="left"/>
        <w:rPr>
          <w:sz w:val="36"/>
        </w:rPr>
      </w:pPr>
      <w:r>
        <w:rPr>
          <w:sz w:val="36"/>
        </w:rPr>
        <w:t>、走道板筋：</w:t>
      </w:r>
    </w:p>
    <w:p>
      <w:pPr>
        <w:pStyle w:val="BodyText"/>
        <w:spacing w:before="1"/>
        <w:ind w:left="0"/>
        <w:rPr>
          <w:sz w:val="28"/>
        </w:rPr>
      </w:pPr>
    </w:p>
    <w:p>
      <w:pPr>
        <w:pStyle w:val="BodyText"/>
        <w:ind w:left="1528"/>
      </w:pPr>
      <w:r>
        <w:drawing>
          <wp:anchor distT="0" distB="0" distL="0" distR="0" simplePos="0" relativeHeight="251666432" behindDoc="1" locked="0" layoutInCell="1" allowOverlap="1">
            <wp:simplePos x="0" y="0"/>
            <wp:positionH relativeFrom="page">
              <wp:posOffset>3022600</wp:posOffset>
            </wp:positionH>
            <wp:positionV relativeFrom="paragraph">
              <wp:posOffset>-13716</wp:posOffset>
            </wp:positionV>
            <wp:extent cx="965200" cy="3302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16" cstate="print"/>
                    <a:stretch>
                      <a:fillRect/>
                    </a:stretch>
                  </pic:blipFill>
                  <pic:spPr>
                    <a:xfrm>
                      <a:off x="0" y="0"/>
                      <a:ext cx="965200" cy="3302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4181475</wp:posOffset>
            </wp:positionH>
            <wp:positionV relativeFrom="paragraph">
              <wp:posOffset>-13716</wp:posOffset>
            </wp:positionV>
            <wp:extent cx="1190625" cy="32931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17" cstate="print"/>
                    <a:stretch>
                      <a:fillRect/>
                    </a:stretch>
                  </pic:blipFill>
                  <pic:spPr>
                    <a:xfrm>
                      <a:off x="0" y="0"/>
                      <a:ext cx="1190625" cy="32931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5575300</wp:posOffset>
            </wp:positionH>
            <wp:positionV relativeFrom="paragraph">
              <wp:posOffset>-13716</wp:posOffset>
            </wp:positionV>
            <wp:extent cx="1419225" cy="329438"/>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18" cstate="print"/>
                    <a:stretch>
                      <a:fillRect/>
                    </a:stretch>
                  </pic:blipFill>
                  <pic:spPr>
                    <a:xfrm>
                      <a:off x="0" y="0"/>
                      <a:ext cx="1419225" cy="329438"/>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7188200</wp:posOffset>
            </wp:positionH>
            <wp:positionV relativeFrom="paragraph">
              <wp:posOffset>-13716</wp:posOffset>
            </wp:positionV>
            <wp:extent cx="2689225" cy="329819"/>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119" cstate="print"/>
                    <a:stretch>
                      <a:fillRect/>
                    </a:stretch>
                  </pic:blipFill>
                  <pic:spPr>
                    <a:xfrm>
                      <a:off x="0" y="0"/>
                      <a:ext cx="2689225" cy="329819"/>
                    </a:xfrm>
                    <a:prstGeom prst="rect">
                      <a:avLst/>
                    </a:prstGeom>
                  </pic:spPr>
                </pic:pic>
              </a:graphicData>
            </a:graphic>
          </wp:anchor>
        </w:drawing>
      </w:r>
      <w:r>
        <w:t>施工顺序：清理模板→模板上画线→绑板下受力筋→绑负弯矩钢筋(或板上皮钢</w:t>
      </w:r>
    </w:p>
    <w:p>
      <w:pPr>
        <w:pStyle w:val="BodyText"/>
        <w:ind w:left="0"/>
        <w:rPr>
          <w:sz w:val="20"/>
        </w:rPr>
      </w:pPr>
    </w:p>
    <w:p>
      <w:pPr>
        <w:pStyle w:val="BodyText"/>
        <w:spacing w:before="8"/>
        <w:ind w:left="0"/>
        <w:rPr>
          <w:sz w:val="12"/>
        </w:rPr>
      </w:pPr>
      <w:r>
        <w:pict>
          <v:group id="_x0000_s1066" style="width:31pt;height:26pt;margin-top:10.06pt;margin-left:114pt;mso-position-horizontal-relative:page;mso-wrap-distance-left:0;mso-wrap-distance-right:0;position:absolute;z-index:-251645952" coordorigin="2280,201" coordsize="620,520">
            <v:shape id="_x0000_s1067" type="#_x0000_t75" style="width:620;height:520;left:2280;position:absolute;top:201" stroked="f">
              <v:imagedata r:id="rId120" o:title=""/>
            </v:shape>
            <v:shape id="_x0000_s1068" type="#_x0000_t202" style="width:620;height:520;left:2280;position:absolute;top:201" filled="f" stroked="f">
              <v:textbox inset="0,0,0,0">
                <w:txbxContent>
                  <w:p>
                    <w:pPr>
                      <w:spacing w:before="17"/>
                      <w:ind w:left="31" w:right="0" w:firstLine="0"/>
                      <w:jc w:val="left"/>
                      <w:rPr>
                        <w:sz w:val="36"/>
                      </w:rPr>
                    </w:pPr>
                    <w:r>
                      <w:rPr>
                        <w:sz w:val="36"/>
                      </w:rPr>
                      <w:t>筋)</w:t>
                    </w:r>
                  </w:p>
                </w:txbxContent>
              </v:textbox>
            </v:shape>
            <w10:wrap type="topAndBottom"/>
          </v:group>
        </w:pict>
      </w:r>
    </w:p>
    <w:p>
      <w:pPr>
        <w:pStyle w:val="BodyText"/>
        <w:spacing w:before="5"/>
        <w:ind w:left="0"/>
        <w:rPr>
          <w:sz w:val="18"/>
        </w:rPr>
      </w:pPr>
    </w:p>
    <w:p>
      <w:pPr>
        <w:pStyle w:val="BodyText"/>
        <w:spacing w:before="50" w:line="364" w:lineRule="auto"/>
        <w:ind w:right="2241" w:firstLine="691"/>
        <w:jc w:val="both"/>
      </w:pPr>
      <w:r>
        <w:t>板筋绑扎基本同剪力墙，注意板上部负筋防止被踩下，尤其是悬挑板的负筋位置要严格控制，在梁板浇筑混凝土时按排钢筋工值班，随时监控。另外，应协调做好预埋件、电线管、预留孔等的安装工作。</w:t>
      </w:r>
    </w:p>
    <w:p>
      <w:pPr>
        <w:pStyle w:val="BodyText"/>
        <w:spacing w:before="3" w:line="364" w:lineRule="auto"/>
        <w:ind w:right="2270" w:firstLine="691"/>
      </w:pPr>
      <w:r>
        <w:t>主、次梁与板钢筋交叉处，应使板钢筋在上，次梁钢筋在中层，主梁钢筋在下， 保证结构荷载的有效传递。</w:t>
      </w:r>
    </w:p>
    <w:p>
      <w:pPr>
        <w:pStyle w:val="BodyText"/>
        <w:spacing w:before="2" w:line="364" w:lineRule="auto"/>
        <w:ind w:right="2241" w:firstLine="691"/>
        <w:jc w:val="both"/>
      </w:pPr>
      <w:r>
        <w:rPr>
          <w:spacing w:val="-9"/>
        </w:rPr>
        <w:t>钢筋绑扎前，由钢筋翻样和工程技术负责人讨论明确主次梁的受力关系和梁钢筋</w:t>
      </w:r>
      <w:r>
        <w:rPr>
          <w:spacing w:val="-14"/>
        </w:rPr>
        <w:t>的正确位置并由钢筋翻样在翻样图中详细说明，施工班组应接受技术负责人和钢筋翻</w:t>
      </w:r>
      <w:r>
        <w:rPr>
          <w:spacing w:val="-15"/>
        </w:rPr>
        <w:t>样的技术交底，做到思想明确，准确操作。在项目技术负责人难以明确梁或钢筋关系</w:t>
      </w:r>
      <w:r>
        <w:t>情况下，通过技术联系单明确设计意图，决不盲目施工。</w:t>
      </w:r>
    </w:p>
    <w:p>
      <w:pPr>
        <w:pStyle w:val="BodyText"/>
        <w:spacing w:before="4" w:line="364" w:lineRule="auto"/>
        <w:ind w:right="2268" w:firstLine="691"/>
      </w:pPr>
      <w:r>
        <w:t>钢筋作为隐蔽工程验收的重要部分加以认真检查，验收完全合格后方可进行混凝土浇筑工作。</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1" w:history="1">
        <w:r>
          <w:rPr>
            <w:rFonts w:ascii="SimSun" w:eastAsia="SimSun" w:hAnsi="SimSun" w:cs="SimSun"/>
            <w:b/>
            <w:bCs/>
            <w:color w:val="0000EE"/>
            <w:sz w:val="30"/>
            <w:szCs w:val="30"/>
            <w:u w:val="single" w:color="0000EE"/>
          </w:rPr>
          <w:t>https://d.book118.com/057120061122006025</w:t>
        </w:r>
      </w:hyperlink>
    </w:p>
    <w:p>
      <w:pPr>
        <w:spacing w:after="0" w:line="364" w:lineRule="auto"/>
      </w:pPr>
    </w:p>
    <w:sectPr>
      <w:headerReference w:type="default" r:id="rId122"/>
      <w:footerReference w:type="default" r:id="rId123"/>
      <w:pgSz w:w="17860" w:h="25260"/>
      <w:pgMar w:top="1800" w:right="0" w:bottom="2020" w:left="1460" w:header="1084" w:footer="1831"/>
      <w:pgNumType w:start="5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30.2pt;height:15.5pt;margin-top:1160.35pt;margin-left:228.8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30.2pt;height:15.5pt;margin-top:1160.35pt;margin-left:228.8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30.2pt;height:15.5pt;margin-top:1160.35pt;margin-left:228.8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30.2pt;height:15.5pt;margin-top:1160.35pt;margin-left:228.8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30.2pt;height:15.5pt;margin-top:1160.35pt;margin-left:228.8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30.2pt;height:15.5pt;margin-top:1160.35pt;margin-left:228.8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30.2pt;height:15.5pt;margin-top:1160.35pt;margin-left:228.8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130.2pt;height:15.5pt;margin-top:1160.35pt;margin-left:228.8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130.2pt;height:15.5pt;margin-top:1160.35pt;margin-left:228.8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130.2pt;height:15.5pt;margin-top:1160.35pt;margin-left:228.8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130.2pt;height:15.5pt;margin-top:1160.35pt;margin-left:228.8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130.2pt;height:15.5pt;margin-top:1160.35pt;margin-left:228.89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130.2pt;height:15.5pt;margin-top:1160.35pt;margin-left:228.89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130.2pt;height:15.5pt;margin-top:1160.35pt;margin-left:228.89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130.2pt;height:15.5pt;margin-top:1160.35pt;margin-left:228.89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130.2pt;height:15.5pt;margin-top:1160.35pt;margin-left:228.89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9" type="#_x0000_t202" style="width:130.2pt;height:15.5pt;margin-top:1160.35pt;margin-left:228.89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130.2pt;height:15.5pt;margin-top:1160.35pt;margin-left:228.89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5" type="#_x0000_t202" style="width:130.2pt;height:15.5pt;margin-top:1160.35pt;margin-left:228.89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130.2pt;height:15.5pt;margin-top:1160.35pt;margin-left:228.89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1" type="#_x0000_t202" style="width:130.2pt;height:15.5pt;margin-top:1160.35pt;margin-left:228.89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4" type="#_x0000_t202" style="width:130.2pt;height:15.5pt;margin-top:1160.35pt;margin-left:228.89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7" type="#_x0000_t202" style="width:130.2pt;height:15.5pt;margin-top:1160.35pt;margin-left:228.89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0" type="#_x0000_t202" style="width:130.2pt;height:15.5pt;margin-top:1160.35pt;margin-left:228.89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3" type="#_x0000_t202" style="width:130.2pt;height:15.5pt;margin-top:1160.35pt;margin-left:228.89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6" type="#_x0000_t202" style="width:130.2pt;height:15.5pt;margin-top:1160.35pt;margin-left:228.89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9" type="#_x0000_t202" style="width:130.2pt;height:15.5pt;margin-top:1160.35pt;margin-left:228.89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2" type="#_x0000_t202" style="width:130.2pt;height:15.5pt;margin-top:1160.35pt;margin-left:228.89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5" type="#_x0000_t202" style="width:130.2pt;height:15.5pt;margin-top:1160.35pt;margin-left:228.89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8" type="#_x0000_t202" style="width:130.2pt;height:15.5pt;margin-top:1160.35pt;margin-left:228.89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1" type="#_x0000_t202" style="width:130.2pt;height:15.5pt;margin-top:1160.35pt;margin-left:228.89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4" type="#_x0000_t202" style="width:130.2pt;height:15.5pt;margin-top:1160.35pt;margin-left:228.89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7" type="#_x0000_t202" style="width:130.2pt;height:15.5pt;margin-top:1160.35pt;margin-left:228.89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0" type="#_x0000_t202" style="width:130.2pt;height:15.5pt;margin-top:1160.35pt;margin-left:228.89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3" type="#_x0000_t202" style="width:130.2pt;height:15.5pt;margin-top:1160.35pt;margin-left:228.89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6" type="#_x0000_t202" style="width:130.2pt;height:15.5pt;margin-top:1160.35pt;margin-left:228.89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9" type="#_x0000_t202" style="width:130.2pt;height:15.5pt;margin-top:1160.35pt;margin-left:228.89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2" type="#_x0000_t202" style="width:130.2pt;height:15.5pt;margin-top:1160.35pt;margin-left:228.89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5" type="#_x0000_t202" style="width:130.2pt;height:15.5pt;margin-top:1160.35pt;margin-left:228.89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8" type="#_x0000_t202" style="width:130.2pt;height:15.5pt;margin-top:1160.35pt;margin-left:228.89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1" type="#_x0000_t202" style="width:130.2pt;height:15.5pt;margin-top:1160.35pt;margin-left:228.89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4" type="#_x0000_t202" style="width:130.2pt;height:15.5pt;margin-top:1160.35pt;margin-left:228.89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7" type="#_x0000_t202" style="width:130.2pt;height:15.5pt;margin-top:1160.35pt;margin-left:228.89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0" type="#_x0000_t202" style="width:130.2pt;height:15.5pt;margin-top:1160.35pt;margin-left:228.89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3" type="#_x0000_t202" style="width:130.2pt;height:15.5pt;margin-top:1160.35pt;margin-left:228.89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6" type="#_x0000_t202" style="width:130.2pt;height:15.5pt;margin-top:1160.35pt;margin-left:228.89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9" type="#_x0000_t202" style="width:130.2pt;height:15.5pt;margin-top:1160.35pt;margin-left:228.89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2" type="#_x0000_t202" style="width:130.2pt;height:15.5pt;margin-top:1160.35pt;margin-left:228.89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5" type="#_x0000_t202" style="width:130.2pt;height:15.5pt;margin-top:1160.35pt;margin-left:228.89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8" type="#_x0000_t202" style="width:130.2pt;height:15.5pt;margin-top:1160.35pt;margin-left:228.89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1" type="#_x0000_t202" style="width:130.2pt;height:15.5pt;margin-top:1160.35pt;margin-left:228.89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4" type="#_x0000_t202" style="width:130.2pt;height:15.5pt;margin-top:1160.35pt;margin-left:228.89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7" type="#_x0000_t202" style="width:130.2pt;height:15.5pt;margin-top:1160.35pt;margin-left:228.89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 资料 整理 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62.9pt;height:15.5pt;margin-top:53.2pt;margin-left:442.23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50" type="#_x0000_t202" style="width:62.7pt;height:15.5pt;margin-top:53.2pt;margin-left:523.4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0823586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35866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62.9pt;height:15.5pt;margin-top:53.2pt;margin-left:442.23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53" type="#_x0000_t202" style="width:62.7pt;height:15.5pt;margin-top:53.2pt;margin-left:523.4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9943525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352549"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62.9pt;height:15.5pt;margin-top:53.2pt;margin-left:442.23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56" type="#_x0000_t202" style="width:62.7pt;height:15.5pt;margin-top:53.2pt;margin-left:523.4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3547239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723939"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62.9pt;height:15.5pt;margin-top:53.2pt;margin-left:442.23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59" type="#_x0000_t202" style="width:62.7pt;height:15.5pt;margin-top:53.2pt;margin-left:523.4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8564398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43985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2.9pt;height:15.5pt;margin-top:53.2pt;margin-left:442.23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62" type="#_x0000_t202" style="width:62.7pt;height:15.5pt;margin-top:53.2pt;margin-left:523.4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4332401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240108"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62.9pt;height:15.5pt;margin-top:53.2pt;margin-left:442.23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65" type="#_x0000_t202" style="width:62.7pt;height:15.5pt;margin-top:53.2pt;margin-left:523.4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8219172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91722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62.9pt;height:15.5pt;margin-top:53.2pt;margin-left:442.23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68" type="#_x0000_t202" style="width:62.7pt;height:15.5pt;margin-top:53.2pt;margin-left:523.44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974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4015984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59842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62.9pt;height:15.5pt;margin-top:53.2pt;margin-left:442.23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71" type="#_x0000_t202" style="width:62.7pt;height:15.5pt;margin-top:53.2pt;margin-left:523.4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4810242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024255"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62.9pt;height:15.5pt;margin-top:53.2pt;margin-left:442.23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74" type="#_x0000_t202" style="width:62.7pt;height:15.5pt;margin-top:53.2pt;margin-left:523.44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588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8940483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4834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62.9pt;height:15.5pt;margin-top:53.2pt;margin-left:442.23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77" type="#_x0000_t202" style="width:62.7pt;height:15.5pt;margin-top:53.2pt;margin-left:523.44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3821372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13720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62.9pt;height:15.5pt;margin-top:53.2pt;margin-left:442.23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80" type="#_x0000_t202" style="width:62.7pt;height:15.5pt;margin-top:53.2pt;margin-left:523.44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203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3440398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03986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62.9pt;height:15.5pt;margin-top:53.2pt;margin-left:442.23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83" type="#_x0000_t202" style="width:62.7pt;height:15.5pt;margin-top:53.2pt;margin-left:523.44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7998253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2539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62.9pt;height:15.5pt;margin-top:53.2pt;margin-left:442.23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86" type="#_x0000_t202" style="width:62.7pt;height:15.5pt;margin-top:53.2pt;margin-left:523.44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817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4482355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23550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62.9pt;height:15.5pt;margin-top:53.2pt;margin-left:442.23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89" type="#_x0000_t202" style="width:62.7pt;height:15.5pt;margin-top:53.2pt;margin-left:523.44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8577774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777488"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62.9pt;height:15.5pt;margin-top:53.2pt;margin-left:442.23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92" type="#_x0000_t202" style="width:62.7pt;height:15.5pt;margin-top:53.2pt;margin-left:523.44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432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2974975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497596"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62.9pt;height:15.5pt;margin-top:53.2pt;margin-left:442.23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95" type="#_x0000_t202" style="width:62.7pt;height:15.5pt;margin-top:53.2pt;margin-left:523.44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240324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2418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62.9pt;height:15.5pt;margin-top:53.2pt;margin-left:442.23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098" type="#_x0000_t202" style="width:62.7pt;height:15.5pt;margin-top:53.2pt;margin-left:523.44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046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2868459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84599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62.9pt;height:15.5pt;margin-top:53.2pt;margin-left:442.23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01" type="#_x0000_t202" style="width:62.7pt;height:15.5pt;margin-top:53.2pt;margin-left:523.44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353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0074393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439326"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62.9pt;height:15.5pt;margin-top:53.2pt;margin-left:442.23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04" type="#_x0000_t202" style="width:62.7pt;height:15.5pt;margin-top:53.2pt;margin-left:523.44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660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4354125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412522"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62.9pt;height:15.5pt;margin-top:53.2pt;margin-left:442.23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07" type="#_x0000_t202" style="width:62.7pt;height:15.5pt;margin-top:53.2pt;margin-left:523.44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968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21393853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385363"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62.9pt;height:15.5pt;margin-top:53.2pt;margin-left:442.23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10" type="#_x0000_t202" style="width:62.7pt;height:15.5pt;margin-top:53.2pt;margin-left:523.44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275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8628678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86780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62.9pt;height:15.5pt;margin-top:53.2pt;margin-left:442.23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13" type="#_x0000_t202" style="width:62.7pt;height:15.5pt;margin-top:53.2pt;margin-left:523.44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582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5381567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156775"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62.9pt;height:15.5pt;margin-top:53.2pt;margin-left:442.23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16" type="#_x0000_t202" style="width:62.7pt;height:15.5pt;margin-top:53.2pt;margin-left:523.44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889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4943497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34972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62.9pt;height:15.5pt;margin-top:53.2pt;margin-left:442.23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19" type="#_x0000_t202" style="width:62.7pt;height:15.5pt;margin-top:53.2pt;margin-left:523.44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196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554321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32173"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62.9pt;height:15.5pt;margin-top:53.2pt;margin-left:442.23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22" type="#_x0000_t202" style="width:62.7pt;height:15.5pt;margin-top:53.2pt;margin-left:523.44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504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9393329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33296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4" type="#_x0000_t202" style="width:62.9pt;height:15.5pt;margin-top:53.2pt;margin-left:442.23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25" type="#_x0000_t202" style="width:62.7pt;height:15.5pt;margin-top:53.2pt;margin-left:523.44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811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0322553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25538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62.9pt;height:15.5pt;margin-top:53.2pt;margin-left:442.23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28" type="#_x0000_t202" style="width:62.7pt;height:15.5pt;margin-top:53.2pt;margin-left:523.44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118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6797247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72479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0" type="#_x0000_t202" style="width:62.9pt;height:15.5pt;margin-top:53.2pt;margin-left:442.23pt;mso-position-horizontal-relative:page;mso-position-vertical-relative:page;position:absolute;z-index:-2515742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31" type="#_x0000_t202" style="width:62.7pt;height:15.5pt;margin-top:53.2pt;margin-left:523.44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425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9570040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004095"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62.9pt;height:15.5pt;margin-top:53.2pt;margin-left:442.23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34" type="#_x0000_t202" style="width:62.7pt;height:15.5pt;margin-top:53.2pt;margin-left:523.44pt;mso-position-horizontal-relative:page;mso-position-vertical-relative:page;position:absolute;z-index:-2515701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732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21388998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899816"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6" type="#_x0000_t202" style="width:62.9pt;height:15.5pt;margin-top:53.2pt;margin-left:442.23pt;mso-position-horizontal-relative:page;mso-position-vertical-relative:page;position:absolute;z-index:-2515681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37" type="#_x0000_t202" style="width:62.7pt;height:15.5pt;margin-top:53.2pt;margin-left:523.44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040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8117800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780056"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62.9pt;height:15.5pt;margin-top:53.2pt;margin-left:442.23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40" type="#_x0000_t202" style="width:62.7pt;height:15.5pt;margin-top:53.2pt;margin-left:523.44pt;mso-position-horizontal-relative:page;mso-position-vertical-relative:page;position:absolute;z-index:-2515640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347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7267396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739677"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2" type="#_x0000_t202" style="width:62.9pt;height:15.5pt;margin-top:53.2pt;margin-left:442.23pt;mso-position-horizontal-relative:page;mso-position-vertical-relative:page;position:absolute;z-index:-2515619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43" type="#_x0000_t202" style="width:62.7pt;height:15.5pt;margin-top:53.2pt;margin-left:523.44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654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4605852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585262"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62.9pt;height:15.5pt;margin-top:53.2pt;margin-left:442.23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46" type="#_x0000_t202" style="width:62.7pt;height:15.5pt;margin-top:53.2pt;margin-left:523.44pt;mso-position-horizontal-relative:page;mso-position-vertical-relative:page;position:absolute;z-index:-2515578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961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5234856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85603"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8" type="#_x0000_t202" style="width:62.9pt;height:15.5pt;margin-top:53.2pt;margin-left:442.23pt;mso-position-horizontal-relative:page;mso-position-vertical-relative:page;position:absolute;z-index:-2515558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49" type="#_x0000_t202" style="width:62.7pt;height:15.5pt;margin-top:53.2pt;margin-left:523.44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268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4588881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88813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62.9pt;height:15.5pt;margin-top:53.2pt;margin-left:442.23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52" type="#_x0000_t202" style="width:62.7pt;height:15.5pt;margin-top:53.2pt;margin-left:523.44pt;mso-position-horizontal-relative:page;mso-position-vertical-relative:page;position:absolute;z-index:-2515517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576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4727117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1179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4" type="#_x0000_t202" style="width:62.9pt;height:15.5pt;margin-top:53.2pt;margin-left:442.23pt;mso-position-horizontal-relative:page;mso-position-vertical-relative:page;position:absolute;z-index:-2515496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55" type="#_x0000_t202" style="width:62.7pt;height:15.5pt;margin-top:53.2pt;margin-left:523.44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6883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7566923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69233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7" type="#_x0000_t202" style="width:62.9pt;height:15.5pt;margin-top:53.2pt;margin-left:442.23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58" type="#_x0000_t202" style="width:62.7pt;height:15.5pt;margin-top:53.2pt;margin-left:523.44pt;mso-position-horizontal-relative:page;mso-position-vertical-relative:page;position:absolute;z-index:-2515456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190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524984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98497"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0" type="#_x0000_t202" style="width:62.9pt;height:15.5pt;margin-top:53.2pt;margin-left:442.23pt;mso-position-horizontal-relative:page;mso-position-vertical-relative:page;position:absolute;z-index:-2515435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61" type="#_x0000_t202" style="width:62.7pt;height:15.5pt;margin-top:53.2pt;margin-left:523.44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497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9571551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15514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3" type="#_x0000_t202" style="width:62.9pt;height:15.5pt;margin-top:53.2pt;margin-left:442.23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64" type="#_x0000_t202" style="width:62.7pt;height:15.5pt;margin-top:53.2pt;margin-left:523.44pt;mso-position-horizontal-relative:page;mso-position-vertical-relative:page;position:absolute;z-index:-2515394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7804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5140591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059131"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6" type="#_x0000_t202" style="width:62.9pt;height:15.5pt;margin-top:53.2pt;margin-left:442.23pt;mso-position-horizontal-relative:page;mso-position-vertical-relative:page;position:absolute;z-index:-2515374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67" type="#_x0000_t202" style="width:62.7pt;height:15.5pt;margin-top:53.2pt;margin-left:523.44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8112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4622754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75445"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9" type="#_x0000_t202" style="width:62.9pt;height:15.5pt;margin-top:53.2pt;margin-left:442.23pt;mso-position-horizontal-relative:page;mso-position-vertical-relative:page;position:absolute;z-index:-251534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70" type="#_x0000_t202" style="width:62.7pt;height:15.5pt;margin-top:53.2pt;margin-left:523.44pt;mso-position-horizontal-relative:page;mso-position-vertical-relative:page;position:absolute;z-index:-2515333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8419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20851955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19551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2" type="#_x0000_t202" style="width:62.9pt;height:15.5pt;margin-top:53.2pt;margin-left:442.23pt;mso-position-horizontal-relative:page;mso-position-vertical-relative:page;position:absolute;z-index:-2515312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73" type="#_x0000_t202" style="width:62.7pt;height:15.5pt;margin-top:53.2pt;margin-left:523.44pt;mso-position-horizontal-relative:page;mso-position-vertical-relative:page;position:absolute;z-index:-251530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8726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2733182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318299"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5" type="#_x0000_t202" style="width:62.9pt;height:15.5pt;margin-top:53.2pt;margin-left:442.23pt;mso-position-horizontal-relative:page;mso-position-vertical-relative:page;position:absolute;z-index:-251528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76" type="#_x0000_t202" style="width:62.7pt;height:15.5pt;margin-top:53.2pt;margin-left:523.44pt;mso-position-horizontal-relative:page;mso-position-vertical-relative:page;position:absolute;z-index:-251527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9033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3792731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73122"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8" type="#_x0000_t202" style="width:62.9pt;height:15.5pt;margin-top:53.2pt;margin-left:442.23pt;mso-position-horizontal-relative:page;mso-position-vertical-relative:page;position:absolute;z-index:-251525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79" type="#_x0000_t202" style="width:62.7pt;height:15.5pt;margin-top:53.2pt;margin-left:523.44pt;mso-position-horizontal-relative:page;mso-position-vertical-relative:page;position:absolute;z-index:-251524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9340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9775831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58315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62.9pt;height:15.5pt;margin-top:53.2pt;margin-left:442.23pt;mso-position-horizontal-relative:page;mso-position-vertical-relative:page;position:absolute;z-index:-251522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82" type="#_x0000_t202" style="width:62.7pt;height:15.5pt;margin-top:53.2pt;margin-left:523.44pt;mso-position-horizontal-relative:page;mso-position-vertical-relative:page;position:absolute;z-index:-251521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9648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20397506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750680"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4" type="#_x0000_t202" style="width:62.9pt;height:15.5pt;margin-top:53.2pt;margin-left:442.23pt;mso-position-horizontal-relative:page;mso-position-vertical-relative:page;position:absolute;z-index:-251518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85" type="#_x0000_t202" style="width:62.7pt;height:15.5pt;margin-top:53.2pt;margin-left:523.44pt;mso-position-horizontal-relative:page;mso-position-vertical-relative:page;position:absolute;z-index:-251517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9955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898837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837664"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7" type="#_x0000_t202" style="width:62.9pt;height:15.5pt;margin-top:53.2pt;margin-left:442.23pt;mso-position-horizontal-relative:page;mso-position-vertical-relative:page;position:absolute;z-index:-251515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88" type="#_x0000_t202" style="width:62.7pt;height:15.5pt;margin-top:53.2pt;margin-left:523.44pt;mso-position-horizontal-relative:page;mso-position-vertical-relative:page;position:absolute;z-index:-251514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80262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3038462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846227"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0" type="#_x0000_t202" style="width:62.9pt;height:15.5pt;margin-top:53.2pt;margin-left:442.23pt;mso-position-horizontal-relative:page;mso-position-vertical-relative:page;position:absolute;z-index:-251512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91" type="#_x0000_t202" style="width:62.7pt;height:15.5pt;margin-top:53.2pt;margin-left:523.44pt;mso-position-horizontal-relative:page;mso-position-vertical-relative:page;position:absolute;z-index:-251511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805696"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5690837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83758"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3" type="#_x0000_t202" style="width:62.9pt;height:15.5pt;margin-top:53.2pt;margin-left:442.23pt;mso-position-horizontal-relative:page;mso-position-vertical-relative:page;position:absolute;z-index:-251509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94" type="#_x0000_t202" style="width:62.7pt;height:15.5pt;margin-top:53.2pt;margin-left:523.44pt;mso-position-horizontal-relative:page;mso-position-vertical-relative:page;position:absolute;z-index:-251508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808768"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5549264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926426"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6" type="#_x0000_t202" style="width:62.9pt;height:15.5pt;margin-top:53.2pt;margin-left:442.23pt;mso-position-horizontal-relative:page;mso-position-vertical-relative:page;position:absolute;z-index:-251506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197" type="#_x0000_t202" style="width:62.7pt;height:15.5pt;margin-top:53.2pt;margin-left:523.44pt;mso-position-horizontal-relative:page;mso-position-vertical-relative:page;position:absolute;z-index:-251505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811840"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209221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21027"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9" type="#_x0000_t202" style="width:62.9pt;height:15.5pt;margin-top:53.2pt;margin-left:442.23pt;mso-position-horizontal-relative:page;mso-position-vertical-relative:page;position:absolute;z-index:-251503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200" type="#_x0000_t202" style="width:62.7pt;height:15.5pt;margin-top:53.2pt;margin-left:523.44pt;mso-position-horizontal-relative:page;mso-position-vertical-relative:page;position:absolute;z-index:-251502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814912"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6033829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82969"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2" type="#_x0000_t202" style="width:62.9pt;height:15.5pt;margin-top:53.2pt;margin-left:442.23pt;mso-position-horizontal-relative:page;mso-position-vertical-relative:page;position:absolute;z-index:-251500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203" type="#_x0000_t202" style="width:62.7pt;height:15.5pt;margin-top:53.2pt;margin-left:523.44pt;mso-position-horizontal-relative:page;mso-position-vertical-relative:page;position:absolute;z-index:-251499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817984" behindDoc="1" locked="0" layoutInCell="1" allowOverlap="1">
          <wp:simplePos x="0" y="0"/>
          <wp:positionH relativeFrom="page">
            <wp:posOffset>1422400</wp:posOffset>
          </wp:positionH>
          <wp:positionV relativeFrom="page">
            <wp:posOffset>850900</wp:posOffset>
          </wp:positionV>
          <wp:extent cx="8509000" cy="38100"/>
          <wp:effectExtent l="0" t="0" r="0" b="0"/>
          <wp:wrapNone/>
          <wp:docPr id="12793134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313408" name="image1.png"/>
                  <pic:cNvPicPr/>
                </pic:nvPicPr>
                <pic:blipFill>
                  <a:blip xmlns:r="http://schemas.openxmlformats.org/officeDocument/2006/relationships" r:embed="rId1" cstate="print"/>
                  <a:stretch>
                    <a:fillRect/>
                  </a:stretch>
                </pic:blipFill>
                <pic:spPr>
                  <a:xfrm>
                    <a:off x="0" y="0"/>
                    <a:ext cx="850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5" type="#_x0000_t202" style="width:62.9pt;height:15.5pt;margin-top:53.2pt;margin-left:442.23pt;mso-position-horizontal-relative:page;mso-position-vertical-relative:page;position:absolute;z-index:-251497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范文 范例</w:t>
                </w:r>
              </w:p>
            </w:txbxContent>
          </v:textbox>
        </v:shape>
      </w:pict>
    </w:r>
    <w:r>
      <w:pict>
        <v:shape id="_x0000_s2206" type="#_x0000_t202" style="width:62.7pt;height:15.5pt;margin-top:53.2pt;margin-left:523.44pt;mso-position-horizontal-relative:page;mso-position-vertical-relative:page;position:absolute;z-index:-251496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指导 参考</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52510"/>
    <w:multiLevelType w:val="hybridMultilevel"/>
    <w:tmpl w:val="00000000"/>
    <w:lvl w:ilvl="0">
      <w:start w:val="3"/>
      <w:numFmt w:val="decimal"/>
      <w:lvlText w:val="(%1)"/>
      <w:lvlJc w:val="left"/>
      <w:pPr>
        <w:ind w:left="2098" w:hanging="541"/>
        <w:jc w:val="left"/>
      </w:pPr>
      <w:rPr>
        <w:rFonts w:ascii="楷体" w:eastAsia="楷体" w:hAnsi="楷体" w:cs="楷体" w:hint="default"/>
        <w:spacing w:val="-1"/>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1">
    <w:nsid w:val="00CB6F57"/>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2">
    <w:nsid w:val="0193C3D2"/>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1"/>
      <w:numFmt w:val="decimal"/>
      <w:lvlText w:val="(%2)"/>
      <w:lvlJc w:val="left"/>
      <w:pPr>
        <w:ind w:left="2217" w:hanging="541"/>
        <w:jc w:val="left"/>
      </w:pPr>
      <w:rPr>
        <w:rFonts w:ascii="楷体" w:eastAsia="楷体" w:hAnsi="楷体" w:cs="楷体" w:hint="default"/>
        <w:w w:val="100"/>
        <w:sz w:val="34"/>
        <w:szCs w:val="34"/>
      </w:rPr>
    </w:lvl>
    <w:lvl w:ilvl="2">
      <w:start w:val="0"/>
      <w:numFmt w:val="bullet"/>
      <w:lvlText w:val="•"/>
      <w:lvlJc w:val="left"/>
      <w:pPr>
        <w:ind w:left="3795" w:hanging="541"/>
      </w:pPr>
      <w:rPr>
        <w:rFonts w:hint="default"/>
      </w:rPr>
    </w:lvl>
    <w:lvl w:ilvl="3">
      <w:start w:val="0"/>
      <w:numFmt w:val="bullet"/>
      <w:lvlText w:val="•"/>
      <w:lvlJc w:val="left"/>
      <w:pPr>
        <w:ind w:left="5371" w:hanging="541"/>
      </w:pPr>
      <w:rPr>
        <w:rFonts w:hint="default"/>
      </w:rPr>
    </w:lvl>
    <w:lvl w:ilvl="4">
      <w:start w:val="0"/>
      <w:numFmt w:val="bullet"/>
      <w:lvlText w:val="•"/>
      <w:lvlJc w:val="left"/>
      <w:pPr>
        <w:ind w:left="6946" w:hanging="541"/>
      </w:pPr>
      <w:rPr>
        <w:rFonts w:hint="default"/>
      </w:rPr>
    </w:lvl>
    <w:lvl w:ilvl="5">
      <w:start w:val="0"/>
      <w:numFmt w:val="bullet"/>
      <w:lvlText w:val="•"/>
      <w:lvlJc w:val="left"/>
      <w:pPr>
        <w:ind w:left="8522" w:hanging="541"/>
      </w:pPr>
      <w:rPr>
        <w:rFonts w:hint="default"/>
      </w:rPr>
    </w:lvl>
    <w:lvl w:ilvl="6">
      <w:start w:val="0"/>
      <w:numFmt w:val="bullet"/>
      <w:lvlText w:val="•"/>
      <w:lvlJc w:val="left"/>
      <w:pPr>
        <w:ind w:left="10097" w:hanging="541"/>
      </w:pPr>
      <w:rPr>
        <w:rFonts w:hint="default"/>
      </w:rPr>
    </w:lvl>
    <w:lvl w:ilvl="7">
      <w:start w:val="0"/>
      <w:numFmt w:val="bullet"/>
      <w:lvlText w:val="•"/>
      <w:lvlJc w:val="left"/>
      <w:pPr>
        <w:ind w:left="11673" w:hanging="541"/>
      </w:pPr>
      <w:rPr>
        <w:rFonts w:hint="default"/>
      </w:rPr>
    </w:lvl>
    <w:lvl w:ilvl="8">
      <w:start w:val="0"/>
      <w:numFmt w:val="bullet"/>
      <w:lvlText w:val="•"/>
      <w:lvlJc w:val="left"/>
      <w:pPr>
        <w:ind w:left="13248" w:hanging="541"/>
      </w:pPr>
      <w:rPr>
        <w:rFonts w:hint="default"/>
      </w:rPr>
    </w:lvl>
  </w:abstractNum>
  <w:abstractNum w:abstractNumId="3">
    <w:nsid w:val="049374C2"/>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4">
    <w:nsid w:val="067ADF83"/>
    <w:multiLevelType w:val="hybridMultilevel"/>
    <w:tmpl w:val="00000000"/>
    <w:lvl w:ilvl="0">
      <w:start w:val="4"/>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5">
    <w:nsid w:val="0B66DBD4"/>
    <w:multiLevelType w:val="hybridMultilevel"/>
    <w:tmpl w:val="00000000"/>
    <w:lvl w:ilvl="0">
      <w:start w:val="1"/>
      <w:numFmt w:val="decimal"/>
      <w:lvlText w:val="(%1)"/>
      <w:lvlJc w:val="left"/>
      <w:pPr>
        <w:ind w:left="2217" w:hanging="541"/>
        <w:jc w:val="left"/>
      </w:pPr>
      <w:rPr>
        <w:rFonts w:ascii="楷体" w:eastAsia="楷体" w:hAnsi="楷体" w:cs="楷体" w:hint="default"/>
        <w:w w:val="100"/>
        <w:sz w:val="34"/>
        <w:szCs w:val="34"/>
      </w:rPr>
    </w:lvl>
    <w:lvl w:ilvl="1">
      <w:start w:val="0"/>
      <w:numFmt w:val="bullet"/>
      <w:lvlText w:val="•"/>
      <w:lvlJc w:val="left"/>
      <w:pPr>
        <w:ind w:left="3637" w:hanging="541"/>
      </w:pPr>
      <w:rPr>
        <w:rFonts w:hint="default"/>
      </w:rPr>
    </w:lvl>
    <w:lvl w:ilvl="2">
      <w:start w:val="0"/>
      <w:numFmt w:val="bullet"/>
      <w:lvlText w:val="•"/>
      <w:lvlJc w:val="left"/>
      <w:pPr>
        <w:ind w:left="5055" w:hanging="541"/>
      </w:pPr>
      <w:rPr>
        <w:rFonts w:hint="default"/>
      </w:rPr>
    </w:lvl>
    <w:lvl w:ilvl="3">
      <w:start w:val="0"/>
      <w:numFmt w:val="bullet"/>
      <w:lvlText w:val="•"/>
      <w:lvlJc w:val="left"/>
      <w:pPr>
        <w:ind w:left="6473" w:hanging="541"/>
      </w:pPr>
      <w:rPr>
        <w:rFonts w:hint="default"/>
      </w:rPr>
    </w:lvl>
    <w:lvl w:ilvl="4">
      <w:start w:val="0"/>
      <w:numFmt w:val="bullet"/>
      <w:lvlText w:val="•"/>
      <w:lvlJc w:val="left"/>
      <w:pPr>
        <w:ind w:left="7891" w:hanging="541"/>
      </w:pPr>
      <w:rPr>
        <w:rFonts w:hint="default"/>
      </w:rPr>
    </w:lvl>
    <w:lvl w:ilvl="5">
      <w:start w:val="0"/>
      <w:numFmt w:val="bullet"/>
      <w:lvlText w:val="•"/>
      <w:lvlJc w:val="left"/>
      <w:pPr>
        <w:ind w:left="9309" w:hanging="541"/>
      </w:pPr>
      <w:rPr>
        <w:rFonts w:hint="default"/>
      </w:rPr>
    </w:lvl>
    <w:lvl w:ilvl="6">
      <w:start w:val="0"/>
      <w:numFmt w:val="bullet"/>
      <w:lvlText w:val="•"/>
      <w:lvlJc w:val="left"/>
      <w:pPr>
        <w:ind w:left="10727" w:hanging="541"/>
      </w:pPr>
      <w:rPr>
        <w:rFonts w:hint="default"/>
      </w:rPr>
    </w:lvl>
    <w:lvl w:ilvl="7">
      <w:start w:val="0"/>
      <w:numFmt w:val="bullet"/>
      <w:lvlText w:val="•"/>
      <w:lvlJc w:val="left"/>
      <w:pPr>
        <w:ind w:left="12145" w:hanging="541"/>
      </w:pPr>
      <w:rPr>
        <w:rFonts w:hint="default"/>
      </w:rPr>
    </w:lvl>
    <w:lvl w:ilvl="8">
      <w:start w:val="0"/>
      <w:numFmt w:val="bullet"/>
      <w:lvlText w:val="•"/>
      <w:lvlJc w:val="left"/>
      <w:pPr>
        <w:ind w:left="13563" w:hanging="541"/>
      </w:pPr>
      <w:rPr>
        <w:rFonts w:hint="default"/>
      </w:rPr>
    </w:lvl>
  </w:abstractNum>
  <w:abstractNum w:abstractNumId="6">
    <w:nsid w:val="0BA77293"/>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7">
    <w:nsid w:val="0C2AA0A8"/>
    <w:multiLevelType w:val="hybridMultilevel"/>
    <w:tmpl w:val="00000000"/>
    <w:lvl w:ilvl="0">
      <w:start w:val="2"/>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8">
    <w:nsid w:val="0CF3BA10"/>
    <w:multiLevelType w:val="hybridMultilevel"/>
    <w:tmpl w:val="00000000"/>
    <w:lvl w:ilvl="0">
      <w:start w:val="1"/>
      <w:numFmt w:val="decimal"/>
      <w:lvlText w:val="(%1)"/>
      <w:lvlJc w:val="left"/>
      <w:pPr>
        <w:ind w:left="2084" w:hanging="541"/>
        <w:jc w:val="left"/>
      </w:pPr>
      <w:rPr>
        <w:rFonts w:ascii="楷体" w:eastAsia="楷体" w:hAnsi="楷体" w:cs="楷体" w:hint="default"/>
        <w:w w:val="100"/>
        <w:sz w:val="34"/>
        <w:szCs w:val="34"/>
      </w:rPr>
    </w:lvl>
    <w:lvl w:ilvl="1">
      <w:start w:val="0"/>
      <w:numFmt w:val="bullet"/>
      <w:lvlText w:val="•"/>
      <w:lvlJc w:val="left"/>
      <w:pPr>
        <w:ind w:left="3511" w:hanging="541"/>
      </w:pPr>
      <w:rPr>
        <w:rFonts w:hint="default"/>
      </w:rPr>
    </w:lvl>
    <w:lvl w:ilvl="2">
      <w:start w:val="0"/>
      <w:numFmt w:val="bullet"/>
      <w:lvlText w:val="•"/>
      <w:lvlJc w:val="left"/>
      <w:pPr>
        <w:ind w:left="4943" w:hanging="541"/>
      </w:pPr>
      <w:rPr>
        <w:rFonts w:hint="default"/>
      </w:rPr>
    </w:lvl>
    <w:lvl w:ilvl="3">
      <w:start w:val="0"/>
      <w:numFmt w:val="bullet"/>
      <w:lvlText w:val="•"/>
      <w:lvlJc w:val="left"/>
      <w:pPr>
        <w:ind w:left="6375" w:hanging="541"/>
      </w:pPr>
      <w:rPr>
        <w:rFonts w:hint="default"/>
      </w:rPr>
    </w:lvl>
    <w:lvl w:ilvl="4">
      <w:start w:val="0"/>
      <w:numFmt w:val="bullet"/>
      <w:lvlText w:val="•"/>
      <w:lvlJc w:val="left"/>
      <w:pPr>
        <w:ind w:left="7807" w:hanging="541"/>
      </w:pPr>
      <w:rPr>
        <w:rFonts w:hint="default"/>
      </w:rPr>
    </w:lvl>
    <w:lvl w:ilvl="5">
      <w:start w:val="0"/>
      <w:numFmt w:val="bullet"/>
      <w:lvlText w:val="•"/>
      <w:lvlJc w:val="left"/>
      <w:pPr>
        <w:ind w:left="9239" w:hanging="541"/>
      </w:pPr>
      <w:rPr>
        <w:rFonts w:hint="default"/>
      </w:rPr>
    </w:lvl>
    <w:lvl w:ilvl="6">
      <w:start w:val="0"/>
      <w:numFmt w:val="bullet"/>
      <w:lvlText w:val="•"/>
      <w:lvlJc w:val="left"/>
      <w:pPr>
        <w:ind w:left="10671" w:hanging="541"/>
      </w:pPr>
      <w:rPr>
        <w:rFonts w:hint="default"/>
      </w:rPr>
    </w:lvl>
    <w:lvl w:ilvl="7">
      <w:start w:val="0"/>
      <w:numFmt w:val="bullet"/>
      <w:lvlText w:val="•"/>
      <w:lvlJc w:val="left"/>
      <w:pPr>
        <w:ind w:left="12103" w:hanging="541"/>
      </w:pPr>
      <w:rPr>
        <w:rFonts w:hint="default"/>
      </w:rPr>
    </w:lvl>
    <w:lvl w:ilvl="8">
      <w:start w:val="0"/>
      <w:numFmt w:val="bullet"/>
      <w:lvlText w:val="•"/>
      <w:lvlJc w:val="left"/>
      <w:pPr>
        <w:ind w:left="13535" w:hanging="541"/>
      </w:pPr>
      <w:rPr>
        <w:rFonts w:hint="default"/>
      </w:rPr>
    </w:lvl>
  </w:abstractNum>
  <w:abstractNum w:abstractNumId="9">
    <w:nsid w:val="0E6E910E"/>
    <w:multiLevelType w:val="hybridMultilevel"/>
    <w:tmpl w:val="00000000"/>
    <w:lvl w:ilvl="0">
      <w:start w:val="1"/>
      <w:numFmt w:val="decimal"/>
      <w:lvlText w:val="(%1)"/>
      <w:lvlJc w:val="left"/>
      <w:pPr>
        <w:ind w:left="2084" w:hanging="541"/>
        <w:jc w:val="left"/>
      </w:pPr>
      <w:rPr>
        <w:rFonts w:ascii="楷体" w:eastAsia="楷体" w:hAnsi="楷体" w:cs="楷体" w:hint="default"/>
        <w:w w:val="100"/>
        <w:sz w:val="34"/>
        <w:szCs w:val="34"/>
      </w:rPr>
    </w:lvl>
    <w:lvl w:ilvl="1">
      <w:start w:val="0"/>
      <w:numFmt w:val="bullet"/>
      <w:lvlText w:val="•"/>
      <w:lvlJc w:val="left"/>
      <w:pPr>
        <w:ind w:left="3511" w:hanging="541"/>
      </w:pPr>
      <w:rPr>
        <w:rFonts w:hint="default"/>
      </w:rPr>
    </w:lvl>
    <w:lvl w:ilvl="2">
      <w:start w:val="0"/>
      <w:numFmt w:val="bullet"/>
      <w:lvlText w:val="•"/>
      <w:lvlJc w:val="left"/>
      <w:pPr>
        <w:ind w:left="4943" w:hanging="541"/>
      </w:pPr>
      <w:rPr>
        <w:rFonts w:hint="default"/>
      </w:rPr>
    </w:lvl>
    <w:lvl w:ilvl="3">
      <w:start w:val="0"/>
      <w:numFmt w:val="bullet"/>
      <w:lvlText w:val="•"/>
      <w:lvlJc w:val="left"/>
      <w:pPr>
        <w:ind w:left="6375" w:hanging="541"/>
      </w:pPr>
      <w:rPr>
        <w:rFonts w:hint="default"/>
      </w:rPr>
    </w:lvl>
    <w:lvl w:ilvl="4">
      <w:start w:val="0"/>
      <w:numFmt w:val="bullet"/>
      <w:lvlText w:val="•"/>
      <w:lvlJc w:val="left"/>
      <w:pPr>
        <w:ind w:left="7807" w:hanging="541"/>
      </w:pPr>
      <w:rPr>
        <w:rFonts w:hint="default"/>
      </w:rPr>
    </w:lvl>
    <w:lvl w:ilvl="5">
      <w:start w:val="0"/>
      <w:numFmt w:val="bullet"/>
      <w:lvlText w:val="•"/>
      <w:lvlJc w:val="left"/>
      <w:pPr>
        <w:ind w:left="9239" w:hanging="541"/>
      </w:pPr>
      <w:rPr>
        <w:rFonts w:hint="default"/>
      </w:rPr>
    </w:lvl>
    <w:lvl w:ilvl="6">
      <w:start w:val="0"/>
      <w:numFmt w:val="bullet"/>
      <w:lvlText w:val="•"/>
      <w:lvlJc w:val="left"/>
      <w:pPr>
        <w:ind w:left="10671" w:hanging="541"/>
      </w:pPr>
      <w:rPr>
        <w:rFonts w:hint="default"/>
      </w:rPr>
    </w:lvl>
    <w:lvl w:ilvl="7">
      <w:start w:val="0"/>
      <w:numFmt w:val="bullet"/>
      <w:lvlText w:val="•"/>
      <w:lvlJc w:val="left"/>
      <w:pPr>
        <w:ind w:left="12103" w:hanging="541"/>
      </w:pPr>
      <w:rPr>
        <w:rFonts w:hint="default"/>
      </w:rPr>
    </w:lvl>
    <w:lvl w:ilvl="8">
      <w:start w:val="0"/>
      <w:numFmt w:val="bullet"/>
      <w:lvlText w:val="•"/>
      <w:lvlJc w:val="left"/>
      <w:pPr>
        <w:ind w:left="13535" w:hanging="541"/>
      </w:pPr>
      <w:rPr>
        <w:rFonts w:hint="default"/>
      </w:rPr>
    </w:lvl>
  </w:abstractNum>
  <w:abstractNum w:abstractNumId="10">
    <w:nsid w:val="0E754F78"/>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11">
    <w:nsid w:val="0F409B8C"/>
    <w:multiLevelType w:val="hybridMultilevel"/>
    <w:tmpl w:val="00000000"/>
    <w:lvl w:ilvl="0">
      <w:start w:val="6"/>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12">
    <w:nsid w:val="10CAD040"/>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13">
    <w:nsid w:val="114CF9A0"/>
    <w:multiLevelType w:val="hybridMultilevel"/>
    <w:tmpl w:val="00000000"/>
    <w:lvl w:ilvl="0">
      <w:start w:val="5"/>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14">
    <w:nsid w:val="13640A0C"/>
    <w:multiLevelType w:val="hybridMultilevel"/>
    <w:tmpl w:val="00000000"/>
    <w:lvl w:ilvl="0">
      <w:start w:val="1"/>
      <w:numFmt w:val="decimal"/>
      <w:lvlText w:val="(%1)"/>
      <w:lvlJc w:val="left"/>
      <w:pPr>
        <w:ind w:left="2098" w:hanging="541"/>
        <w:jc w:val="left"/>
      </w:pPr>
      <w:rPr>
        <w:rFonts w:ascii="楷体" w:eastAsia="楷体" w:hAnsi="楷体" w:cs="楷体" w:hint="default"/>
        <w:spacing w:val="-1"/>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15">
    <w:nsid w:val="146D90F7"/>
    <w:multiLevelType w:val="hybridMultilevel"/>
    <w:tmpl w:val="00000000"/>
    <w:lvl w:ilvl="0">
      <w:start w:val="2"/>
      <w:numFmt w:val="decimal"/>
      <w:lvlText w:val="(%1)"/>
      <w:lvlJc w:val="left"/>
      <w:pPr>
        <w:ind w:left="1918" w:hanging="541"/>
        <w:jc w:val="left"/>
      </w:pPr>
      <w:rPr>
        <w:rFonts w:ascii="楷体" w:eastAsia="楷体" w:hAnsi="楷体" w:cs="楷体" w:hint="default"/>
        <w:spacing w:val="-1"/>
        <w:w w:val="100"/>
        <w:sz w:val="34"/>
        <w:szCs w:val="34"/>
      </w:rPr>
    </w:lvl>
    <w:lvl w:ilvl="1">
      <w:start w:val="0"/>
      <w:numFmt w:val="bullet"/>
      <w:lvlText w:val="•"/>
      <w:lvlJc w:val="left"/>
      <w:pPr>
        <w:ind w:left="3367" w:hanging="541"/>
      </w:pPr>
      <w:rPr>
        <w:rFonts w:hint="default"/>
      </w:rPr>
    </w:lvl>
    <w:lvl w:ilvl="2">
      <w:start w:val="0"/>
      <w:numFmt w:val="bullet"/>
      <w:lvlText w:val="•"/>
      <w:lvlJc w:val="left"/>
      <w:pPr>
        <w:ind w:left="4815" w:hanging="541"/>
      </w:pPr>
      <w:rPr>
        <w:rFonts w:hint="default"/>
      </w:rPr>
    </w:lvl>
    <w:lvl w:ilvl="3">
      <w:start w:val="0"/>
      <w:numFmt w:val="bullet"/>
      <w:lvlText w:val="•"/>
      <w:lvlJc w:val="left"/>
      <w:pPr>
        <w:ind w:left="6263" w:hanging="541"/>
      </w:pPr>
      <w:rPr>
        <w:rFonts w:hint="default"/>
      </w:rPr>
    </w:lvl>
    <w:lvl w:ilvl="4">
      <w:start w:val="0"/>
      <w:numFmt w:val="bullet"/>
      <w:lvlText w:val="•"/>
      <w:lvlJc w:val="left"/>
      <w:pPr>
        <w:ind w:left="7711" w:hanging="541"/>
      </w:pPr>
      <w:rPr>
        <w:rFonts w:hint="default"/>
      </w:rPr>
    </w:lvl>
    <w:lvl w:ilvl="5">
      <w:start w:val="0"/>
      <w:numFmt w:val="bullet"/>
      <w:lvlText w:val="•"/>
      <w:lvlJc w:val="left"/>
      <w:pPr>
        <w:ind w:left="9159" w:hanging="541"/>
      </w:pPr>
      <w:rPr>
        <w:rFonts w:hint="default"/>
      </w:rPr>
    </w:lvl>
    <w:lvl w:ilvl="6">
      <w:start w:val="0"/>
      <w:numFmt w:val="bullet"/>
      <w:lvlText w:val="•"/>
      <w:lvlJc w:val="left"/>
      <w:pPr>
        <w:ind w:left="10607" w:hanging="541"/>
      </w:pPr>
      <w:rPr>
        <w:rFonts w:hint="default"/>
      </w:rPr>
    </w:lvl>
    <w:lvl w:ilvl="7">
      <w:start w:val="0"/>
      <w:numFmt w:val="bullet"/>
      <w:lvlText w:val="•"/>
      <w:lvlJc w:val="left"/>
      <w:pPr>
        <w:ind w:left="12055" w:hanging="541"/>
      </w:pPr>
      <w:rPr>
        <w:rFonts w:hint="default"/>
      </w:rPr>
    </w:lvl>
    <w:lvl w:ilvl="8">
      <w:start w:val="0"/>
      <w:numFmt w:val="bullet"/>
      <w:lvlText w:val="•"/>
      <w:lvlJc w:val="left"/>
      <w:pPr>
        <w:ind w:left="13503" w:hanging="541"/>
      </w:pPr>
      <w:rPr>
        <w:rFonts w:hint="default"/>
      </w:rPr>
    </w:lvl>
  </w:abstractNum>
  <w:abstractNum w:abstractNumId="16">
    <w:nsid w:val="164E58D0"/>
    <w:multiLevelType w:val="hybridMultilevel"/>
    <w:tmpl w:val="00000000"/>
    <w:lvl w:ilvl="0">
      <w:start w:val="4"/>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17">
    <w:nsid w:val="165EF631"/>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1"/>
      <w:numFmt w:val="decimal"/>
      <w:lvlText w:val="(%2)"/>
      <w:lvlJc w:val="left"/>
      <w:pPr>
        <w:ind w:left="1694" w:hanging="541"/>
        <w:jc w:val="left"/>
      </w:pPr>
      <w:rPr>
        <w:rFonts w:ascii="楷体" w:eastAsia="楷体" w:hAnsi="楷体" w:cs="楷体" w:hint="default"/>
        <w:w w:val="100"/>
        <w:sz w:val="34"/>
        <w:szCs w:val="34"/>
      </w:rPr>
    </w:lvl>
    <w:lvl w:ilvl="2">
      <w:start w:val="0"/>
      <w:numFmt w:val="bullet"/>
      <w:lvlText w:val="•"/>
      <w:lvlJc w:val="left"/>
      <w:pPr>
        <w:ind w:left="3333" w:hanging="541"/>
      </w:pPr>
      <w:rPr>
        <w:rFonts w:hint="default"/>
      </w:rPr>
    </w:lvl>
    <w:lvl w:ilvl="3">
      <w:start w:val="0"/>
      <w:numFmt w:val="bullet"/>
      <w:lvlText w:val="•"/>
      <w:lvlJc w:val="left"/>
      <w:pPr>
        <w:ind w:left="4966" w:hanging="541"/>
      </w:pPr>
      <w:rPr>
        <w:rFonts w:hint="default"/>
      </w:rPr>
    </w:lvl>
    <w:lvl w:ilvl="4">
      <w:start w:val="0"/>
      <w:numFmt w:val="bullet"/>
      <w:lvlText w:val="•"/>
      <w:lvlJc w:val="left"/>
      <w:pPr>
        <w:ind w:left="6599" w:hanging="541"/>
      </w:pPr>
      <w:rPr>
        <w:rFonts w:hint="default"/>
      </w:rPr>
    </w:lvl>
    <w:lvl w:ilvl="5">
      <w:start w:val="0"/>
      <w:numFmt w:val="bullet"/>
      <w:lvlText w:val="•"/>
      <w:lvlJc w:val="left"/>
      <w:pPr>
        <w:ind w:left="8233" w:hanging="541"/>
      </w:pPr>
      <w:rPr>
        <w:rFonts w:hint="default"/>
      </w:rPr>
    </w:lvl>
    <w:lvl w:ilvl="6">
      <w:start w:val="0"/>
      <w:numFmt w:val="bullet"/>
      <w:lvlText w:val="•"/>
      <w:lvlJc w:val="left"/>
      <w:pPr>
        <w:ind w:left="9866" w:hanging="541"/>
      </w:pPr>
      <w:rPr>
        <w:rFonts w:hint="default"/>
      </w:rPr>
    </w:lvl>
    <w:lvl w:ilvl="7">
      <w:start w:val="0"/>
      <w:numFmt w:val="bullet"/>
      <w:lvlText w:val="•"/>
      <w:lvlJc w:val="left"/>
      <w:pPr>
        <w:ind w:left="11499" w:hanging="541"/>
      </w:pPr>
      <w:rPr>
        <w:rFonts w:hint="default"/>
      </w:rPr>
    </w:lvl>
    <w:lvl w:ilvl="8">
      <w:start w:val="0"/>
      <w:numFmt w:val="bullet"/>
      <w:lvlText w:val="•"/>
      <w:lvlJc w:val="left"/>
      <w:pPr>
        <w:ind w:left="13133" w:hanging="541"/>
      </w:pPr>
      <w:rPr>
        <w:rFonts w:hint="default"/>
      </w:rPr>
    </w:lvl>
  </w:abstractNum>
  <w:abstractNum w:abstractNumId="18">
    <w:nsid w:val="16CD962E"/>
    <w:multiLevelType w:val="hybridMultilevel"/>
    <w:tmpl w:val="00000000"/>
    <w:lvl w:ilvl="0">
      <w:start w:val="1"/>
      <w:numFmt w:val="decimal"/>
      <w:lvlText w:val="%1）"/>
      <w:lvlJc w:val="left"/>
      <w:pPr>
        <w:ind w:left="2098" w:hanging="541"/>
        <w:jc w:val="left"/>
      </w:pPr>
      <w:rPr>
        <w:rFonts w:ascii="楷体" w:eastAsia="楷体" w:hAnsi="楷体" w:cs="楷体" w:hint="default"/>
        <w:spacing w:val="-180"/>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19">
    <w:nsid w:val="174F7ABB"/>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20">
    <w:nsid w:val="17FF70C0"/>
    <w:multiLevelType w:val="hybridMultilevel"/>
    <w:tmpl w:val="00000000"/>
    <w:lvl w:ilvl="0">
      <w:start w:val="1"/>
      <w:numFmt w:val="decimal"/>
      <w:lvlText w:val="(%1)"/>
      <w:lvlJc w:val="left"/>
      <w:pPr>
        <w:ind w:left="2098" w:hanging="541"/>
        <w:jc w:val="righ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21">
    <w:nsid w:val="1815EDC9"/>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22">
    <w:nsid w:val="182D79EE"/>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23">
    <w:nsid w:val="19163750"/>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24">
    <w:nsid w:val="19C72EE6"/>
    <w:multiLevelType w:val="hybridMultilevel"/>
    <w:tmpl w:val="00000000"/>
    <w:lvl w:ilvl="0">
      <w:start w:val="1"/>
      <w:numFmt w:val="decimal"/>
      <w:lvlText w:val="%1）"/>
      <w:lvlJc w:val="left"/>
      <w:pPr>
        <w:ind w:left="837" w:hanging="541"/>
        <w:jc w:val="left"/>
      </w:pPr>
      <w:rPr>
        <w:rFonts w:ascii="楷体" w:eastAsia="楷体" w:hAnsi="楷体" w:cs="楷体" w:hint="default"/>
        <w:spacing w:val="-180"/>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25">
    <w:nsid w:val="1A30E8FE"/>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26">
    <w:nsid w:val="1AD79B4E"/>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27">
    <w:nsid w:val="1BACFA36"/>
    <w:multiLevelType w:val="hybridMultilevel"/>
    <w:tmpl w:val="00000000"/>
    <w:lvl w:ilvl="0">
      <w:start w:val="1"/>
      <w:numFmt w:val="decimal"/>
      <w:lvlText w:val="(%1)"/>
      <w:lvlJc w:val="left"/>
      <w:pPr>
        <w:ind w:left="2098" w:hanging="541"/>
        <w:jc w:val="left"/>
      </w:pPr>
      <w:rPr>
        <w:rFonts w:ascii="楷体" w:eastAsia="楷体" w:hAnsi="楷体" w:cs="楷体" w:hint="default"/>
        <w:spacing w:val="-1"/>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28">
    <w:nsid w:val="21B31894"/>
    <w:multiLevelType w:val="hybridMultilevel"/>
    <w:tmpl w:val="00000000"/>
    <w:lvl w:ilvl="0">
      <w:start w:val="1"/>
      <w:numFmt w:val="decimal"/>
      <w:lvlText w:val="(%1)"/>
      <w:lvlJc w:val="left"/>
      <w:pPr>
        <w:ind w:left="2084" w:hanging="541"/>
        <w:jc w:val="left"/>
      </w:pPr>
      <w:rPr>
        <w:rFonts w:ascii="楷体" w:eastAsia="楷体" w:hAnsi="楷体" w:cs="楷体" w:hint="default"/>
        <w:w w:val="100"/>
        <w:sz w:val="34"/>
        <w:szCs w:val="34"/>
      </w:rPr>
    </w:lvl>
    <w:lvl w:ilvl="1">
      <w:start w:val="0"/>
      <w:numFmt w:val="bullet"/>
      <w:lvlText w:val="•"/>
      <w:lvlJc w:val="left"/>
      <w:pPr>
        <w:ind w:left="3511" w:hanging="541"/>
      </w:pPr>
      <w:rPr>
        <w:rFonts w:hint="default"/>
      </w:rPr>
    </w:lvl>
    <w:lvl w:ilvl="2">
      <w:start w:val="0"/>
      <w:numFmt w:val="bullet"/>
      <w:lvlText w:val="•"/>
      <w:lvlJc w:val="left"/>
      <w:pPr>
        <w:ind w:left="4943" w:hanging="541"/>
      </w:pPr>
      <w:rPr>
        <w:rFonts w:hint="default"/>
      </w:rPr>
    </w:lvl>
    <w:lvl w:ilvl="3">
      <w:start w:val="0"/>
      <w:numFmt w:val="bullet"/>
      <w:lvlText w:val="•"/>
      <w:lvlJc w:val="left"/>
      <w:pPr>
        <w:ind w:left="6375" w:hanging="541"/>
      </w:pPr>
      <w:rPr>
        <w:rFonts w:hint="default"/>
      </w:rPr>
    </w:lvl>
    <w:lvl w:ilvl="4">
      <w:start w:val="0"/>
      <w:numFmt w:val="bullet"/>
      <w:lvlText w:val="•"/>
      <w:lvlJc w:val="left"/>
      <w:pPr>
        <w:ind w:left="7807" w:hanging="541"/>
      </w:pPr>
      <w:rPr>
        <w:rFonts w:hint="default"/>
      </w:rPr>
    </w:lvl>
    <w:lvl w:ilvl="5">
      <w:start w:val="0"/>
      <w:numFmt w:val="bullet"/>
      <w:lvlText w:val="•"/>
      <w:lvlJc w:val="left"/>
      <w:pPr>
        <w:ind w:left="9239" w:hanging="541"/>
      </w:pPr>
      <w:rPr>
        <w:rFonts w:hint="default"/>
      </w:rPr>
    </w:lvl>
    <w:lvl w:ilvl="6">
      <w:start w:val="0"/>
      <w:numFmt w:val="bullet"/>
      <w:lvlText w:val="•"/>
      <w:lvlJc w:val="left"/>
      <w:pPr>
        <w:ind w:left="10671" w:hanging="541"/>
      </w:pPr>
      <w:rPr>
        <w:rFonts w:hint="default"/>
      </w:rPr>
    </w:lvl>
    <w:lvl w:ilvl="7">
      <w:start w:val="0"/>
      <w:numFmt w:val="bullet"/>
      <w:lvlText w:val="•"/>
      <w:lvlJc w:val="left"/>
      <w:pPr>
        <w:ind w:left="12103" w:hanging="541"/>
      </w:pPr>
      <w:rPr>
        <w:rFonts w:hint="default"/>
      </w:rPr>
    </w:lvl>
    <w:lvl w:ilvl="8">
      <w:start w:val="0"/>
      <w:numFmt w:val="bullet"/>
      <w:lvlText w:val="•"/>
      <w:lvlJc w:val="left"/>
      <w:pPr>
        <w:ind w:left="13535" w:hanging="541"/>
      </w:pPr>
      <w:rPr>
        <w:rFonts w:hint="default"/>
      </w:rPr>
    </w:lvl>
  </w:abstractNum>
  <w:abstractNum w:abstractNumId="29">
    <w:nsid w:val="23642542"/>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30">
    <w:nsid w:val="2660A59C"/>
    <w:multiLevelType w:val="hybridMultilevel"/>
    <w:tmpl w:val="00000000"/>
    <w:lvl w:ilvl="0">
      <w:start w:val="2"/>
      <w:numFmt w:val="decimal"/>
      <w:lvlText w:val="%1）"/>
      <w:lvlJc w:val="left"/>
      <w:pPr>
        <w:ind w:left="1738" w:hanging="541"/>
        <w:jc w:val="left"/>
      </w:pPr>
      <w:rPr>
        <w:rFonts w:ascii="楷体" w:eastAsia="楷体" w:hAnsi="楷体" w:cs="楷体" w:hint="default"/>
        <w:spacing w:val="-180"/>
        <w:w w:val="100"/>
        <w:sz w:val="34"/>
        <w:szCs w:val="34"/>
      </w:rPr>
    </w:lvl>
    <w:lvl w:ilvl="1">
      <w:start w:val="1"/>
      <w:numFmt w:val="decimal"/>
      <w:lvlText w:val="%2）"/>
      <w:lvlJc w:val="left"/>
      <w:pPr>
        <w:ind w:left="2098" w:hanging="541"/>
        <w:jc w:val="left"/>
      </w:pPr>
      <w:rPr>
        <w:rFonts w:ascii="楷体" w:eastAsia="楷体" w:hAnsi="楷体" w:cs="楷体" w:hint="default"/>
        <w:spacing w:val="-180"/>
        <w:w w:val="100"/>
        <w:sz w:val="34"/>
        <w:szCs w:val="34"/>
      </w:rPr>
    </w:lvl>
    <w:lvl w:ilvl="2">
      <w:start w:val="0"/>
      <w:numFmt w:val="bullet"/>
      <w:lvlText w:val="•"/>
      <w:lvlJc w:val="left"/>
      <w:pPr>
        <w:ind w:left="3688" w:hanging="541"/>
      </w:pPr>
      <w:rPr>
        <w:rFonts w:hint="default"/>
      </w:rPr>
    </w:lvl>
    <w:lvl w:ilvl="3">
      <w:start w:val="0"/>
      <w:numFmt w:val="bullet"/>
      <w:lvlText w:val="•"/>
      <w:lvlJc w:val="left"/>
      <w:pPr>
        <w:ind w:left="5277" w:hanging="541"/>
      </w:pPr>
      <w:rPr>
        <w:rFonts w:hint="default"/>
      </w:rPr>
    </w:lvl>
    <w:lvl w:ilvl="4">
      <w:start w:val="0"/>
      <w:numFmt w:val="bullet"/>
      <w:lvlText w:val="•"/>
      <w:lvlJc w:val="left"/>
      <w:pPr>
        <w:ind w:left="6866" w:hanging="541"/>
      </w:pPr>
      <w:rPr>
        <w:rFonts w:hint="default"/>
      </w:rPr>
    </w:lvl>
    <w:lvl w:ilvl="5">
      <w:start w:val="0"/>
      <w:numFmt w:val="bullet"/>
      <w:lvlText w:val="•"/>
      <w:lvlJc w:val="left"/>
      <w:pPr>
        <w:ind w:left="8455" w:hanging="541"/>
      </w:pPr>
      <w:rPr>
        <w:rFonts w:hint="default"/>
      </w:rPr>
    </w:lvl>
    <w:lvl w:ilvl="6">
      <w:start w:val="0"/>
      <w:numFmt w:val="bullet"/>
      <w:lvlText w:val="•"/>
      <w:lvlJc w:val="left"/>
      <w:pPr>
        <w:ind w:left="10044" w:hanging="541"/>
      </w:pPr>
      <w:rPr>
        <w:rFonts w:hint="default"/>
      </w:rPr>
    </w:lvl>
    <w:lvl w:ilvl="7">
      <w:start w:val="0"/>
      <w:numFmt w:val="bullet"/>
      <w:lvlText w:val="•"/>
      <w:lvlJc w:val="left"/>
      <w:pPr>
        <w:ind w:left="11633" w:hanging="541"/>
      </w:pPr>
      <w:rPr>
        <w:rFonts w:hint="default"/>
      </w:rPr>
    </w:lvl>
    <w:lvl w:ilvl="8">
      <w:start w:val="0"/>
      <w:numFmt w:val="bullet"/>
      <w:lvlText w:val="•"/>
      <w:lvlJc w:val="left"/>
      <w:pPr>
        <w:ind w:left="13221" w:hanging="541"/>
      </w:pPr>
      <w:rPr>
        <w:rFonts w:hint="default"/>
      </w:rPr>
    </w:lvl>
  </w:abstractNum>
  <w:abstractNum w:abstractNumId="31">
    <w:nsid w:val="279B36DA"/>
    <w:multiLevelType w:val="hybridMultilevel"/>
    <w:tmpl w:val="00000000"/>
    <w:lvl w:ilvl="0">
      <w:start w:val="1"/>
      <w:numFmt w:val="decimal"/>
      <w:lvlText w:val="%1）"/>
      <w:lvlJc w:val="left"/>
      <w:pPr>
        <w:ind w:left="1543" w:hanging="541"/>
        <w:jc w:val="left"/>
      </w:pPr>
      <w:rPr>
        <w:rFonts w:ascii="楷体" w:eastAsia="楷体" w:hAnsi="楷体" w:cs="楷体" w:hint="default"/>
        <w:spacing w:val="-180"/>
        <w:w w:val="100"/>
        <w:sz w:val="34"/>
        <w:szCs w:val="34"/>
      </w:rPr>
    </w:lvl>
    <w:lvl w:ilvl="1">
      <w:start w:val="0"/>
      <w:numFmt w:val="bullet"/>
      <w:lvlText w:val="•"/>
      <w:lvlJc w:val="left"/>
      <w:pPr>
        <w:ind w:left="3025" w:hanging="541"/>
      </w:pPr>
      <w:rPr>
        <w:rFonts w:hint="default"/>
      </w:rPr>
    </w:lvl>
    <w:lvl w:ilvl="2">
      <w:start w:val="0"/>
      <w:numFmt w:val="bullet"/>
      <w:lvlText w:val="•"/>
      <w:lvlJc w:val="left"/>
      <w:pPr>
        <w:ind w:left="4511" w:hanging="541"/>
      </w:pPr>
      <w:rPr>
        <w:rFonts w:hint="default"/>
      </w:rPr>
    </w:lvl>
    <w:lvl w:ilvl="3">
      <w:start w:val="0"/>
      <w:numFmt w:val="bullet"/>
      <w:lvlText w:val="•"/>
      <w:lvlJc w:val="left"/>
      <w:pPr>
        <w:ind w:left="5997" w:hanging="541"/>
      </w:pPr>
      <w:rPr>
        <w:rFonts w:hint="default"/>
      </w:rPr>
    </w:lvl>
    <w:lvl w:ilvl="4">
      <w:start w:val="0"/>
      <w:numFmt w:val="bullet"/>
      <w:lvlText w:val="•"/>
      <w:lvlJc w:val="left"/>
      <w:pPr>
        <w:ind w:left="7483" w:hanging="541"/>
      </w:pPr>
      <w:rPr>
        <w:rFonts w:hint="default"/>
      </w:rPr>
    </w:lvl>
    <w:lvl w:ilvl="5">
      <w:start w:val="0"/>
      <w:numFmt w:val="bullet"/>
      <w:lvlText w:val="•"/>
      <w:lvlJc w:val="left"/>
      <w:pPr>
        <w:ind w:left="8969" w:hanging="541"/>
      </w:pPr>
      <w:rPr>
        <w:rFonts w:hint="default"/>
      </w:rPr>
    </w:lvl>
    <w:lvl w:ilvl="6">
      <w:start w:val="0"/>
      <w:numFmt w:val="bullet"/>
      <w:lvlText w:val="•"/>
      <w:lvlJc w:val="left"/>
      <w:pPr>
        <w:ind w:left="10455" w:hanging="541"/>
      </w:pPr>
      <w:rPr>
        <w:rFonts w:hint="default"/>
      </w:rPr>
    </w:lvl>
    <w:lvl w:ilvl="7">
      <w:start w:val="0"/>
      <w:numFmt w:val="bullet"/>
      <w:lvlText w:val="•"/>
      <w:lvlJc w:val="left"/>
      <w:pPr>
        <w:ind w:left="11941" w:hanging="541"/>
      </w:pPr>
      <w:rPr>
        <w:rFonts w:hint="default"/>
      </w:rPr>
    </w:lvl>
    <w:lvl w:ilvl="8">
      <w:start w:val="0"/>
      <w:numFmt w:val="bullet"/>
      <w:lvlText w:val="•"/>
      <w:lvlJc w:val="left"/>
      <w:pPr>
        <w:ind w:left="13427" w:hanging="541"/>
      </w:pPr>
      <w:rPr>
        <w:rFonts w:hint="default"/>
      </w:rPr>
    </w:lvl>
  </w:abstractNum>
  <w:abstractNum w:abstractNumId="32">
    <w:nsid w:val="28245171"/>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33">
    <w:nsid w:val="294DE5B1"/>
    <w:multiLevelType w:val="hybridMultilevel"/>
    <w:tmpl w:val="00000000"/>
    <w:lvl w:ilvl="0">
      <w:start w:val="5"/>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34">
    <w:nsid w:val="29AF800D"/>
    <w:multiLevelType w:val="hybridMultilevel"/>
    <w:tmpl w:val="00000000"/>
    <w:lvl w:ilvl="0">
      <w:start w:val="6"/>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35">
    <w:nsid w:val="2B27D704"/>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36">
    <w:nsid w:val="2D653CF3"/>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37">
    <w:nsid w:val="2E6F50A0"/>
    <w:multiLevelType w:val="hybridMultilevel"/>
    <w:tmpl w:val="00000000"/>
    <w:lvl w:ilvl="0">
      <w:start w:val="1"/>
      <w:numFmt w:val="decimal"/>
      <w:lvlText w:val="(%1)"/>
      <w:lvlJc w:val="left"/>
      <w:pPr>
        <w:ind w:left="2084" w:hanging="541"/>
        <w:jc w:val="left"/>
      </w:pPr>
      <w:rPr>
        <w:rFonts w:ascii="楷体" w:eastAsia="楷体" w:hAnsi="楷体" w:cs="楷体" w:hint="default"/>
        <w:w w:val="100"/>
        <w:sz w:val="34"/>
        <w:szCs w:val="34"/>
      </w:rPr>
    </w:lvl>
    <w:lvl w:ilvl="1">
      <w:start w:val="0"/>
      <w:numFmt w:val="bullet"/>
      <w:lvlText w:val="•"/>
      <w:lvlJc w:val="left"/>
      <w:pPr>
        <w:ind w:left="3511" w:hanging="541"/>
      </w:pPr>
      <w:rPr>
        <w:rFonts w:hint="default"/>
      </w:rPr>
    </w:lvl>
    <w:lvl w:ilvl="2">
      <w:start w:val="0"/>
      <w:numFmt w:val="bullet"/>
      <w:lvlText w:val="•"/>
      <w:lvlJc w:val="left"/>
      <w:pPr>
        <w:ind w:left="4943" w:hanging="541"/>
      </w:pPr>
      <w:rPr>
        <w:rFonts w:hint="default"/>
      </w:rPr>
    </w:lvl>
    <w:lvl w:ilvl="3">
      <w:start w:val="0"/>
      <w:numFmt w:val="bullet"/>
      <w:lvlText w:val="•"/>
      <w:lvlJc w:val="left"/>
      <w:pPr>
        <w:ind w:left="6375" w:hanging="541"/>
      </w:pPr>
      <w:rPr>
        <w:rFonts w:hint="default"/>
      </w:rPr>
    </w:lvl>
    <w:lvl w:ilvl="4">
      <w:start w:val="0"/>
      <w:numFmt w:val="bullet"/>
      <w:lvlText w:val="•"/>
      <w:lvlJc w:val="left"/>
      <w:pPr>
        <w:ind w:left="7807" w:hanging="541"/>
      </w:pPr>
      <w:rPr>
        <w:rFonts w:hint="default"/>
      </w:rPr>
    </w:lvl>
    <w:lvl w:ilvl="5">
      <w:start w:val="0"/>
      <w:numFmt w:val="bullet"/>
      <w:lvlText w:val="•"/>
      <w:lvlJc w:val="left"/>
      <w:pPr>
        <w:ind w:left="9239" w:hanging="541"/>
      </w:pPr>
      <w:rPr>
        <w:rFonts w:hint="default"/>
      </w:rPr>
    </w:lvl>
    <w:lvl w:ilvl="6">
      <w:start w:val="0"/>
      <w:numFmt w:val="bullet"/>
      <w:lvlText w:val="•"/>
      <w:lvlJc w:val="left"/>
      <w:pPr>
        <w:ind w:left="10671" w:hanging="541"/>
      </w:pPr>
      <w:rPr>
        <w:rFonts w:hint="default"/>
      </w:rPr>
    </w:lvl>
    <w:lvl w:ilvl="7">
      <w:start w:val="0"/>
      <w:numFmt w:val="bullet"/>
      <w:lvlText w:val="•"/>
      <w:lvlJc w:val="left"/>
      <w:pPr>
        <w:ind w:left="12103" w:hanging="541"/>
      </w:pPr>
      <w:rPr>
        <w:rFonts w:hint="default"/>
      </w:rPr>
    </w:lvl>
    <w:lvl w:ilvl="8">
      <w:start w:val="0"/>
      <w:numFmt w:val="bullet"/>
      <w:lvlText w:val="•"/>
      <w:lvlJc w:val="left"/>
      <w:pPr>
        <w:ind w:left="13535" w:hanging="541"/>
      </w:pPr>
      <w:rPr>
        <w:rFonts w:hint="default"/>
      </w:rPr>
    </w:lvl>
  </w:abstractNum>
  <w:abstractNum w:abstractNumId="38">
    <w:nsid w:val="2FA3EAAB"/>
    <w:multiLevelType w:val="hybridMultilevel"/>
    <w:tmpl w:val="00000000"/>
    <w:lvl w:ilvl="0">
      <w:start w:val="3"/>
      <w:numFmt w:val="decimal"/>
      <w:lvlText w:val="(%1)"/>
      <w:lvlJc w:val="left"/>
      <w:pPr>
        <w:ind w:left="837" w:hanging="541"/>
        <w:jc w:val="righ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39">
    <w:nsid w:val="300F0B8D"/>
    <w:multiLevelType w:val="hybridMultilevel"/>
    <w:tmpl w:val="00000000"/>
    <w:lvl w:ilvl="0">
      <w:start w:val="5"/>
      <w:numFmt w:val="decimal"/>
      <w:lvlText w:val="%1）"/>
      <w:lvlJc w:val="left"/>
      <w:pPr>
        <w:ind w:left="2098" w:hanging="541"/>
        <w:jc w:val="left"/>
      </w:pPr>
      <w:rPr>
        <w:rFonts w:ascii="楷体" w:eastAsia="楷体" w:hAnsi="楷体" w:cs="楷体" w:hint="default"/>
        <w:spacing w:val="-180"/>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40">
    <w:nsid w:val="32946F66"/>
    <w:multiLevelType w:val="hybridMultilevel"/>
    <w:tmpl w:val="00000000"/>
    <w:lvl w:ilvl="0">
      <w:start w:val="1"/>
      <w:numFmt w:val="decimal"/>
      <w:lvlText w:val="%1）"/>
      <w:lvlJc w:val="left"/>
      <w:pPr>
        <w:ind w:left="2098" w:hanging="541"/>
        <w:jc w:val="left"/>
      </w:pPr>
      <w:rPr>
        <w:rFonts w:ascii="楷体" w:eastAsia="楷体" w:hAnsi="楷体" w:cs="楷体" w:hint="default"/>
        <w:spacing w:val="-180"/>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41">
    <w:nsid w:val="33E63AEA"/>
    <w:multiLevelType w:val="hybridMultilevel"/>
    <w:tmpl w:val="00000000"/>
    <w:lvl w:ilvl="0">
      <w:start w:val="4"/>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42">
    <w:nsid w:val="371B9D4F"/>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43">
    <w:nsid w:val="38FE7F31"/>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1"/>
      <w:numFmt w:val="decimal"/>
      <w:lvlText w:val="(%2)"/>
      <w:lvlJc w:val="left"/>
      <w:pPr>
        <w:ind w:left="837" w:hanging="541"/>
        <w:jc w:val="left"/>
      </w:pPr>
      <w:rPr>
        <w:rFonts w:ascii="楷体" w:eastAsia="楷体" w:hAnsi="楷体" w:cs="楷体" w:hint="default"/>
        <w:w w:val="100"/>
        <w:sz w:val="34"/>
        <w:szCs w:val="34"/>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44">
    <w:nsid w:val="392F3B4D"/>
    <w:multiLevelType w:val="hybridMultilevel"/>
    <w:tmpl w:val="00000000"/>
    <w:lvl w:ilvl="0">
      <w:start w:val="7"/>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45">
    <w:nsid w:val="3981FF27"/>
    <w:multiLevelType w:val="hybridMultilevel"/>
    <w:tmpl w:val="00000000"/>
    <w:lvl w:ilvl="0">
      <w:start w:val="1"/>
      <w:numFmt w:val="decimal"/>
      <w:lvlText w:val="(%1)"/>
      <w:lvlJc w:val="left"/>
      <w:pPr>
        <w:ind w:left="2051" w:hanging="541"/>
        <w:jc w:val="left"/>
      </w:pPr>
      <w:rPr>
        <w:rFonts w:ascii="楷体" w:eastAsia="楷体" w:hAnsi="楷体" w:cs="楷体" w:hint="default"/>
        <w:spacing w:val="-1"/>
        <w:w w:val="100"/>
        <w:sz w:val="34"/>
        <w:szCs w:val="34"/>
      </w:rPr>
    </w:lvl>
    <w:lvl w:ilvl="1">
      <w:start w:val="0"/>
      <w:numFmt w:val="bullet"/>
      <w:lvlText w:val="•"/>
      <w:lvlJc w:val="left"/>
      <w:pPr>
        <w:ind w:left="3493" w:hanging="541"/>
      </w:pPr>
      <w:rPr>
        <w:rFonts w:hint="default"/>
      </w:rPr>
    </w:lvl>
    <w:lvl w:ilvl="2">
      <w:start w:val="0"/>
      <w:numFmt w:val="bullet"/>
      <w:lvlText w:val="•"/>
      <w:lvlJc w:val="left"/>
      <w:pPr>
        <w:ind w:left="4927" w:hanging="541"/>
      </w:pPr>
      <w:rPr>
        <w:rFonts w:hint="default"/>
      </w:rPr>
    </w:lvl>
    <w:lvl w:ilvl="3">
      <w:start w:val="0"/>
      <w:numFmt w:val="bullet"/>
      <w:lvlText w:val="•"/>
      <w:lvlJc w:val="left"/>
      <w:pPr>
        <w:ind w:left="6361" w:hanging="541"/>
      </w:pPr>
      <w:rPr>
        <w:rFonts w:hint="default"/>
      </w:rPr>
    </w:lvl>
    <w:lvl w:ilvl="4">
      <w:start w:val="0"/>
      <w:numFmt w:val="bullet"/>
      <w:lvlText w:val="•"/>
      <w:lvlJc w:val="left"/>
      <w:pPr>
        <w:ind w:left="7795" w:hanging="541"/>
      </w:pPr>
      <w:rPr>
        <w:rFonts w:hint="default"/>
      </w:rPr>
    </w:lvl>
    <w:lvl w:ilvl="5">
      <w:start w:val="0"/>
      <w:numFmt w:val="bullet"/>
      <w:lvlText w:val="•"/>
      <w:lvlJc w:val="left"/>
      <w:pPr>
        <w:ind w:left="9229" w:hanging="541"/>
      </w:pPr>
      <w:rPr>
        <w:rFonts w:hint="default"/>
      </w:rPr>
    </w:lvl>
    <w:lvl w:ilvl="6">
      <w:start w:val="0"/>
      <w:numFmt w:val="bullet"/>
      <w:lvlText w:val="•"/>
      <w:lvlJc w:val="left"/>
      <w:pPr>
        <w:ind w:left="10663" w:hanging="541"/>
      </w:pPr>
      <w:rPr>
        <w:rFonts w:hint="default"/>
      </w:rPr>
    </w:lvl>
    <w:lvl w:ilvl="7">
      <w:start w:val="0"/>
      <w:numFmt w:val="bullet"/>
      <w:lvlText w:val="•"/>
      <w:lvlJc w:val="left"/>
      <w:pPr>
        <w:ind w:left="12097" w:hanging="541"/>
      </w:pPr>
      <w:rPr>
        <w:rFonts w:hint="default"/>
      </w:rPr>
    </w:lvl>
    <w:lvl w:ilvl="8">
      <w:start w:val="0"/>
      <w:numFmt w:val="bullet"/>
      <w:lvlText w:val="•"/>
      <w:lvlJc w:val="left"/>
      <w:pPr>
        <w:ind w:left="13531" w:hanging="541"/>
      </w:pPr>
      <w:rPr>
        <w:rFonts w:hint="default"/>
      </w:rPr>
    </w:lvl>
  </w:abstractNum>
  <w:abstractNum w:abstractNumId="46">
    <w:nsid w:val="3A47C715"/>
    <w:multiLevelType w:val="hybridMultilevel"/>
    <w:tmpl w:val="00000000"/>
    <w:lvl w:ilvl="0">
      <w:start w:val="1"/>
      <w:numFmt w:val="decimal"/>
      <w:lvlText w:val="(%1)"/>
      <w:lvlJc w:val="left"/>
      <w:pPr>
        <w:ind w:left="2098" w:hanging="541"/>
        <w:jc w:val="righ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47">
    <w:nsid w:val="3B4A2888"/>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48">
    <w:nsid w:val="3B6C22E3"/>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49">
    <w:nsid w:val="3C6341C8"/>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50">
    <w:nsid w:val="3D3208B0"/>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51">
    <w:nsid w:val="408F8DDD"/>
    <w:multiLevelType w:val="hybridMultilevel"/>
    <w:tmpl w:val="00000000"/>
    <w:lvl w:ilvl="0">
      <w:start w:val="1"/>
      <w:numFmt w:val="decimal"/>
      <w:lvlText w:val="(%1)"/>
      <w:lvlJc w:val="left"/>
      <w:pPr>
        <w:ind w:left="2084" w:hanging="541"/>
        <w:jc w:val="left"/>
      </w:pPr>
      <w:rPr>
        <w:rFonts w:ascii="楷体" w:eastAsia="楷体" w:hAnsi="楷体" w:cs="楷体" w:hint="default"/>
        <w:w w:val="100"/>
        <w:sz w:val="34"/>
        <w:szCs w:val="34"/>
      </w:rPr>
    </w:lvl>
    <w:lvl w:ilvl="1">
      <w:start w:val="0"/>
      <w:numFmt w:val="bullet"/>
      <w:lvlText w:val="•"/>
      <w:lvlJc w:val="left"/>
      <w:pPr>
        <w:ind w:left="3511" w:hanging="541"/>
      </w:pPr>
      <w:rPr>
        <w:rFonts w:hint="default"/>
      </w:rPr>
    </w:lvl>
    <w:lvl w:ilvl="2">
      <w:start w:val="0"/>
      <w:numFmt w:val="bullet"/>
      <w:lvlText w:val="•"/>
      <w:lvlJc w:val="left"/>
      <w:pPr>
        <w:ind w:left="4943" w:hanging="541"/>
      </w:pPr>
      <w:rPr>
        <w:rFonts w:hint="default"/>
      </w:rPr>
    </w:lvl>
    <w:lvl w:ilvl="3">
      <w:start w:val="0"/>
      <w:numFmt w:val="bullet"/>
      <w:lvlText w:val="•"/>
      <w:lvlJc w:val="left"/>
      <w:pPr>
        <w:ind w:left="6375" w:hanging="541"/>
      </w:pPr>
      <w:rPr>
        <w:rFonts w:hint="default"/>
      </w:rPr>
    </w:lvl>
    <w:lvl w:ilvl="4">
      <w:start w:val="0"/>
      <w:numFmt w:val="bullet"/>
      <w:lvlText w:val="•"/>
      <w:lvlJc w:val="left"/>
      <w:pPr>
        <w:ind w:left="7807" w:hanging="541"/>
      </w:pPr>
      <w:rPr>
        <w:rFonts w:hint="default"/>
      </w:rPr>
    </w:lvl>
    <w:lvl w:ilvl="5">
      <w:start w:val="0"/>
      <w:numFmt w:val="bullet"/>
      <w:lvlText w:val="•"/>
      <w:lvlJc w:val="left"/>
      <w:pPr>
        <w:ind w:left="9239" w:hanging="541"/>
      </w:pPr>
      <w:rPr>
        <w:rFonts w:hint="default"/>
      </w:rPr>
    </w:lvl>
    <w:lvl w:ilvl="6">
      <w:start w:val="0"/>
      <w:numFmt w:val="bullet"/>
      <w:lvlText w:val="•"/>
      <w:lvlJc w:val="left"/>
      <w:pPr>
        <w:ind w:left="10671" w:hanging="541"/>
      </w:pPr>
      <w:rPr>
        <w:rFonts w:hint="default"/>
      </w:rPr>
    </w:lvl>
    <w:lvl w:ilvl="7">
      <w:start w:val="0"/>
      <w:numFmt w:val="bullet"/>
      <w:lvlText w:val="•"/>
      <w:lvlJc w:val="left"/>
      <w:pPr>
        <w:ind w:left="12103" w:hanging="541"/>
      </w:pPr>
      <w:rPr>
        <w:rFonts w:hint="default"/>
      </w:rPr>
    </w:lvl>
    <w:lvl w:ilvl="8">
      <w:start w:val="0"/>
      <w:numFmt w:val="bullet"/>
      <w:lvlText w:val="•"/>
      <w:lvlJc w:val="left"/>
      <w:pPr>
        <w:ind w:left="13535" w:hanging="541"/>
      </w:pPr>
      <w:rPr>
        <w:rFonts w:hint="default"/>
      </w:rPr>
    </w:lvl>
  </w:abstractNum>
  <w:abstractNum w:abstractNumId="52">
    <w:nsid w:val="42DB1E1B"/>
    <w:multiLevelType w:val="hybridMultilevel"/>
    <w:tmpl w:val="00000000"/>
    <w:lvl w:ilvl="0">
      <w:start w:val="1"/>
      <w:numFmt w:val="decimal"/>
      <w:lvlText w:val="(%1)"/>
      <w:lvlJc w:val="left"/>
      <w:pPr>
        <w:ind w:left="2098" w:hanging="541"/>
        <w:jc w:val="righ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53">
    <w:nsid w:val="43C26FAE"/>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54">
    <w:nsid w:val="45D4A324"/>
    <w:multiLevelType w:val="hybridMultilevel"/>
    <w:tmpl w:val="00000000"/>
    <w:lvl w:ilvl="0">
      <w:start w:val="1"/>
      <w:numFmt w:val="decimal"/>
      <w:lvlText w:val="(%1)"/>
      <w:lvlJc w:val="left"/>
      <w:pPr>
        <w:ind w:left="2098" w:hanging="541"/>
        <w:jc w:val="right"/>
      </w:pPr>
      <w:rPr>
        <w:rFonts w:ascii="楷体" w:eastAsia="楷体" w:hAnsi="楷体" w:cs="楷体" w:hint="default"/>
        <w:spacing w:val="-1"/>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55">
    <w:nsid w:val="4A371328"/>
    <w:multiLevelType w:val="hybridMultilevel"/>
    <w:tmpl w:val="00000000"/>
    <w:lvl w:ilvl="0">
      <w:start w:val="1"/>
      <w:numFmt w:val="decimal"/>
      <w:lvlText w:val="(%1)"/>
      <w:lvlJc w:val="left"/>
      <w:pPr>
        <w:ind w:left="2084" w:hanging="541"/>
        <w:jc w:val="left"/>
      </w:pPr>
      <w:rPr>
        <w:rFonts w:ascii="楷体" w:eastAsia="楷体" w:hAnsi="楷体" w:cs="楷体" w:hint="default"/>
        <w:w w:val="100"/>
        <w:sz w:val="34"/>
        <w:szCs w:val="34"/>
      </w:rPr>
    </w:lvl>
    <w:lvl w:ilvl="1">
      <w:start w:val="0"/>
      <w:numFmt w:val="bullet"/>
      <w:lvlText w:val="•"/>
      <w:lvlJc w:val="left"/>
      <w:pPr>
        <w:ind w:left="3511" w:hanging="541"/>
      </w:pPr>
      <w:rPr>
        <w:rFonts w:hint="default"/>
      </w:rPr>
    </w:lvl>
    <w:lvl w:ilvl="2">
      <w:start w:val="0"/>
      <w:numFmt w:val="bullet"/>
      <w:lvlText w:val="•"/>
      <w:lvlJc w:val="left"/>
      <w:pPr>
        <w:ind w:left="4943" w:hanging="541"/>
      </w:pPr>
      <w:rPr>
        <w:rFonts w:hint="default"/>
      </w:rPr>
    </w:lvl>
    <w:lvl w:ilvl="3">
      <w:start w:val="0"/>
      <w:numFmt w:val="bullet"/>
      <w:lvlText w:val="•"/>
      <w:lvlJc w:val="left"/>
      <w:pPr>
        <w:ind w:left="6375" w:hanging="541"/>
      </w:pPr>
      <w:rPr>
        <w:rFonts w:hint="default"/>
      </w:rPr>
    </w:lvl>
    <w:lvl w:ilvl="4">
      <w:start w:val="0"/>
      <w:numFmt w:val="bullet"/>
      <w:lvlText w:val="•"/>
      <w:lvlJc w:val="left"/>
      <w:pPr>
        <w:ind w:left="7807" w:hanging="541"/>
      </w:pPr>
      <w:rPr>
        <w:rFonts w:hint="default"/>
      </w:rPr>
    </w:lvl>
    <w:lvl w:ilvl="5">
      <w:start w:val="0"/>
      <w:numFmt w:val="bullet"/>
      <w:lvlText w:val="•"/>
      <w:lvlJc w:val="left"/>
      <w:pPr>
        <w:ind w:left="9239" w:hanging="541"/>
      </w:pPr>
      <w:rPr>
        <w:rFonts w:hint="default"/>
      </w:rPr>
    </w:lvl>
    <w:lvl w:ilvl="6">
      <w:start w:val="0"/>
      <w:numFmt w:val="bullet"/>
      <w:lvlText w:val="•"/>
      <w:lvlJc w:val="left"/>
      <w:pPr>
        <w:ind w:left="10671" w:hanging="541"/>
      </w:pPr>
      <w:rPr>
        <w:rFonts w:hint="default"/>
      </w:rPr>
    </w:lvl>
    <w:lvl w:ilvl="7">
      <w:start w:val="0"/>
      <w:numFmt w:val="bullet"/>
      <w:lvlText w:val="•"/>
      <w:lvlJc w:val="left"/>
      <w:pPr>
        <w:ind w:left="12103" w:hanging="541"/>
      </w:pPr>
      <w:rPr>
        <w:rFonts w:hint="default"/>
      </w:rPr>
    </w:lvl>
    <w:lvl w:ilvl="8">
      <w:start w:val="0"/>
      <w:numFmt w:val="bullet"/>
      <w:lvlText w:val="•"/>
      <w:lvlJc w:val="left"/>
      <w:pPr>
        <w:ind w:left="13535" w:hanging="541"/>
      </w:pPr>
      <w:rPr>
        <w:rFonts w:hint="default"/>
      </w:rPr>
    </w:lvl>
  </w:abstractNum>
  <w:abstractNum w:abstractNumId="56">
    <w:nsid w:val="4A61DFA2"/>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57">
    <w:nsid w:val="4AD00E55"/>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58">
    <w:nsid w:val="4B1E33D8"/>
    <w:multiLevelType w:val="hybridMultilevel"/>
    <w:tmpl w:val="00000000"/>
    <w:lvl w:ilvl="0">
      <w:start w:val="7"/>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59">
    <w:nsid w:val="4C6AA757"/>
    <w:multiLevelType w:val="hybridMultilevel"/>
    <w:tmpl w:val="00000000"/>
    <w:lvl w:ilvl="0">
      <w:start w:val="4"/>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60">
    <w:nsid w:val="528039F7"/>
    <w:multiLevelType w:val="hybridMultilevel"/>
    <w:tmpl w:val="00000000"/>
    <w:lvl w:ilvl="0">
      <w:start w:val="2"/>
      <w:numFmt w:val="decimal"/>
      <w:lvlText w:val="%1）"/>
      <w:lvlJc w:val="left"/>
      <w:pPr>
        <w:ind w:left="1738" w:hanging="541"/>
        <w:jc w:val="left"/>
      </w:pPr>
      <w:rPr>
        <w:rFonts w:ascii="楷体" w:eastAsia="楷体" w:hAnsi="楷体" w:cs="楷体" w:hint="default"/>
        <w:spacing w:val="-180"/>
        <w:w w:val="100"/>
        <w:sz w:val="34"/>
        <w:szCs w:val="34"/>
      </w:rPr>
    </w:lvl>
    <w:lvl w:ilvl="1">
      <w:start w:val="1"/>
      <w:numFmt w:val="decimal"/>
      <w:lvlText w:val="%2）"/>
      <w:lvlJc w:val="left"/>
      <w:pPr>
        <w:ind w:left="2098" w:hanging="541"/>
        <w:jc w:val="left"/>
      </w:pPr>
      <w:rPr>
        <w:rFonts w:ascii="楷体" w:eastAsia="楷体" w:hAnsi="楷体" w:cs="楷体" w:hint="default"/>
        <w:spacing w:val="-180"/>
        <w:w w:val="100"/>
        <w:sz w:val="34"/>
        <w:szCs w:val="34"/>
      </w:rPr>
    </w:lvl>
    <w:lvl w:ilvl="2">
      <w:start w:val="0"/>
      <w:numFmt w:val="bullet"/>
      <w:lvlText w:val="•"/>
      <w:lvlJc w:val="left"/>
      <w:pPr>
        <w:ind w:left="3688" w:hanging="541"/>
      </w:pPr>
      <w:rPr>
        <w:rFonts w:hint="default"/>
      </w:rPr>
    </w:lvl>
    <w:lvl w:ilvl="3">
      <w:start w:val="0"/>
      <w:numFmt w:val="bullet"/>
      <w:lvlText w:val="•"/>
      <w:lvlJc w:val="left"/>
      <w:pPr>
        <w:ind w:left="5277" w:hanging="541"/>
      </w:pPr>
      <w:rPr>
        <w:rFonts w:hint="default"/>
      </w:rPr>
    </w:lvl>
    <w:lvl w:ilvl="4">
      <w:start w:val="0"/>
      <w:numFmt w:val="bullet"/>
      <w:lvlText w:val="•"/>
      <w:lvlJc w:val="left"/>
      <w:pPr>
        <w:ind w:left="6866" w:hanging="541"/>
      </w:pPr>
      <w:rPr>
        <w:rFonts w:hint="default"/>
      </w:rPr>
    </w:lvl>
    <w:lvl w:ilvl="5">
      <w:start w:val="0"/>
      <w:numFmt w:val="bullet"/>
      <w:lvlText w:val="•"/>
      <w:lvlJc w:val="left"/>
      <w:pPr>
        <w:ind w:left="8455" w:hanging="541"/>
      </w:pPr>
      <w:rPr>
        <w:rFonts w:hint="default"/>
      </w:rPr>
    </w:lvl>
    <w:lvl w:ilvl="6">
      <w:start w:val="0"/>
      <w:numFmt w:val="bullet"/>
      <w:lvlText w:val="•"/>
      <w:lvlJc w:val="left"/>
      <w:pPr>
        <w:ind w:left="10044" w:hanging="541"/>
      </w:pPr>
      <w:rPr>
        <w:rFonts w:hint="default"/>
      </w:rPr>
    </w:lvl>
    <w:lvl w:ilvl="7">
      <w:start w:val="0"/>
      <w:numFmt w:val="bullet"/>
      <w:lvlText w:val="•"/>
      <w:lvlJc w:val="left"/>
      <w:pPr>
        <w:ind w:left="11633" w:hanging="541"/>
      </w:pPr>
      <w:rPr>
        <w:rFonts w:hint="default"/>
      </w:rPr>
    </w:lvl>
    <w:lvl w:ilvl="8">
      <w:start w:val="0"/>
      <w:numFmt w:val="bullet"/>
      <w:lvlText w:val="•"/>
      <w:lvlJc w:val="left"/>
      <w:pPr>
        <w:ind w:left="13221" w:hanging="541"/>
      </w:pPr>
      <w:rPr>
        <w:rFonts w:hint="default"/>
      </w:rPr>
    </w:lvl>
  </w:abstractNum>
  <w:abstractNum w:abstractNumId="61">
    <w:nsid w:val="536B9F7A"/>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62">
    <w:nsid w:val="56FB53D6"/>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63">
    <w:nsid w:val="57687FB7"/>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64">
    <w:nsid w:val="580BCFCD"/>
    <w:multiLevelType w:val="hybridMultilevel"/>
    <w:tmpl w:val="00000000"/>
    <w:lvl w:ilvl="0">
      <w:start w:val="11"/>
      <w:numFmt w:val="decimal"/>
      <w:lvlText w:val="(%1)"/>
      <w:lvlJc w:val="left"/>
      <w:pPr>
        <w:ind w:left="1558" w:hanging="721"/>
        <w:jc w:val="left"/>
      </w:pPr>
      <w:rPr>
        <w:rFonts w:ascii="楷体" w:eastAsia="楷体" w:hAnsi="楷体" w:cs="楷体" w:hint="default"/>
        <w:spacing w:val="-1"/>
        <w:w w:val="100"/>
        <w:sz w:val="34"/>
        <w:szCs w:val="34"/>
      </w:rPr>
    </w:lvl>
    <w:lvl w:ilvl="1">
      <w:start w:val="1"/>
      <w:numFmt w:val="decimal"/>
      <w:lvlText w:val="(%2)"/>
      <w:lvlJc w:val="left"/>
      <w:pPr>
        <w:ind w:left="2098" w:hanging="541"/>
        <w:jc w:val="right"/>
      </w:pPr>
      <w:rPr>
        <w:rFonts w:ascii="楷体" w:eastAsia="楷体" w:hAnsi="楷体" w:cs="楷体" w:hint="default"/>
        <w:w w:val="100"/>
        <w:sz w:val="34"/>
        <w:szCs w:val="34"/>
      </w:rPr>
    </w:lvl>
    <w:lvl w:ilvl="2">
      <w:start w:val="0"/>
      <w:numFmt w:val="bullet"/>
      <w:lvlText w:val="•"/>
      <w:lvlJc w:val="left"/>
      <w:pPr>
        <w:ind w:left="3688" w:hanging="541"/>
      </w:pPr>
      <w:rPr>
        <w:rFonts w:hint="default"/>
      </w:rPr>
    </w:lvl>
    <w:lvl w:ilvl="3">
      <w:start w:val="0"/>
      <w:numFmt w:val="bullet"/>
      <w:lvlText w:val="•"/>
      <w:lvlJc w:val="left"/>
      <w:pPr>
        <w:ind w:left="5277" w:hanging="541"/>
      </w:pPr>
      <w:rPr>
        <w:rFonts w:hint="default"/>
      </w:rPr>
    </w:lvl>
    <w:lvl w:ilvl="4">
      <w:start w:val="0"/>
      <w:numFmt w:val="bullet"/>
      <w:lvlText w:val="•"/>
      <w:lvlJc w:val="left"/>
      <w:pPr>
        <w:ind w:left="6866" w:hanging="541"/>
      </w:pPr>
      <w:rPr>
        <w:rFonts w:hint="default"/>
      </w:rPr>
    </w:lvl>
    <w:lvl w:ilvl="5">
      <w:start w:val="0"/>
      <w:numFmt w:val="bullet"/>
      <w:lvlText w:val="•"/>
      <w:lvlJc w:val="left"/>
      <w:pPr>
        <w:ind w:left="8455" w:hanging="541"/>
      </w:pPr>
      <w:rPr>
        <w:rFonts w:hint="default"/>
      </w:rPr>
    </w:lvl>
    <w:lvl w:ilvl="6">
      <w:start w:val="0"/>
      <w:numFmt w:val="bullet"/>
      <w:lvlText w:val="•"/>
      <w:lvlJc w:val="left"/>
      <w:pPr>
        <w:ind w:left="10044" w:hanging="541"/>
      </w:pPr>
      <w:rPr>
        <w:rFonts w:hint="default"/>
      </w:rPr>
    </w:lvl>
    <w:lvl w:ilvl="7">
      <w:start w:val="0"/>
      <w:numFmt w:val="bullet"/>
      <w:lvlText w:val="•"/>
      <w:lvlJc w:val="left"/>
      <w:pPr>
        <w:ind w:left="11633" w:hanging="541"/>
      </w:pPr>
      <w:rPr>
        <w:rFonts w:hint="default"/>
      </w:rPr>
    </w:lvl>
    <w:lvl w:ilvl="8">
      <w:start w:val="0"/>
      <w:numFmt w:val="bullet"/>
      <w:lvlText w:val="•"/>
      <w:lvlJc w:val="left"/>
      <w:pPr>
        <w:ind w:left="13221" w:hanging="541"/>
      </w:pPr>
      <w:rPr>
        <w:rFonts w:hint="default"/>
      </w:rPr>
    </w:lvl>
  </w:abstractNum>
  <w:abstractNum w:abstractNumId="65">
    <w:nsid w:val="584B360D"/>
    <w:multiLevelType w:val="hybridMultilevel"/>
    <w:tmpl w:val="00000000"/>
    <w:lvl w:ilvl="0">
      <w:start w:val="1"/>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66">
    <w:nsid w:val="58BC217F"/>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67">
    <w:nsid w:val="58F6B8EC"/>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68">
    <w:nsid w:val="597869BD"/>
    <w:multiLevelType w:val="hybridMultilevel"/>
    <w:tmpl w:val="00000000"/>
    <w:lvl w:ilvl="0">
      <w:start w:val="1"/>
      <w:numFmt w:val="decimal"/>
      <w:lvlText w:val="%1）"/>
      <w:lvlJc w:val="left"/>
      <w:pPr>
        <w:ind w:left="2098" w:hanging="541"/>
        <w:jc w:val="left"/>
      </w:pPr>
      <w:rPr>
        <w:rFonts w:ascii="楷体" w:eastAsia="楷体" w:hAnsi="楷体" w:cs="楷体" w:hint="default"/>
        <w:spacing w:val="-180"/>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69">
    <w:nsid w:val="5D0A7608"/>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70">
    <w:nsid w:val="5DF29852"/>
    <w:multiLevelType w:val="hybridMultilevel"/>
    <w:tmpl w:val="00000000"/>
    <w:lvl w:ilvl="0">
      <w:start w:val="4"/>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71">
    <w:nsid w:val="642ECE9D"/>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72">
    <w:nsid w:val="6590A9B0"/>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73">
    <w:nsid w:val="666EC602"/>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74">
    <w:nsid w:val="66E2B154"/>
    <w:multiLevelType w:val="hybridMultilevel"/>
    <w:tmpl w:val="00000000"/>
    <w:lvl w:ilvl="0">
      <w:start w:val="1"/>
      <w:numFmt w:val="decimal"/>
      <w:lvlText w:val="%1）"/>
      <w:lvlJc w:val="left"/>
      <w:pPr>
        <w:ind w:left="2098" w:hanging="541"/>
        <w:jc w:val="left"/>
      </w:pPr>
      <w:rPr>
        <w:rFonts w:ascii="楷体" w:eastAsia="楷体" w:hAnsi="楷体" w:cs="楷体" w:hint="default"/>
        <w:spacing w:val="-180"/>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75">
    <w:nsid w:val="68D91184"/>
    <w:multiLevelType w:val="hybridMultilevel"/>
    <w:tmpl w:val="00000000"/>
    <w:lvl w:ilvl="0">
      <w:start w:val="1"/>
      <w:numFmt w:val="decimal"/>
      <w:lvlText w:val="(%1)"/>
      <w:lvlJc w:val="left"/>
      <w:pPr>
        <w:ind w:left="837" w:hanging="541"/>
        <w:jc w:val="right"/>
      </w:pPr>
      <w:rPr>
        <w:rFonts w:ascii="楷体" w:eastAsia="楷体" w:hAnsi="楷体" w:cs="楷体" w:hint="default"/>
        <w:spacing w:val="-1"/>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76">
    <w:nsid w:val="6B6FBE61"/>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77">
    <w:nsid w:val="6CBED146"/>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78">
    <w:nsid w:val="6F5CD497"/>
    <w:multiLevelType w:val="hybridMultilevel"/>
    <w:tmpl w:val="00000000"/>
    <w:lvl w:ilvl="0">
      <w:start w:val="1"/>
      <w:numFmt w:val="decimal"/>
      <w:lvlText w:val="%1"/>
      <w:lvlJc w:val="left"/>
      <w:pPr>
        <w:ind w:left="1039" w:hanging="270"/>
        <w:jc w:val="left"/>
      </w:pPr>
      <w:rPr>
        <w:rFonts w:ascii="楷体" w:eastAsia="楷体" w:hAnsi="楷体" w:cs="楷体" w:hint="default"/>
        <w:w w:val="100"/>
        <w:sz w:val="36"/>
        <w:szCs w:val="36"/>
      </w:rPr>
    </w:lvl>
    <w:lvl w:ilvl="1">
      <w:start w:val="0"/>
      <w:numFmt w:val="bullet"/>
      <w:lvlText w:val="•"/>
      <w:lvlJc w:val="left"/>
      <w:pPr>
        <w:ind w:left="2263" w:hanging="270"/>
      </w:pPr>
      <w:rPr>
        <w:rFonts w:hint="default"/>
      </w:rPr>
    </w:lvl>
    <w:lvl w:ilvl="2">
      <w:start w:val="0"/>
      <w:numFmt w:val="bullet"/>
      <w:lvlText w:val="•"/>
      <w:lvlJc w:val="left"/>
      <w:pPr>
        <w:ind w:left="3486" w:hanging="270"/>
      </w:pPr>
      <w:rPr>
        <w:rFonts w:hint="default"/>
      </w:rPr>
    </w:lvl>
    <w:lvl w:ilvl="3">
      <w:start w:val="0"/>
      <w:numFmt w:val="bullet"/>
      <w:lvlText w:val="•"/>
      <w:lvlJc w:val="left"/>
      <w:pPr>
        <w:ind w:left="4709" w:hanging="270"/>
      </w:pPr>
      <w:rPr>
        <w:rFonts w:hint="default"/>
      </w:rPr>
    </w:lvl>
    <w:lvl w:ilvl="4">
      <w:start w:val="0"/>
      <w:numFmt w:val="bullet"/>
      <w:lvlText w:val="•"/>
      <w:lvlJc w:val="left"/>
      <w:pPr>
        <w:ind w:left="5932" w:hanging="270"/>
      </w:pPr>
      <w:rPr>
        <w:rFonts w:hint="default"/>
      </w:rPr>
    </w:lvl>
    <w:lvl w:ilvl="5">
      <w:start w:val="0"/>
      <w:numFmt w:val="bullet"/>
      <w:lvlText w:val="•"/>
      <w:lvlJc w:val="left"/>
      <w:pPr>
        <w:ind w:left="7156" w:hanging="270"/>
      </w:pPr>
      <w:rPr>
        <w:rFonts w:hint="default"/>
      </w:rPr>
    </w:lvl>
    <w:lvl w:ilvl="6">
      <w:start w:val="0"/>
      <w:numFmt w:val="bullet"/>
      <w:lvlText w:val="•"/>
      <w:lvlJc w:val="left"/>
      <w:pPr>
        <w:ind w:left="8379" w:hanging="270"/>
      </w:pPr>
      <w:rPr>
        <w:rFonts w:hint="default"/>
      </w:rPr>
    </w:lvl>
    <w:lvl w:ilvl="7">
      <w:start w:val="0"/>
      <w:numFmt w:val="bullet"/>
      <w:lvlText w:val="•"/>
      <w:lvlJc w:val="left"/>
      <w:pPr>
        <w:ind w:left="9602" w:hanging="270"/>
      </w:pPr>
      <w:rPr>
        <w:rFonts w:hint="default"/>
      </w:rPr>
    </w:lvl>
    <w:lvl w:ilvl="8">
      <w:start w:val="0"/>
      <w:numFmt w:val="bullet"/>
      <w:lvlText w:val="•"/>
      <w:lvlJc w:val="left"/>
      <w:pPr>
        <w:ind w:left="10825" w:hanging="270"/>
      </w:pPr>
      <w:rPr>
        <w:rFonts w:hint="default"/>
      </w:rPr>
    </w:lvl>
  </w:abstractNum>
  <w:abstractNum w:abstractNumId="79">
    <w:nsid w:val="75799185"/>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80">
    <w:nsid w:val="78C2FADF"/>
    <w:multiLevelType w:val="hybridMultilevel"/>
    <w:tmpl w:val="00000000"/>
    <w:lvl w:ilvl="0">
      <w:start w:val="1"/>
      <w:numFmt w:val="decimal"/>
      <w:lvlText w:val="(%1)"/>
      <w:lvlJc w:val="left"/>
      <w:pPr>
        <w:ind w:left="837" w:hanging="541"/>
        <w:jc w:val="left"/>
      </w:pPr>
      <w:rPr>
        <w:rFonts w:ascii="楷体" w:eastAsia="楷体" w:hAnsi="楷体" w:cs="楷体" w:hint="default"/>
        <w:w w:val="100"/>
        <w:sz w:val="34"/>
        <w:szCs w:val="34"/>
      </w:rPr>
    </w:lvl>
    <w:lvl w:ilvl="1">
      <w:start w:val="0"/>
      <w:numFmt w:val="bullet"/>
      <w:lvlText w:val="•"/>
      <w:lvlJc w:val="left"/>
      <w:pPr>
        <w:ind w:left="239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07" w:hanging="541"/>
      </w:pPr>
      <w:rPr>
        <w:rFonts w:hint="default"/>
      </w:rPr>
    </w:lvl>
    <w:lvl w:ilvl="4">
      <w:start w:val="0"/>
      <w:numFmt w:val="bullet"/>
      <w:lvlText w:val="•"/>
      <w:lvlJc w:val="left"/>
      <w:pPr>
        <w:ind w:left="7063"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731" w:hanging="541"/>
      </w:pPr>
      <w:rPr>
        <w:rFonts w:hint="default"/>
      </w:rPr>
    </w:lvl>
    <w:lvl w:ilvl="8">
      <w:start w:val="0"/>
      <w:numFmt w:val="bullet"/>
      <w:lvlText w:val="•"/>
      <w:lvlJc w:val="left"/>
      <w:pPr>
        <w:ind w:left="13287" w:hanging="541"/>
      </w:pPr>
      <w:rPr>
        <w:rFonts w:hint="default"/>
      </w:rPr>
    </w:lvl>
  </w:abstractNum>
  <w:abstractNum w:abstractNumId="81">
    <w:nsid w:val="78D9836C"/>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82">
    <w:nsid w:val="79EF5AF0"/>
    <w:multiLevelType w:val="hybridMultilevel"/>
    <w:tmpl w:val="00000000"/>
    <w:lvl w:ilvl="0">
      <w:start w:val="6"/>
      <w:numFmt w:val="decimal"/>
      <w:lvlText w:val="(%1)"/>
      <w:lvlJc w:val="left"/>
      <w:pPr>
        <w:ind w:left="2217" w:hanging="541"/>
        <w:jc w:val="left"/>
      </w:pPr>
      <w:rPr>
        <w:rFonts w:ascii="楷体" w:eastAsia="楷体" w:hAnsi="楷体" w:cs="楷体" w:hint="default"/>
        <w:w w:val="100"/>
        <w:sz w:val="34"/>
        <w:szCs w:val="34"/>
      </w:rPr>
    </w:lvl>
    <w:lvl w:ilvl="1">
      <w:start w:val="0"/>
      <w:numFmt w:val="bullet"/>
      <w:lvlText w:val="•"/>
      <w:lvlJc w:val="left"/>
      <w:pPr>
        <w:ind w:left="3637" w:hanging="541"/>
      </w:pPr>
      <w:rPr>
        <w:rFonts w:hint="default"/>
      </w:rPr>
    </w:lvl>
    <w:lvl w:ilvl="2">
      <w:start w:val="0"/>
      <w:numFmt w:val="bullet"/>
      <w:lvlText w:val="•"/>
      <w:lvlJc w:val="left"/>
      <w:pPr>
        <w:ind w:left="5055" w:hanging="541"/>
      </w:pPr>
      <w:rPr>
        <w:rFonts w:hint="default"/>
      </w:rPr>
    </w:lvl>
    <w:lvl w:ilvl="3">
      <w:start w:val="0"/>
      <w:numFmt w:val="bullet"/>
      <w:lvlText w:val="•"/>
      <w:lvlJc w:val="left"/>
      <w:pPr>
        <w:ind w:left="6473" w:hanging="541"/>
      </w:pPr>
      <w:rPr>
        <w:rFonts w:hint="default"/>
      </w:rPr>
    </w:lvl>
    <w:lvl w:ilvl="4">
      <w:start w:val="0"/>
      <w:numFmt w:val="bullet"/>
      <w:lvlText w:val="•"/>
      <w:lvlJc w:val="left"/>
      <w:pPr>
        <w:ind w:left="7891" w:hanging="541"/>
      </w:pPr>
      <w:rPr>
        <w:rFonts w:hint="default"/>
      </w:rPr>
    </w:lvl>
    <w:lvl w:ilvl="5">
      <w:start w:val="0"/>
      <w:numFmt w:val="bullet"/>
      <w:lvlText w:val="•"/>
      <w:lvlJc w:val="left"/>
      <w:pPr>
        <w:ind w:left="9309" w:hanging="541"/>
      </w:pPr>
      <w:rPr>
        <w:rFonts w:hint="default"/>
      </w:rPr>
    </w:lvl>
    <w:lvl w:ilvl="6">
      <w:start w:val="0"/>
      <w:numFmt w:val="bullet"/>
      <w:lvlText w:val="•"/>
      <w:lvlJc w:val="left"/>
      <w:pPr>
        <w:ind w:left="10727" w:hanging="541"/>
      </w:pPr>
      <w:rPr>
        <w:rFonts w:hint="default"/>
      </w:rPr>
    </w:lvl>
    <w:lvl w:ilvl="7">
      <w:start w:val="0"/>
      <w:numFmt w:val="bullet"/>
      <w:lvlText w:val="•"/>
      <w:lvlJc w:val="left"/>
      <w:pPr>
        <w:ind w:left="12145" w:hanging="541"/>
      </w:pPr>
      <w:rPr>
        <w:rFonts w:hint="default"/>
      </w:rPr>
    </w:lvl>
    <w:lvl w:ilvl="8">
      <w:start w:val="0"/>
      <w:numFmt w:val="bullet"/>
      <w:lvlText w:val="•"/>
      <w:lvlJc w:val="left"/>
      <w:pPr>
        <w:ind w:left="13563" w:hanging="541"/>
      </w:pPr>
      <w:rPr>
        <w:rFonts w:hint="default"/>
      </w:rPr>
    </w:lvl>
  </w:abstractNum>
  <w:abstractNum w:abstractNumId="83">
    <w:nsid w:val="7A759537"/>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84">
    <w:nsid w:val="7ABE1430"/>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85">
    <w:nsid w:val="7B7731EA"/>
    <w:multiLevelType w:val="hybridMultilevel"/>
    <w:tmpl w:val="00000000"/>
    <w:lvl w:ilvl="0">
      <w:start w:val="1"/>
      <w:numFmt w:val="decimal"/>
      <w:lvlText w:val="(%1)"/>
      <w:lvlJc w:val="left"/>
      <w:pPr>
        <w:ind w:left="837" w:hanging="544"/>
        <w:jc w:val="left"/>
      </w:pPr>
      <w:rPr>
        <w:rFonts w:ascii="楷体" w:eastAsia="楷体" w:hAnsi="楷体" w:cs="楷体" w:hint="default"/>
        <w:w w:val="100"/>
        <w:sz w:val="34"/>
        <w:szCs w:val="34"/>
      </w:rPr>
    </w:lvl>
    <w:lvl w:ilvl="1">
      <w:start w:val="0"/>
      <w:numFmt w:val="bullet"/>
      <w:lvlText w:val="•"/>
      <w:lvlJc w:val="left"/>
      <w:pPr>
        <w:ind w:left="2395" w:hanging="544"/>
      </w:pPr>
      <w:rPr>
        <w:rFonts w:hint="default"/>
      </w:rPr>
    </w:lvl>
    <w:lvl w:ilvl="2">
      <w:start w:val="0"/>
      <w:numFmt w:val="bullet"/>
      <w:lvlText w:val="•"/>
      <w:lvlJc w:val="left"/>
      <w:pPr>
        <w:ind w:left="3951" w:hanging="544"/>
      </w:pPr>
      <w:rPr>
        <w:rFonts w:hint="default"/>
      </w:rPr>
    </w:lvl>
    <w:lvl w:ilvl="3">
      <w:start w:val="0"/>
      <w:numFmt w:val="bullet"/>
      <w:lvlText w:val="•"/>
      <w:lvlJc w:val="left"/>
      <w:pPr>
        <w:ind w:left="5507" w:hanging="544"/>
      </w:pPr>
      <w:rPr>
        <w:rFonts w:hint="default"/>
      </w:rPr>
    </w:lvl>
    <w:lvl w:ilvl="4">
      <w:start w:val="0"/>
      <w:numFmt w:val="bullet"/>
      <w:lvlText w:val="•"/>
      <w:lvlJc w:val="left"/>
      <w:pPr>
        <w:ind w:left="7063" w:hanging="544"/>
      </w:pPr>
      <w:rPr>
        <w:rFonts w:hint="default"/>
      </w:rPr>
    </w:lvl>
    <w:lvl w:ilvl="5">
      <w:start w:val="0"/>
      <w:numFmt w:val="bullet"/>
      <w:lvlText w:val="•"/>
      <w:lvlJc w:val="left"/>
      <w:pPr>
        <w:ind w:left="8619" w:hanging="544"/>
      </w:pPr>
      <w:rPr>
        <w:rFonts w:hint="default"/>
      </w:rPr>
    </w:lvl>
    <w:lvl w:ilvl="6">
      <w:start w:val="0"/>
      <w:numFmt w:val="bullet"/>
      <w:lvlText w:val="•"/>
      <w:lvlJc w:val="left"/>
      <w:pPr>
        <w:ind w:left="10175" w:hanging="544"/>
      </w:pPr>
      <w:rPr>
        <w:rFonts w:hint="default"/>
      </w:rPr>
    </w:lvl>
    <w:lvl w:ilvl="7">
      <w:start w:val="0"/>
      <w:numFmt w:val="bullet"/>
      <w:lvlText w:val="•"/>
      <w:lvlJc w:val="left"/>
      <w:pPr>
        <w:ind w:left="11731" w:hanging="544"/>
      </w:pPr>
      <w:rPr>
        <w:rFonts w:hint="default"/>
      </w:rPr>
    </w:lvl>
    <w:lvl w:ilvl="8">
      <w:start w:val="0"/>
      <w:numFmt w:val="bullet"/>
      <w:lvlText w:val="•"/>
      <w:lvlJc w:val="left"/>
      <w:pPr>
        <w:ind w:left="13287" w:hanging="544"/>
      </w:pPr>
      <w:rPr>
        <w:rFonts w:hint="default"/>
      </w:rPr>
    </w:lvl>
  </w:abstractNum>
  <w:abstractNum w:abstractNumId="86">
    <w:nsid w:val="7BB568AE"/>
    <w:multiLevelType w:val="hybridMultilevel"/>
    <w:tmpl w:val="00000000"/>
    <w:lvl w:ilvl="0">
      <w:start w:val="1"/>
      <w:numFmt w:val="decimal"/>
      <w:lvlText w:val="(%1)"/>
      <w:lvlJc w:val="left"/>
      <w:pPr>
        <w:ind w:left="2098" w:hanging="541"/>
        <w:jc w:val="right"/>
      </w:pPr>
      <w:rPr>
        <w:rFonts w:ascii="楷体" w:eastAsia="楷体" w:hAnsi="楷体" w:cs="楷体" w:hint="default"/>
        <w:spacing w:val="-1"/>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abstractNum w:abstractNumId="87">
    <w:nsid w:val="7FFE65DC"/>
    <w:multiLevelType w:val="hybridMultilevel"/>
    <w:tmpl w:val="00000000"/>
    <w:lvl w:ilvl="0">
      <w:start w:val="5"/>
      <w:numFmt w:val="decimal"/>
      <w:lvlText w:val="(%1)"/>
      <w:lvlJc w:val="left"/>
      <w:pPr>
        <w:ind w:left="2098" w:hanging="541"/>
        <w:jc w:val="left"/>
      </w:pPr>
      <w:rPr>
        <w:rFonts w:ascii="楷体" w:eastAsia="楷体" w:hAnsi="楷体" w:cs="楷体" w:hint="default"/>
        <w:w w:val="100"/>
        <w:sz w:val="34"/>
        <w:szCs w:val="34"/>
      </w:rPr>
    </w:lvl>
    <w:lvl w:ilvl="1">
      <w:start w:val="0"/>
      <w:numFmt w:val="bullet"/>
      <w:lvlText w:val="•"/>
      <w:lvlJc w:val="left"/>
      <w:pPr>
        <w:ind w:left="352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389" w:hanging="541"/>
      </w:pPr>
      <w:rPr>
        <w:rFonts w:hint="default"/>
      </w:rPr>
    </w:lvl>
    <w:lvl w:ilvl="4">
      <w:start w:val="0"/>
      <w:numFmt w:val="bullet"/>
      <w:lvlText w:val="•"/>
      <w:lvlJc w:val="left"/>
      <w:pPr>
        <w:ind w:left="7819" w:hanging="541"/>
      </w:pPr>
      <w:rPr>
        <w:rFonts w:hint="default"/>
      </w:rPr>
    </w:lvl>
    <w:lvl w:ilvl="5">
      <w:start w:val="0"/>
      <w:numFmt w:val="bullet"/>
      <w:lvlText w:val="•"/>
      <w:lvlJc w:val="left"/>
      <w:pPr>
        <w:ind w:left="9249" w:hanging="541"/>
      </w:pPr>
      <w:rPr>
        <w:rFonts w:hint="default"/>
      </w:rPr>
    </w:lvl>
    <w:lvl w:ilvl="6">
      <w:start w:val="0"/>
      <w:numFmt w:val="bullet"/>
      <w:lvlText w:val="•"/>
      <w:lvlJc w:val="left"/>
      <w:pPr>
        <w:ind w:left="10679" w:hanging="541"/>
      </w:pPr>
      <w:rPr>
        <w:rFonts w:hint="default"/>
      </w:rPr>
    </w:lvl>
    <w:lvl w:ilvl="7">
      <w:start w:val="0"/>
      <w:numFmt w:val="bullet"/>
      <w:lvlText w:val="•"/>
      <w:lvlJc w:val="left"/>
      <w:pPr>
        <w:ind w:left="12109" w:hanging="541"/>
      </w:pPr>
      <w:rPr>
        <w:rFonts w:hint="default"/>
      </w:rPr>
    </w:lvl>
    <w:lvl w:ilvl="8">
      <w:start w:val="0"/>
      <w:numFmt w:val="bullet"/>
      <w:lvlText w:val="•"/>
      <w:lvlJc w:val="left"/>
      <w:pPr>
        <w:ind w:left="13539" w:hanging="541"/>
      </w:pPr>
      <w:rPr>
        <w:rFonts w:hint="default"/>
      </w:rPr>
    </w:lvl>
  </w:abstractNum>
  <w:num w:numId="1">
    <w:abstractNumId w:val="45"/>
  </w:num>
  <w:num w:numId="2">
    <w:abstractNumId w:val="80"/>
  </w:num>
  <w:num w:numId="3">
    <w:abstractNumId w:val="26"/>
  </w:num>
  <w:num w:numId="4">
    <w:abstractNumId w:val="42"/>
  </w:num>
  <w:num w:numId="5">
    <w:abstractNumId w:val="29"/>
  </w:num>
  <w:num w:numId="6">
    <w:abstractNumId w:val="67"/>
  </w:num>
  <w:num w:numId="7">
    <w:abstractNumId w:val="1"/>
  </w:num>
  <w:num w:numId="8">
    <w:abstractNumId w:val="41"/>
  </w:num>
  <w:num w:numId="9">
    <w:abstractNumId w:val="66"/>
  </w:num>
  <w:num w:numId="10">
    <w:abstractNumId w:val="70"/>
  </w:num>
  <w:num w:numId="11">
    <w:abstractNumId w:val="23"/>
  </w:num>
  <w:num w:numId="12">
    <w:abstractNumId w:val="15"/>
  </w:num>
  <w:num w:numId="13">
    <w:abstractNumId w:val="31"/>
  </w:num>
  <w:num w:numId="14">
    <w:abstractNumId w:val="14"/>
  </w:num>
  <w:num w:numId="15">
    <w:abstractNumId w:val="57"/>
  </w:num>
  <w:num w:numId="16">
    <w:abstractNumId w:val="50"/>
  </w:num>
  <w:num w:numId="17">
    <w:abstractNumId w:val="27"/>
  </w:num>
  <w:num w:numId="18">
    <w:abstractNumId w:val="52"/>
  </w:num>
  <w:num w:numId="19">
    <w:abstractNumId w:val="0"/>
  </w:num>
  <w:num w:numId="20">
    <w:abstractNumId w:val="59"/>
  </w:num>
  <w:num w:numId="21">
    <w:abstractNumId w:val="3"/>
  </w:num>
  <w:num w:numId="22">
    <w:abstractNumId w:val="75"/>
  </w:num>
  <w:num w:numId="23">
    <w:abstractNumId w:val="9"/>
  </w:num>
  <w:num w:numId="24">
    <w:abstractNumId w:val="5"/>
  </w:num>
  <w:num w:numId="25">
    <w:abstractNumId w:val="43"/>
  </w:num>
  <w:num w:numId="26">
    <w:abstractNumId w:val="6"/>
  </w:num>
  <w:num w:numId="27">
    <w:abstractNumId w:val="7"/>
  </w:num>
  <w:num w:numId="28">
    <w:abstractNumId w:val="82"/>
  </w:num>
  <w:num w:numId="29">
    <w:abstractNumId w:val="2"/>
  </w:num>
  <w:num w:numId="30">
    <w:abstractNumId w:val="24"/>
  </w:num>
  <w:num w:numId="31">
    <w:abstractNumId w:val="64"/>
  </w:num>
  <w:num w:numId="32">
    <w:abstractNumId w:val="34"/>
  </w:num>
  <w:num w:numId="33">
    <w:abstractNumId w:val="11"/>
  </w:num>
  <w:num w:numId="34">
    <w:abstractNumId w:val="35"/>
  </w:num>
  <w:num w:numId="35">
    <w:abstractNumId w:val="38"/>
  </w:num>
  <w:num w:numId="36">
    <w:abstractNumId w:val="17"/>
  </w:num>
  <w:num w:numId="37">
    <w:abstractNumId w:val="32"/>
  </w:num>
  <w:num w:numId="38">
    <w:abstractNumId w:val="22"/>
  </w:num>
  <w:num w:numId="39">
    <w:abstractNumId w:val="72"/>
  </w:num>
  <w:num w:numId="40">
    <w:abstractNumId w:val="36"/>
  </w:num>
  <w:num w:numId="41">
    <w:abstractNumId w:val="83"/>
  </w:num>
  <w:num w:numId="42">
    <w:abstractNumId w:val="39"/>
  </w:num>
  <w:num w:numId="43">
    <w:abstractNumId w:val="58"/>
  </w:num>
  <w:num w:numId="44">
    <w:abstractNumId w:val="4"/>
  </w:num>
  <w:num w:numId="45">
    <w:abstractNumId w:val="79"/>
  </w:num>
  <w:num w:numId="46">
    <w:abstractNumId w:val="68"/>
  </w:num>
  <w:num w:numId="47">
    <w:abstractNumId w:val="85"/>
  </w:num>
  <w:num w:numId="48">
    <w:abstractNumId w:val="86"/>
  </w:num>
  <w:num w:numId="49">
    <w:abstractNumId w:val="63"/>
  </w:num>
  <w:num w:numId="50">
    <w:abstractNumId w:val="19"/>
  </w:num>
  <w:num w:numId="51">
    <w:abstractNumId w:val="61"/>
  </w:num>
  <w:num w:numId="52">
    <w:abstractNumId w:val="47"/>
  </w:num>
  <w:num w:numId="53">
    <w:abstractNumId w:val="18"/>
  </w:num>
  <w:num w:numId="54">
    <w:abstractNumId w:val="60"/>
  </w:num>
  <w:num w:numId="55">
    <w:abstractNumId w:val="73"/>
  </w:num>
  <w:num w:numId="56">
    <w:abstractNumId w:val="71"/>
  </w:num>
  <w:num w:numId="57">
    <w:abstractNumId w:val="78"/>
  </w:num>
  <w:num w:numId="58">
    <w:abstractNumId w:val="13"/>
  </w:num>
  <w:num w:numId="59">
    <w:abstractNumId w:val="69"/>
  </w:num>
  <w:num w:numId="60">
    <w:abstractNumId w:val="62"/>
  </w:num>
  <w:num w:numId="61">
    <w:abstractNumId w:val="76"/>
  </w:num>
  <w:num w:numId="62">
    <w:abstractNumId w:val="16"/>
  </w:num>
  <w:num w:numId="63">
    <w:abstractNumId w:val="25"/>
  </w:num>
  <w:num w:numId="64">
    <w:abstractNumId w:val="55"/>
  </w:num>
  <w:num w:numId="65">
    <w:abstractNumId w:val="8"/>
  </w:num>
  <w:num w:numId="66">
    <w:abstractNumId w:val="51"/>
  </w:num>
  <w:num w:numId="67">
    <w:abstractNumId w:val="46"/>
  </w:num>
  <w:num w:numId="68">
    <w:abstractNumId w:val="33"/>
  </w:num>
  <w:num w:numId="69">
    <w:abstractNumId w:val="49"/>
  </w:num>
  <w:num w:numId="70">
    <w:abstractNumId w:val="87"/>
  </w:num>
  <w:num w:numId="71">
    <w:abstractNumId w:val="84"/>
  </w:num>
  <w:num w:numId="72">
    <w:abstractNumId w:val="10"/>
  </w:num>
  <w:num w:numId="73">
    <w:abstractNumId w:val="65"/>
  </w:num>
  <w:num w:numId="74">
    <w:abstractNumId w:val="20"/>
  </w:num>
  <w:num w:numId="75">
    <w:abstractNumId w:val="28"/>
  </w:num>
  <w:num w:numId="76">
    <w:abstractNumId w:val="37"/>
  </w:num>
  <w:num w:numId="77">
    <w:abstractNumId w:val="53"/>
  </w:num>
  <w:num w:numId="78">
    <w:abstractNumId w:val="81"/>
  </w:num>
  <w:num w:numId="79">
    <w:abstractNumId w:val="48"/>
  </w:num>
  <w:num w:numId="80">
    <w:abstractNumId w:val="12"/>
  </w:num>
  <w:num w:numId="81">
    <w:abstractNumId w:val="30"/>
  </w:num>
  <w:num w:numId="82">
    <w:abstractNumId w:val="74"/>
  </w:num>
  <w:num w:numId="83">
    <w:abstractNumId w:val="56"/>
  </w:num>
  <w:num w:numId="84">
    <w:abstractNumId w:val="77"/>
  </w:num>
  <w:num w:numId="85">
    <w:abstractNumId w:val="54"/>
  </w:num>
  <w:num w:numId="86">
    <w:abstractNumId w:val="21"/>
  </w:num>
  <w:num w:numId="87">
    <w:abstractNumId w:val="40"/>
  </w:num>
  <w:num w:numId="88">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101"/>
      <w:ind w:left="4578"/>
      <w:outlineLvl w:val="0"/>
    </w:pPr>
    <w:rPr>
      <w:rFonts w:ascii="楷体" w:eastAsia="楷体" w:hAnsi="楷体" w:cs="楷体"/>
      <w:b/>
      <w:bCs/>
      <w:sz w:val="48"/>
      <w:szCs w:val="48"/>
    </w:rPr>
  </w:style>
  <w:style w:type="paragraph" w:styleId="Heading2">
    <w:name w:val="heading 2"/>
    <w:basedOn w:val="Normal"/>
    <w:uiPriority w:val="1"/>
    <w:qFormat/>
    <w:pPr>
      <w:spacing w:before="2"/>
      <w:ind w:left="837"/>
      <w:outlineLvl w:val="1"/>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0"/>
      <w:ind w:left="837"/>
    </w:pPr>
    <w:rPr>
      <w:rFonts w:ascii="楷体" w:eastAsia="楷体" w:hAnsi="楷体" w:cs="楷体"/>
      <w:sz w:val="36"/>
      <w:szCs w:val="36"/>
    </w:rPr>
  </w:style>
  <w:style w:type="paragraph" w:styleId="TOC2">
    <w:name w:val="toc 2"/>
    <w:basedOn w:val="Normal"/>
    <w:uiPriority w:val="1"/>
    <w:qFormat/>
    <w:pPr>
      <w:spacing w:before="241"/>
      <w:ind w:left="1017"/>
    </w:pPr>
    <w:rPr>
      <w:rFonts w:ascii="楷体" w:eastAsia="楷体" w:hAnsi="楷体" w:cs="楷体"/>
      <w:sz w:val="36"/>
      <w:szCs w:val="36"/>
    </w:rPr>
  </w:style>
  <w:style w:type="paragraph" w:styleId="TOC3">
    <w:name w:val="toc 3"/>
    <w:basedOn w:val="Normal"/>
    <w:uiPriority w:val="1"/>
    <w:qFormat/>
    <w:pPr>
      <w:spacing w:before="241"/>
      <w:ind w:left="1197"/>
    </w:pPr>
    <w:rPr>
      <w:rFonts w:ascii="楷体" w:eastAsia="楷体" w:hAnsi="楷体" w:cs="楷体"/>
      <w:sz w:val="36"/>
      <w:szCs w:val="36"/>
    </w:rPr>
  </w:style>
  <w:style w:type="paragraph" w:styleId="TOC4">
    <w:name w:val="toc 4"/>
    <w:basedOn w:val="Normal"/>
    <w:uiPriority w:val="1"/>
    <w:qFormat/>
    <w:pPr>
      <w:spacing w:before="241"/>
      <w:ind w:left="1377"/>
    </w:pPr>
    <w:rPr>
      <w:rFonts w:ascii="楷体" w:eastAsia="楷体" w:hAnsi="楷体" w:cs="楷体"/>
      <w:sz w:val="36"/>
      <w:szCs w:val="36"/>
    </w:rPr>
  </w:style>
  <w:style w:type="paragraph" w:styleId="BodyText">
    <w:name w:val="Body Text"/>
    <w:basedOn w:val="Normal"/>
    <w:uiPriority w:val="1"/>
    <w:qFormat/>
    <w:pPr>
      <w:ind w:left="837"/>
    </w:pPr>
    <w:rPr>
      <w:rFonts w:ascii="楷体" w:eastAsia="楷体" w:hAnsi="楷体" w:cs="楷体"/>
      <w:sz w:val="36"/>
      <w:szCs w:val="36"/>
    </w:rPr>
  </w:style>
  <w:style w:type="paragraph" w:styleId="ListParagraph">
    <w:name w:val="List Paragraph"/>
    <w:basedOn w:val="Normal"/>
    <w:uiPriority w:val="1"/>
    <w:qFormat/>
    <w:pPr>
      <w:spacing w:before="2"/>
      <w:ind w:left="837" w:firstLine="719"/>
    </w:pPr>
    <w:rPr>
      <w:rFonts w:ascii="楷体" w:eastAsia="楷体" w:hAnsi="楷体" w:cs="楷体"/>
    </w:rPr>
  </w:style>
  <w:style w:type="paragraph" w:customStyle="1" w:styleId="TableParagraph">
    <w:name w:val="Table Paragraph"/>
    <w:basedOn w:val="Normal"/>
    <w:uiPriority w:val="1"/>
    <w:qFormat/>
    <w:pPr>
      <w:spacing w:before="127"/>
    </w:pPr>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image" Target="media/image5.png" /><Relationship Id="rId104" Type="http://schemas.openxmlformats.org/officeDocument/2006/relationships/header" Target="header49.xml" /><Relationship Id="rId105" Type="http://schemas.openxmlformats.org/officeDocument/2006/relationships/footer" Target="footer49.xml" /><Relationship Id="rId106" Type="http://schemas.openxmlformats.org/officeDocument/2006/relationships/header" Target="header50.xml" /><Relationship Id="rId107" Type="http://schemas.openxmlformats.org/officeDocument/2006/relationships/footer" Target="footer50.xml" /><Relationship Id="rId108" Type="http://schemas.openxmlformats.org/officeDocument/2006/relationships/header" Target="header51.xml" /><Relationship Id="rId109" Type="http://schemas.openxmlformats.org/officeDocument/2006/relationships/footer" Target="footer51.xml" /><Relationship Id="rId11" Type="http://schemas.openxmlformats.org/officeDocument/2006/relationships/footer" Target="footer4.xml" /><Relationship Id="rId110" Type="http://schemas.openxmlformats.org/officeDocument/2006/relationships/header" Target="header52.xml" /><Relationship Id="rId111" Type="http://schemas.openxmlformats.org/officeDocument/2006/relationships/footer" Target="footer52.xml" /><Relationship Id="rId112" Type="http://schemas.openxmlformats.org/officeDocument/2006/relationships/image" Target="media/image6.png" /><Relationship Id="rId113" Type="http://schemas.openxmlformats.org/officeDocument/2006/relationships/image" Target="media/image7.png" /><Relationship Id="rId114" Type="http://schemas.openxmlformats.org/officeDocument/2006/relationships/image" Target="media/image8.png" /><Relationship Id="rId115" Type="http://schemas.openxmlformats.org/officeDocument/2006/relationships/image" Target="media/image9.png" /><Relationship Id="rId116" Type="http://schemas.openxmlformats.org/officeDocument/2006/relationships/image" Target="media/image10.png" /><Relationship Id="rId117" Type="http://schemas.openxmlformats.org/officeDocument/2006/relationships/image" Target="media/image11.png" /><Relationship Id="rId118" Type="http://schemas.openxmlformats.org/officeDocument/2006/relationships/image" Target="media/image12.png" /><Relationship Id="rId119" Type="http://schemas.openxmlformats.org/officeDocument/2006/relationships/image" Target="media/image13.png" /><Relationship Id="rId12" Type="http://schemas.openxmlformats.org/officeDocument/2006/relationships/header" Target="header5.xml" /><Relationship Id="rId120" Type="http://schemas.openxmlformats.org/officeDocument/2006/relationships/image" Target="media/image14.png" /><Relationship Id="rId121" Type="http://schemas.openxmlformats.org/officeDocument/2006/relationships/hyperlink" Target="https://d.book118.com/057120061122006025" TargetMode="External" /><Relationship Id="rId122" Type="http://schemas.openxmlformats.org/officeDocument/2006/relationships/header" Target="header53.xml" /><Relationship Id="rId123" Type="http://schemas.openxmlformats.org/officeDocument/2006/relationships/footer" Target="footer53.xml" /><Relationship Id="rId124" Type="http://schemas.openxmlformats.org/officeDocument/2006/relationships/theme" Target="theme/theme1.xml" /><Relationship Id="rId125" Type="http://schemas.openxmlformats.org/officeDocument/2006/relationships/numbering" Target="numbering.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2.pn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image" Target="media/image3.png"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footer" Target="footer1.xml" /><Relationship Id="rId50" Type="http://schemas.openxmlformats.org/officeDocument/2006/relationships/image" Target="media/image4.png"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3.xml" /><Relationship Id="rId80" Type="http://schemas.openxmlformats.org/officeDocument/2006/relationships/footer" Target="footer37.xml" /><Relationship Id="rId81" Type="http://schemas.openxmlformats.org/officeDocument/2006/relationships/header" Target="header38.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footer" Target="footer40.xml" /><Relationship Id="rId87" Type="http://schemas.openxmlformats.org/officeDocument/2006/relationships/header" Target="header41.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3.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footer" Target="footer43.xml" /><Relationship Id="rId93" Type="http://schemas.openxmlformats.org/officeDocument/2006/relationships/header" Target="header44.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footer" Target="footer46.xml" /><Relationship Id="rId99" Type="http://schemas.openxmlformats.org/officeDocument/2006/relationships/header" Target="header47.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_rels/header43.xml.rels><?xml version="1.0" encoding="utf-8" standalone="yes"?><Relationships xmlns="http://schemas.openxmlformats.org/package/2006/relationships"><Relationship Id="rId1" Type="http://schemas.openxmlformats.org/officeDocument/2006/relationships/image" Target="media/image1.png" /></Relationships>
</file>

<file path=word/_rels/header44.xml.rels><?xml version="1.0" encoding="utf-8" standalone="yes"?><Relationships xmlns="http://schemas.openxmlformats.org/package/2006/relationships"><Relationship Id="rId1" Type="http://schemas.openxmlformats.org/officeDocument/2006/relationships/image" Target="media/image1.png" /></Relationships>
</file>

<file path=word/_rels/header45.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1.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1.png" /></Relationships>
</file>

<file path=word/_rels/header5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2023-12-18T13:03:42Z</dcterms:created>
  <dcterms:modified xsi:type="dcterms:W3CDTF">2023-12-18T13:03:42Z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2023-12-18T00:00:00Z</vt:filetime>
  </property>
</Properties>
</file>