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B3EA0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7B3EA0">
      <w:pPr>
        <w:widowControl/>
        <w:jc w:val="left"/>
        <w:rPr>
          <w:rFonts w:ascii="仿宋" w:eastAsia="仿宋" w:hAnsi="仿宋"/>
          <w:b/>
          <w:sz w:val="40"/>
        </w:rPr>
      </w:pPr>
    </w:p>
    <w:p w:rsidR="007B3EA0">
      <w:pPr>
        <w:widowControl/>
        <w:jc w:val="left"/>
        <w:rPr>
          <w:rFonts w:ascii="仿宋" w:eastAsia="仿宋" w:hAnsi="仿宋"/>
          <w:b/>
          <w:sz w:val="40"/>
        </w:rPr>
      </w:pPr>
    </w:p>
    <w:p w:rsidR="007B3EA0" w:rsidRPr="007B3EA0" w:rsidP="007B3EA0">
      <w:pPr>
        <w:widowControl/>
        <w:jc w:val="center"/>
        <w:rPr>
          <w:rFonts w:ascii="宋体" w:eastAsia="宋体" w:hAnsi="宋体"/>
          <w:b/>
          <w:sz w:val="60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B3EA0">
        <w:rPr>
          <w:rFonts w:ascii="宋体" w:eastAsia="宋体" w:hAnsi="宋体" w:hint="eastAsia"/>
          <w:b/>
          <w:sz w:val="60"/>
        </w:rPr>
        <w:t>苄胺</w:t>
      </w:r>
      <w:r w:rsidRPr="007B3EA0">
        <w:rPr>
          <w:rFonts w:ascii="宋体" w:eastAsia="宋体" w:hAnsi="宋体" w:hint="eastAsia"/>
          <w:b/>
          <w:sz w:val="60"/>
        </w:rPr>
        <w:t>项目可行性分析报告</w:t>
      </w:r>
    </w:p>
    <w:p w:rsidR="007B3EA0" w:rsidP="007B3EA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B3EA0">
        <w:rPr>
          <w:rFonts w:ascii="仿宋" w:eastAsia="仿宋" w:hAnsi="仿宋" w:hint="eastAsia"/>
          <w:b/>
          <w:sz w:val="40"/>
        </w:rPr>
        <w:t>目录</w:t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_Toc152829879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、行业基本情况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二、苄胺项目概论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、苄胺项目承办单位基本情况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、苄胺项目概况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、苄胺项目评价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、主要经济指标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三、苄胺</w:t>
      </w:r>
      <w:r>
        <w:rPr>
          <w:rFonts w:hint="eastAsia"/>
          <w:noProof/>
        </w:rPr>
        <w:t>项目可行性研究报告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、产品规划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_Toc152829889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四、苄胺项目选址说明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、苄胺项目选址原则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、苄胺项目选址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、建设条件分析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、地总体要求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、节约用地措施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七</w:t>
      </w:r>
      <w:r>
        <w:rPr>
          <w:noProof/>
        </w:rPr>
        <w:t>)</w:t>
      </w:r>
      <w:r>
        <w:rPr>
          <w:rFonts w:hint="eastAsia"/>
          <w:noProof/>
        </w:rPr>
        <w:t>、总图布置方案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八</w:t>
      </w:r>
      <w:r>
        <w:rPr>
          <w:noProof/>
        </w:rPr>
        <w:t>)</w:t>
      </w:r>
      <w:r>
        <w:rPr>
          <w:rFonts w:hint="eastAsia"/>
          <w:noProof/>
        </w:rPr>
        <w:t>、选址综合评价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_Toc152829899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五、苄胺项目建设背景及必要性分析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_Toc152829900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、行业背景分析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_Toc152829901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、产业发展分析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_Toc152829902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六、环境影响评估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、环境影响评估目的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_Toc152829904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、环境影响评估法律法规依据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_Toc152829905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、苄胺项目对环境的主要影响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_Toc152829906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、环境保护措施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_Toc152829907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、环境监测与管理计划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_Toc152829908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、环境影响评估报告编制要求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_Toc152829909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_Toc152829910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、苄胺项目风险分析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_Toc152829911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、苄胺项目风险对策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八、实施计划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、人力资源配置和员工培训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_Toc152829917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、苄胺项目实施保障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_Toc152829918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九、组织架构分析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_Toc152829919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_Toc152829921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十、苄胺项目管理与团队协作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_Toc152829922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、苄胺项目管理方法论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_Toc152829923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、苄胺项目计划与进度管理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_Toc152829924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、团队组建与角色分工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_Toc152829925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、沟通与协作机制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_Toc152829926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、苄胺项目风险管理与应对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_Toc152829927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十一、质量管理与持续改进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_Toc152829928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、质量管理体系建设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_Toc152829929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、生产过程控制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_Toc152829930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、产品质量检验与测试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_Toc152829931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、用户反馈与质量改进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_Toc152829932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、质量认证与标准化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十二、制度建设与员工手册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、公司制度建设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、员工手册编制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、制度宣导与培训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_Toc152829937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、制度执行与监督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、制度优化与更新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_Toc152829939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十三、团队建设与领导力发展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_Toc152829940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、高效团队建设原则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_Toc152829941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、团队文化与价值观塑造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、领导力发展计划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_Toc152829943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、团队沟通与协作机制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_Toc152829944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、领导力在变革中的作用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_Toc152829945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十四、供应链管理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_Toc152829946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、供应链战略规划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_Toc152829947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、供应商选择与评估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_Toc152829948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、物流与库存管理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_Toc152829949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、供应链风险管理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_Toc152829950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、供应链协同与信息共享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_Toc152829951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7B3EA0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十五、公司治理与法律合规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_Toc152829952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、公司治理结构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、董事会运作与决策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_Toc152829954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、内部控制与审计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_Toc152829955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、法律法规合规体系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_Toc152829956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7B3E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、企业社会责任与道德经营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_Toc152829957 \h </w:instrText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7B3EA0" w:rsidP="007B3EA0">
      <w:pPr>
        <w:widowControl/>
        <w:jc w:val="center"/>
        <w:rPr>
          <w:b/>
          <w:bCs/>
          <w:kern w:val="44"/>
          <w:sz w:val="44"/>
          <w:szCs w:val="44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fldChar w:fldCharType="end"/>
      </w:r>
    </w:p>
    <w:p w:rsidR="007B3EA0" w:rsidP="007B3EA0">
      <w:pPr>
        <w:pStyle w:val="Heading1"/>
        <w:jc w:val="center"/>
        <w:rPr>
          <w:rFonts w:hint="eastAsia"/>
        </w:rPr>
      </w:pPr>
      <w:bookmarkStart w:id="1" w:name="_Toc152829879"/>
      <w:r w:rsidRPr="007B3EA0">
        <w:rPr>
          <w:rFonts w:hint="eastAsia"/>
        </w:rPr>
        <w:t>前言</w:t>
      </w:r>
      <w:bookmarkEnd w:id="1"/>
    </w:p>
    <w:p w:rsid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本</w:t>
      </w:r>
      <w:r w:rsidRPr="007B3EA0">
        <w:rPr>
          <w:rFonts w:ascii="仿宋" w:eastAsia="仿宋" w:hAnsi="仿宋" w:hint="eastAsia"/>
          <w:sz w:val="28"/>
        </w:rPr>
        <w:t>项目投资分析及可行性报告</w:t>
      </w:r>
      <w:r w:rsidRPr="007B3EA0">
        <w:rPr>
          <w:rFonts w:ascii="仿宋" w:eastAsia="仿宋" w:hAnsi="仿宋" w:hint="eastAsia"/>
          <w:sz w:val="28"/>
        </w:rPr>
        <w:t>是为了规范苄胺项目的实施步骤和计划而编写的。通过详细描述苄胺项目的背景和目标，分析项目的可行性和可行方案，并设计实施计划和评估方法，本方案旨在为项目相关人员提供一个清晰的指导和参考。请注意，本方案不可做为商业用途，只用作学习交流。</w:t>
      </w:r>
    </w:p>
    <w:p w:rsidR="007B3EA0" w:rsidP="007B3EA0">
      <w:pPr>
        <w:pStyle w:val="Heading1"/>
        <w:rPr>
          <w:rFonts w:hint="eastAsia"/>
        </w:rPr>
      </w:pPr>
      <w:bookmarkStart w:id="2" w:name="_Toc152829880"/>
      <w:r w:rsidRPr="007B3EA0">
        <w:rPr>
          <w:rFonts w:hint="eastAsia"/>
        </w:rPr>
        <w:t>一、市场分析</w:t>
      </w:r>
      <w:bookmarkEnd w:id="2"/>
    </w:p>
    <w:p w:rsidR="007B3EA0" w:rsidP="007B3EA0">
      <w:pPr>
        <w:pStyle w:val="Heading2"/>
        <w:rPr>
          <w:rFonts w:hint="eastAsia"/>
        </w:rPr>
      </w:pPr>
      <w:bookmarkStart w:id="3" w:name="_Toc152829881"/>
      <w:r w:rsidRPr="007B3EA0">
        <w:rPr>
          <w:rFonts w:hint="eastAsia"/>
        </w:rPr>
        <w:t>(</w:t>
      </w:r>
      <w:r w:rsidRPr="007B3EA0">
        <w:rPr>
          <w:rFonts w:hint="eastAsia"/>
        </w:rPr>
        <w:t>一</w:t>
      </w:r>
      <w:r w:rsidRPr="007B3EA0">
        <w:rPr>
          <w:rFonts w:hint="eastAsia"/>
        </w:rPr>
        <w:t>)</w:t>
      </w:r>
      <w:r w:rsidRPr="007B3EA0">
        <w:rPr>
          <w:rFonts w:hint="eastAsia"/>
        </w:rPr>
        <w:t>、行业基本情况</w:t>
      </w:r>
      <w:bookmarkEnd w:id="3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行业概况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苄胺行业作为一个充满活力的领域，涵盖了广泛的产品和服务，为国家经济的健康发展做出了积极贡献。其多元化的业务领域使得该行业成为科技进步、市场需求不断演变的前沿阵地。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市场规模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行业市场规模庞大，呈现出年复一年的增长势头。这一增长主要受益于消费者对高品质产品和创新服务的持续追求。随着消费者对技术和创新的渴望不断提高，市场规模不仅持续扩大，而且为新进入者提供了更多的机会，使行业内竞争更加激烈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竞争格局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7B3EA0">
        <w:rPr>
          <w:rFonts w:ascii="仿宋" w:eastAsia="仿宋" w:hAnsi="仿宋" w:hint="eastAsia"/>
          <w:sz w:val="28"/>
        </w:rPr>
        <w:t>在行业内部，存在一些市场份额较高的龙头企业，这些企业通常拥有雄厚的技术实力和广泛的品牌影响力。然而，随着新兴力量的崛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起，市场上的竞争格局愈发多元化。新进入者通过不断创新和灵活的战略，逐渐在市场上崭露头角，形成了多层次的竞争格局。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技术水平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随着科技的迅猛发展，苄胺行业在技术上取得了显著的突破。高新技术的广泛应用，如人工智能、大数据分析等，不仅提高了生产效率，还拓展了产品和服务的边界。这种技术水平的提升为行业带来了更多的发展可能性，同时也推动了行业朝着数字化和智能化方向迅速发展。</w:t>
      </w:r>
    </w:p>
    <w:p w:rsidR="007B3EA0" w:rsidP="007B3EA0">
      <w:pPr>
        <w:ind w:firstLine="560" w:firstLineChars="200"/>
        <w:rPr>
          <w:rFonts w:ascii="仿宋" w:eastAsia="仿宋" w:hAnsi="仿宋"/>
          <w:sz w:val="28"/>
        </w:rPr>
      </w:pPr>
    </w:p>
    <w:p w:rsidR="007B3EA0" w:rsidP="007B3EA0">
      <w:pPr>
        <w:pStyle w:val="Heading2"/>
      </w:pPr>
      <w:bookmarkStart w:id="4" w:name="_Toc152829882"/>
      <w:r w:rsidRPr="007B3EA0">
        <w:t>(</w:t>
      </w:r>
      <w:r w:rsidRPr="007B3EA0">
        <w:t>二</w:t>
      </w:r>
      <w:r w:rsidRPr="007B3EA0">
        <w:t>)</w:t>
      </w:r>
      <w:r w:rsidRPr="007B3EA0">
        <w:t>、市场分析</w:t>
      </w:r>
      <w:bookmarkEnd w:id="4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**苄胺行业**是一片充满活力的领域，囊括了广泛的产品和服务。根据最新的统计数据，该行业在过去几年保持了平稳增长，为国家经济的健康发展做出了积极贡献。行业内涉及的领域包括但不限于XXX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消费趋势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消费者的需求不断演变，对高品质、高技术含量的产品和服务的追求愈发强烈。因此，市场上对于满足这些高标准的产品的需求也在不断上升。这为企业提供了创新和升级产品线的机会，尤其是在追求科技感和个性化的新一代消费者中更为明显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市场规模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7B3EA0">
        <w:rPr>
          <w:rFonts w:ascii="仿宋" w:eastAsia="仿宋" w:hAnsi="仿宋" w:hint="eastAsia"/>
          <w:sz w:val="28"/>
        </w:rPr>
        <w:t>苄胺行业市场规模庞大，年复一年的增长势头不减。这主要受益于消费者对高品质产品和创新服务的不断追求。市场规模的扩大也为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新进入者提供了更多的机遇，加剧了行业内的竞争。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竞争格局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行业内存在一些具有较高市场份额的企业，它们通常拥有雄厚的技术实力和品牌影响力。与此同时，新兴力量通过不断创新和灵活的战略在市场上崭露头角，形成了多层次的竞争格局。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技术水平</w:t>
      </w:r>
    </w:p>
    <w:p w:rsid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随着科技的飞速发展，苄胺行业在技术上取得了显著的突破。高新技术的应用，如人工智能、大数据分析等，不仅提高了生产效率，也拓展了产品和服务的边界，为行业带来了更多的发展可能性。</w:t>
      </w:r>
    </w:p>
    <w:p w:rsidR="007B3EA0" w:rsidP="007B3EA0">
      <w:pPr>
        <w:pStyle w:val="Heading1"/>
        <w:rPr>
          <w:rFonts w:hint="eastAsia"/>
        </w:rPr>
      </w:pPr>
      <w:bookmarkStart w:id="5" w:name="_Toc152829883"/>
      <w:r w:rsidRPr="007B3EA0">
        <w:rPr>
          <w:rFonts w:hint="eastAsia"/>
        </w:rPr>
        <w:t>二、苄胺项目概论</w:t>
      </w:r>
      <w:bookmarkEnd w:id="5"/>
    </w:p>
    <w:p w:rsidR="007B3EA0" w:rsidP="007B3EA0">
      <w:pPr>
        <w:pStyle w:val="Heading2"/>
        <w:rPr>
          <w:rFonts w:hint="eastAsia"/>
        </w:rPr>
      </w:pPr>
      <w:bookmarkStart w:id="6" w:name="_Toc152829884"/>
      <w:r w:rsidRPr="007B3EA0">
        <w:rPr>
          <w:rFonts w:hint="eastAsia"/>
        </w:rPr>
        <w:t>(</w:t>
      </w:r>
      <w:r w:rsidRPr="007B3EA0">
        <w:rPr>
          <w:rFonts w:hint="eastAsia"/>
        </w:rPr>
        <w:t>一</w:t>
      </w:r>
      <w:r w:rsidRPr="007B3EA0">
        <w:rPr>
          <w:rFonts w:hint="eastAsia"/>
        </w:rPr>
        <w:t>)</w:t>
      </w:r>
      <w:r w:rsidRPr="007B3EA0">
        <w:rPr>
          <w:rFonts w:hint="eastAsia"/>
        </w:rPr>
        <w:t>、苄胺项目承办单位基本情况</w:t>
      </w:r>
      <w:bookmarkEnd w:id="6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公司名称： XX公司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注册资本： XX万元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成立时间： XX年XX月XX日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法定代表人： XX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公司性质： XX有限公司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经营范围： XX业务、XX业务、XX业务</w:t>
      </w:r>
    </w:p>
    <w:p w:rsidR="007B3EA0" w:rsidP="007B3EA0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7B3EA0">
        <w:rPr>
          <w:rFonts w:ascii="仿宋" w:eastAsia="仿宋" w:hAnsi="仿宋" w:hint="eastAsia"/>
          <w:sz w:val="28"/>
        </w:rPr>
        <w:t>企业简介： XX公司成立于XX年，是一家专注于XX领域的企业。公司以提供高品质XX服务而闻名，拥有一支充满创造力和实力的团队。我们的使命是XX，愿景是XX，核心价值观是XX。</w:t>
      </w:r>
    </w:p>
    <w:p w:rsidR="007B3EA0" w:rsidP="007B3EA0">
      <w:pPr>
        <w:pStyle w:val="Heading2"/>
      </w:pPr>
      <w:bookmarkStart w:id="7" w:name="_Toc152829885"/>
      <w:r w:rsidRPr="007B3EA0">
        <w:t>(</w:t>
      </w:r>
      <w:r w:rsidRPr="007B3EA0">
        <w:t>二</w:t>
      </w:r>
      <w:r w:rsidRPr="007B3EA0">
        <w:t>)</w:t>
      </w:r>
      <w:r w:rsidRPr="007B3EA0">
        <w:t>、苄胺项目概况</w:t>
      </w:r>
      <w:bookmarkEnd w:id="7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苄胺项目名称： 苄胺项目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苄胺项目类型： 制造业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苄胺项目地点： XX市XX区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苄胺项目规模： 投资XX万元，年产值XX万元，占地面积XX平方米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苄胺项目周期： 建设期XX个月，运营期XX年</w:t>
      </w:r>
    </w:p>
    <w:p w:rsid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苄胺项目背景： 苄胺项目的建设旨在XX，将为XX领域带来新的发展机遇。</w:t>
      </w:r>
    </w:p>
    <w:p w:rsidR="007B3EA0" w:rsidP="007B3EA0">
      <w:pPr>
        <w:pStyle w:val="Heading2"/>
      </w:pPr>
      <w:bookmarkStart w:id="8" w:name="_Toc152829886"/>
      <w:r w:rsidRPr="007B3EA0">
        <w:t>(</w:t>
      </w:r>
      <w:r w:rsidRPr="007B3EA0">
        <w:t>三</w:t>
      </w:r>
      <w:r w:rsidRPr="007B3EA0">
        <w:t>)</w:t>
      </w:r>
      <w:r w:rsidRPr="007B3EA0">
        <w:t>、苄胺项目评价</w:t>
      </w:r>
      <w:bookmarkEnd w:id="8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市场前景： 该苄胺项目处于XX行业，市场前景广阔，有望在未来取得可观的市场份额。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竞争优势： 我们具备先进的XX技术，以及在XX方面的专业经验，将在市场竞争中占据有利位置。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风险分析： 尽管存在一些市场和技术上的风险，但通过XX策略和XX措施，我们将努力降低潜在风险。</w:t>
      </w:r>
    </w:p>
    <w:p w:rsid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可行性分析： 经过全面的技术、市场和财务可行性分析，该苄胺项目具备较高的实施可行性。</w:t>
      </w:r>
    </w:p>
    <w:p w:rsidR="007B3EA0" w:rsidP="007B3EA0">
      <w:pPr>
        <w:pStyle w:val="Heading2"/>
      </w:pPr>
      <w:bookmarkStart w:id="9" w:name="_Toc152829887"/>
      <w:r w:rsidRPr="007B3EA0">
        <w:t>(</w:t>
      </w:r>
      <w:r w:rsidRPr="007B3EA0">
        <w:t>四</w:t>
      </w:r>
      <w:r w:rsidRPr="007B3EA0">
        <w:t>)</w:t>
      </w:r>
      <w:r w:rsidRPr="007B3EA0">
        <w:t>、主要经济指标</w:t>
      </w:r>
      <w:bookmarkEnd w:id="9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7B3EA0">
        <w:rPr>
          <w:rFonts w:ascii="仿宋" w:eastAsia="仿宋" w:hAnsi="仿宋" w:hint="eastAsia"/>
          <w:sz w:val="28"/>
        </w:rPr>
        <w:t>预计投资总额： XX万元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预计年产值： XX万元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预计年利润： XX万元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就业人数： 预计创造就业机会XX人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投资回收期： 预计投资回收期为XX年</w:t>
      </w:r>
    </w:p>
    <w:p w:rsid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财务内部收益率： 预计财务内部收益率为XX%</w:t>
      </w:r>
    </w:p>
    <w:p w:rsidR="007B3EA0" w:rsidP="007B3EA0">
      <w:pPr>
        <w:pStyle w:val="Heading1"/>
        <w:rPr>
          <w:rFonts w:hint="eastAsia"/>
        </w:rPr>
      </w:pPr>
      <w:bookmarkStart w:id="10" w:name="_Toc152829888"/>
      <w:r w:rsidRPr="007B3EA0">
        <w:rPr>
          <w:rFonts w:hint="eastAsia"/>
        </w:rPr>
        <w:t>三、苄胺</w:t>
      </w:r>
      <w:r w:rsidRPr="007B3EA0">
        <w:rPr>
          <w:rFonts w:hint="eastAsia"/>
        </w:rPr>
        <w:t>项目可行性研究报告</w:t>
      </w:r>
      <w:bookmarkEnd w:id="10"/>
    </w:p>
    <w:p w:rsidR="007B3EA0" w:rsidP="007B3EA0">
      <w:pPr>
        <w:pStyle w:val="Heading2"/>
        <w:rPr>
          <w:rFonts w:hint="eastAsia"/>
        </w:rPr>
      </w:pPr>
      <w:bookmarkStart w:id="11" w:name="_Toc152829889"/>
      <w:r w:rsidRPr="007B3EA0">
        <w:rPr>
          <w:rFonts w:hint="eastAsia"/>
        </w:rPr>
        <w:t>(</w:t>
      </w:r>
      <w:r w:rsidRPr="007B3EA0">
        <w:rPr>
          <w:rFonts w:hint="eastAsia"/>
        </w:rPr>
        <w:t>一</w:t>
      </w:r>
      <w:r w:rsidRPr="007B3EA0">
        <w:rPr>
          <w:rFonts w:hint="eastAsia"/>
        </w:rPr>
        <w:t>)</w:t>
      </w:r>
      <w:r w:rsidRPr="007B3EA0">
        <w:rPr>
          <w:rFonts w:hint="eastAsia"/>
        </w:rPr>
        <w:t>、产品规划</w:t>
      </w:r>
      <w:bookmarkEnd w:id="11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在苄胺行业，我们的产品规划旨在为客户提供卓越的体验和实用性，突显以下核心价值：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1. 先进技术引领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我们承诺将先进技术融入产品设计，不断追求创新。通过引入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创新技术1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和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创新技术2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等前沿技术，我们的产品将引领行业发展潮流，为用户带来超越寻常的科技感受。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2. 个性化定制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我们深知每位用户的需求独一无二，因此，我们将推出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附加产品1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和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附加产品2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等个性化定制产品。用户可以根据自身喜好和需求，定制专属于自己的产品，让每个用户都感受到独特的产品体验。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3. 绿色环保理念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7B3EA0">
        <w:rPr>
          <w:rFonts w:ascii="仿宋" w:eastAsia="仿宋" w:hAnsi="仿宋" w:hint="eastAsia"/>
          <w:sz w:val="28"/>
        </w:rPr>
        <w:t>关注环保是我们产品规划的一个重要方面。通过推出绿色环保系列产品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创新产品2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，我们旨在通过可持续发展的理念，为环境贡献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一份力量，让消费者在使用产品的同时感受到对地球的爱护。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4. 智能互联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我们将致力于构建智能互联的产品生态系统，推出集成智能化技术的产品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创新产品1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。这些产品将实现设备之间的互联互通，为用户创造更智能、便捷的生活方式，提升生活品质。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5. 用户体验至上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无论是产品设计、功能还是售后服务，我们始终将用户体验放在首位。通过提供个性化的季节性产品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季节性产品1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，以及全面的售后服务和升级包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服务1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，我们旨在建立与用户之间更为紧密的关系，为他们创造无以伦比的价值体验。</w:t>
      </w:r>
    </w:p>
    <w:p w:rsid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我们深信，通过这些核心价值的贯彻执行，我们的产品将在市场上脱颖而出，成为消费者首选的苄胺产品。</w:t>
      </w:r>
    </w:p>
    <w:p w:rsidR="007B3EA0" w:rsidP="007B3EA0">
      <w:pPr>
        <w:pStyle w:val="Heading2"/>
      </w:pPr>
      <w:bookmarkStart w:id="12" w:name="_Toc152829890"/>
      <w:r w:rsidRPr="007B3EA0">
        <w:t>(</w:t>
      </w:r>
      <w:r w:rsidRPr="007B3EA0">
        <w:t>二</w:t>
      </w:r>
      <w:r w:rsidRPr="007B3EA0">
        <w:t>)</w:t>
      </w:r>
      <w:r w:rsidRPr="007B3EA0">
        <w:t>、建设规模</w:t>
      </w:r>
      <w:bookmarkEnd w:id="12"/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1. 苄胺项目总投资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我们的建设规模旨在实现一个全面、可持续的苄胺项目。苄胺项目总投资将主要用于以下几个方面：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基础设施建设： 我们将投入资金用于基础设施的修建，确保苄胺项目的顺利进行。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技术研发： 一部分资金将用于技术研发，以确保苄胺项目引领行业发展潮流，保持技术创新。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7B3EA0">
        <w:rPr>
          <w:rFonts w:ascii="仿宋" w:eastAsia="仿宋" w:hAnsi="仿宋" w:hint="eastAsia"/>
          <w:sz w:val="28"/>
        </w:rPr>
        <w:t xml:space="preserve"> 设备采购： 我们将投资于先进的生产设备和工具，提高生产效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率和产品质量。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2. 苄胺项目规模与产能</w:t>
      </w:r>
    </w:p>
    <w:p w:rsidR="007B3EA0" w:rsidRPr="007B3EA0" w:rsidP="007B3EA0">
      <w:pPr>
        <w:ind w:firstLine="560" w:firstLineChars="200"/>
        <w:rPr>
          <w:rFonts w:ascii="仿宋" w:eastAsia="仿宋" w:hAnsi="仿宋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年产量： 我们计划在苄胺项目建设后的第一年实现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产量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的年产量。通过逐步提升产能，我们将在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时间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内达到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目标产量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的年产量水平。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苄胺项目规模： 苄胺项目将建设</w:t>
      </w:r>
      <w:r w:rsidRPr="007B3EA0">
        <w:rPr>
          <w:rFonts w:ascii="宋体" w:eastAsia="宋体" w:hAnsi="宋体" w:cs="宋体" w:hint="eastAsia"/>
          <w:sz w:val="28"/>
        </w:rPr>
        <w:t>«</w:t>
      </w:r>
      <w:r w:rsidRPr="007B3EA0">
        <w:rPr>
          <w:rFonts w:ascii="仿宋" w:eastAsia="仿宋" w:hAnsi="仿宋" w:hint="eastAsia"/>
          <w:sz w:val="28"/>
        </w:rPr>
        <w:t>规模</w:t>
      </w:r>
      <w:r w:rsidRPr="007B3EA0">
        <w:rPr>
          <w:rFonts w:ascii="宋体" w:eastAsia="宋体" w:hAnsi="宋体" w:cs="宋体" w:hint="eastAsia"/>
          <w:sz w:val="28"/>
        </w:rPr>
        <w:t>»</w:t>
      </w:r>
      <w:r w:rsidRPr="007B3EA0">
        <w:rPr>
          <w:rFonts w:ascii="仿宋" w:eastAsia="仿宋" w:hAnsi="仿宋" w:hint="eastAsia"/>
          <w:sz w:val="28"/>
        </w:rPr>
        <w:t>，包括生产厂房、办公区域、仓储设施等。这将确保苄胺项目能够满足预期的产能需求，并为未来的扩展提供充足的空间。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3. 生产线布局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生产流程： 我们将建立高效的生产线，涵盖从原材料采购到产品制造的整个过程。通过优化生产流程，提高生产效率，降低生产成本。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智能化生产： 引入智能化生产设备和系统，实现生产过程的数字化监控和控制，提高生产线的自动化程度，确保产品质量的稳定性。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4. 环保设施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环保标准： 在建设规模中，我们将投资于符合环保标准的设施，包括废水处理、废气处理等，以确保苄胺项目的环保性。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 xml:space="preserve"> 清洁能源： 我们将探索清洁能源的应用，如太阳能、风能等，以减少对传统能源的依赖，降低环境影响。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5. 苄胺项目总投资与用地规模</w:t>
      </w:r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  <w:r w:rsidRPr="007B3EA0">
        <w:rPr>
          <w:rFonts w:ascii="仿宋" w:eastAsia="仿宋" w:hAnsi="仿宋" w:hint="eastAsia"/>
          <w:sz w:val="28"/>
        </w:rPr>
        <w:t>该苄胺项目总征地面积为XXXX平方米（约合XX亩），其中：净用地面积XXXX平方米（红线范围折合约XX亩）。苄胺项目规划的总</w:t>
      </w:r>
      <w:r w:rsidRPr="007B3EA0">
        <w:rPr>
          <w:rFonts w:ascii="仿宋" w:eastAsia="仿宋" w:hAnsi="仿宋" w:hint="eastAsia"/>
          <w:sz w:val="28"/>
        </w:rPr>
        <w:br/>
      </w:r>
      <w:r w:rsidRPr="007B3EA0">
        <w:rPr>
          <w:rFonts w:ascii="仿宋" w:eastAsia="仿宋" w:hAnsi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https://d.book118.com/057153040051006030</w:t>
        </w:r>
      </w:hyperlink>
    </w:p>
    <w:p w:rsidR="007B3EA0" w:rsidRPr="007B3EA0" w:rsidP="007B3EA0">
      <w:pPr>
        <w:ind w:firstLine="560" w:firstLineChars="200"/>
        <w:rPr>
          <w:rFonts w:ascii="仿宋" w:eastAsia="仿宋" w:hAnsi="仿宋" w:hint="eastAsia"/>
          <w:sz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0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A0"/>
    <w:rsid w:val="007B3EA0"/>
    <w:rsid w:val="008E5A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7B3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7B3E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7B3EA0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7B3EA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3EA0"/>
  </w:style>
  <w:style w:type="paragraph" w:styleId="TOC2">
    <w:name w:val="toc 2"/>
    <w:basedOn w:val="Normal"/>
    <w:next w:val="Normal"/>
    <w:autoRedefine/>
    <w:uiPriority w:val="39"/>
    <w:unhideWhenUsed/>
    <w:rsid w:val="007B3EA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05715304005100603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5153</Words>
  <Characters>29374</Characters>
  <Application>Microsoft Office Word</Application>
  <DocSecurity>0</DocSecurity>
  <Lines>244</Lines>
  <Paragraphs>68</Paragraphs>
  <ScaleCrop>false</ScaleCrop>
  <Company/>
  <LinksUpToDate>false</LinksUpToDate>
  <CharactersWithSpaces>34459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2023-12-07T00:22:00Z</dcterms:created>
  <dcterms:modified xsi:type="dcterms:W3CDTF">2023-12-07T00:24:00Z</dcterms:modified>
</cp:coreProperties>
</file>