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STD温盐深剖面仪项目计划设计方案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83" w:history="1">
        <w:r>
          <w:rPr>
            <w:rFonts w:ascii="仿宋" w:eastAsia="仿宋" w:hAnsi="仿宋" w:cs="仿宋" w:hint="eastAsia"/>
            <w:lang w:eastAsia="zh-CN"/>
          </w:rPr>
          <w:t>前言</w:t>
        </w:r>
        <w:r>
          <w:tab/>
        </w:r>
        <w:r>
          <w:fldChar w:fldCharType="begin"/>
        </w:r>
        <w:r>
          <w:instrText xml:space="preserve"> PAGEREF _Toc24383 \h </w:instrText>
        </w:r>
        <w:r>
          <w:fldChar w:fldCharType="separate"/>
        </w:r>
        <w:r>
          <w:t>3</w:t>
        </w:r>
        <w:r>
          <w:fldChar w:fldCharType="end"/>
        </w:r>
      </w:hyperlink>
    </w:p>
    <w:p>
      <w:pPr>
        <w:pStyle w:val="TOC1"/>
        <w:tabs>
          <w:tab w:val="right" w:leader="dot" w:pos="8306"/>
        </w:tabs>
      </w:pPr>
      <w:hyperlink w:anchor="_Toc12409" w:history="1">
        <w:r>
          <w:rPr>
            <w:rFonts w:ascii="仿宋" w:eastAsia="仿宋" w:hAnsi="仿宋" w:cs="仿宋" w:hint="eastAsia"/>
            <w:lang w:eastAsia="zh-CN"/>
          </w:rPr>
          <w:t>一、STD温盐深剖面仪项目文档管理</w:t>
        </w:r>
        <w:r>
          <w:tab/>
        </w:r>
        <w:r>
          <w:fldChar w:fldCharType="begin"/>
        </w:r>
        <w:r>
          <w:instrText xml:space="preserve"> PAGEREF _Toc12409 \h </w:instrText>
        </w:r>
        <w:r>
          <w:fldChar w:fldCharType="separate"/>
        </w:r>
        <w:r>
          <w:t>3</w:t>
        </w:r>
        <w:r>
          <w:fldChar w:fldCharType="end"/>
        </w:r>
      </w:hyperlink>
    </w:p>
    <w:p>
      <w:pPr>
        <w:pStyle w:val="TOC2"/>
        <w:tabs>
          <w:tab w:val="right" w:leader="dot" w:pos="8306"/>
        </w:tabs>
      </w:pPr>
      <w:hyperlink w:anchor="_Toc27371" w:history="1">
        <w:r>
          <w:rPr>
            <w:rFonts w:ascii="仿宋" w:eastAsia="仿宋" w:hAnsi="仿宋" w:cs="仿宋" w:hint="eastAsia"/>
            <w:lang w:eastAsia="zh-CN"/>
          </w:rPr>
          <w:t>(一)、文档编制与审查</w:t>
        </w:r>
        <w:r>
          <w:tab/>
        </w:r>
        <w:r>
          <w:fldChar w:fldCharType="begin"/>
        </w:r>
        <w:r>
          <w:instrText xml:space="preserve"> PAGEREF _Toc27371 \h </w:instrText>
        </w:r>
        <w:r>
          <w:fldChar w:fldCharType="separate"/>
        </w:r>
        <w:r>
          <w:t>3</w:t>
        </w:r>
        <w:r>
          <w:fldChar w:fldCharType="end"/>
        </w:r>
      </w:hyperlink>
    </w:p>
    <w:p>
      <w:pPr>
        <w:pStyle w:val="TOC2"/>
        <w:tabs>
          <w:tab w:val="right" w:leader="dot" w:pos="8306"/>
        </w:tabs>
      </w:pPr>
      <w:hyperlink w:anchor="_Toc15269" w:history="1">
        <w:r>
          <w:rPr>
            <w:rFonts w:ascii="仿宋" w:eastAsia="仿宋" w:hAnsi="仿宋" w:cs="仿宋" w:hint="eastAsia"/>
            <w:lang w:eastAsia="zh-CN"/>
          </w:rPr>
          <w:t>(二)、文档发布与分发</w:t>
        </w:r>
        <w:r>
          <w:tab/>
        </w:r>
        <w:r>
          <w:fldChar w:fldCharType="begin"/>
        </w:r>
        <w:r>
          <w:instrText xml:space="preserve"> PAGEREF _Toc15269 \h </w:instrText>
        </w:r>
        <w:r>
          <w:fldChar w:fldCharType="separate"/>
        </w:r>
        <w:r>
          <w:t>4</w:t>
        </w:r>
        <w:r>
          <w:fldChar w:fldCharType="end"/>
        </w:r>
      </w:hyperlink>
    </w:p>
    <w:p>
      <w:pPr>
        <w:pStyle w:val="TOC2"/>
        <w:tabs>
          <w:tab w:val="right" w:leader="dot" w:pos="8306"/>
        </w:tabs>
      </w:pPr>
      <w:hyperlink w:anchor="_Toc27125" w:history="1">
        <w:r>
          <w:rPr>
            <w:rFonts w:ascii="仿宋" w:eastAsia="仿宋" w:hAnsi="仿宋" w:cs="仿宋" w:hint="eastAsia"/>
            <w:lang w:eastAsia="zh-CN"/>
          </w:rPr>
          <w:t>(三)、文档存档与归档</w:t>
        </w:r>
        <w:r>
          <w:tab/>
        </w:r>
        <w:r>
          <w:fldChar w:fldCharType="begin"/>
        </w:r>
        <w:r>
          <w:instrText xml:space="preserve"> PAGEREF _Toc27125 \h </w:instrText>
        </w:r>
        <w:r>
          <w:fldChar w:fldCharType="separate"/>
        </w:r>
        <w:r>
          <w:t>5</w:t>
        </w:r>
        <w:r>
          <w:fldChar w:fldCharType="end"/>
        </w:r>
      </w:hyperlink>
    </w:p>
    <w:p>
      <w:pPr>
        <w:pStyle w:val="TOC1"/>
        <w:tabs>
          <w:tab w:val="right" w:leader="dot" w:pos="8306"/>
        </w:tabs>
      </w:pPr>
      <w:hyperlink w:anchor="_Toc23417" w:history="1">
        <w:r>
          <w:rPr>
            <w:rFonts w:ascii="仿宋" w:eastAsia="仿宋" w:hAnsi="仿宋" w:cs="仿宋" w:hint="eastAsia"/>
            <w:lang w:eastAsia="zh-CN"/>
          </w:rPr>
          <w:t>二、STD温盐深剖面仪项目建设背景及必要性分析</w:t>
        </w:r>
        <w:r>
          <w:tab/>
        </w:r>
        <w:r>
          <w:fldChar w:fldCharType="begin"/>
        </w:r>
        <w:r>
          <w:instrText xml:space="preserve"> PAGEREF _Toc23417 \h </w:instrText>
        </w:r>
        <w:r>
          <w:fldChar w:fldCharType="separate"/>
        </w:r>
        <w:r>
          <w:t>6</w:t>
        </w:r>
        <w:r>
          <w:fldChar w:fldCharType="end"/>
        </w:r>
      </w:hyperlink>
    </w:p>
    <w:p>
      <w:pPr>
        <w:pStyle w:val="TOC2"/>
        <w:tabs>
          <w:tab w:val="right" w:leader="dot" w:pos="8306"/>
        </w:tabs>
      </w:pPr>
      <w:hyperlink w:anchor="_Toc14275" w:history="1">
        <w:r>
          <w:rPr>
            <w:rFonts w:ascii="仿宋" w:eastAsia="仿宋" w:hAnsi="仿宋" w:cs="仿宋" w:hint="eastAsia"/>
            <w:lang w:eastAsia="zh-CN"/>
          </w:rPr>
          <w:t>(一)、STD温盐深剖面仪项目背景分析</w:t>
        </w:r>
        <w:r>
          <w:tab/>
        </w:r>
        <w:r>
          <w:fldChar w:fldCharType="begin"/>
        </w:r>
        <w:r>
          <w:instrText xml:space="preserve"> PAGEREF _Toc14275 \h </w:instrText>
        </w:r>
        <w:r>
          <w:fldChar w:fldCharType="separate"/>
        </w:r>
        <w:r>
          <w:t>6</w:t>
        </w:r>
        <w:r>
          <w:fldChar w:fldCharType="end"/>
        </w:r>
      </w:hyperlink>
    </w:p>
    <w:p>
      <w:pPr>
        <w:pStyle w:val="TOC2"/>
        <w:tabs>
          <w:tab w:val="right" w:leader="dot" w:pos="8306"/>
        </w:tabs>
      </w:pPr>
      <w:hyperlink w:anchor="_Toc24023" w:history="1">
        <w:r>
          <w:rPr>
            <w:rFonts w:ascii="仿宋" w:eastAsia="仿宋" w:hAnsi="仿宋" w:cs="仿宋" w:hint="eastAsia"/>
            <w:lang w:eastAsia="zh-CN"/>
          </w:rPr>
          <w:t>(二)、STD温盐深剖面仪项目建设必要性分析</w:t>
        </w:r>
        <w:r>
          <w:tab/>
        </w:r>
        <w:r>
          <w:fldChar w:fldCharType="begin"/>
        </w:r>
        <w:r>
          <w:instrText xml:space="preserve"> PAGEREF _Toc24023 \h </w:instrText>
        </w:r>
        <w:r>
          <w:fldChar w:fldCharType="separate"/>
        </w:r>
        <w:r>
          <w:t>8</w:t>
        </w:r>
        <w:r>
          <w:fldChar w:fldCharType="end"/>
        </w:r>
      </w:hyperlink>
    </w:p>
    <w:p>
      <w:pPr>
        <w:pStyle w:val="TOC1"/>
        <w:tabs>
          <w:tab w:val="right" w:leader="dot" w:pos="8306"/>
        </w:tabs>
      </w:pPr>
      <w:hyperlink w:anchor="_Toc4723" w:history="1">
        <w:r>
          <w:rPr>
            <w:rFonts w:ascii="仿宋" w:eastAsia="仿宋" w:hAnsi="仿宋" w:cs="仿宋" w:hint="eastAsia"/>
            <w:lang w:eastAsia="zh-CN"/>
          </w:rPr>
          <w:t>三、工艺说明</w:t>
        </w:r>
        <w:r>
          <w:tab/>
        </w:r>
        <w:r>
          <w:fldChar w:fldCharType="begin"/>
        </w:r>
        <w:r>
          <w:instrText xml:space="preserve"> PAGEREF _Toc4723 \h </w:instrText>
        </w:r>
        <w:r>
          <w:fldChar w:fldCharType="separate"/>
        </w:r>
        <w:r>
          <w:t>10</w:t>
        </w:r>
        <w:r>
          <w:fldChar w:fldCharType="end"/>
        </w:r>
      </w:hyperlink>
    </w:p>
    <w:p>
      <w:pPr>
        <w:pStyle w:val="TOC2"/>
        <w:tabs>
          <w:tab w:val="right" w:leader="dot" w:pos="8306"/>
        </w:tabs>
      </w:pPr>
      <w:hyperlink w:anchor="_Toc14595" w:history="1">
        <w:r>
          <w:rPr>
            <w:rFonts w:ascii="仿宋" w:eastAsia="仿宋" w:hAnsi="仿宋" w:cs="仿宋" w:hint="eastAsia"/>
            <w:lang w:eastAsia="zh-CN"/>
          </w:rPr>
          <w:t>(一)、技术管理特点</w:t>
        </w:r>
        <w:r>
          <w:tab/>
        </w:r>
        <w:r>
          <w:fldChar w:fldCharType="begin"/>
        </w:r>
        <w:r>
          <w:instrText xml:space="preserve"> PAGEREF _Toc14595 \h </w:instrText>
        </w:r>
        <w:r>
          <w:fldChar w:fldCharType="separate"/>
        </w:r>
        <w:r>
          <w:t>10</w:t>
        </w:r>
        <w:r>
          <w:fldChar w:fldCharType="end"/>
        </w:r>
      </w:hyperlink>
    </w:p>
    <w:p>
      <w:pPr>
        <w:pStyle w:val="TOC2"/>
        <w:tabs>
          <w:tab w:val="right" w:leader="dot" w:pos="8306"/>
        </w:tabs>
      </w:pPr>
      <w:hyperlink w:anchor="_Toc3416" w:history="1">
        <w:r>
          <w:rPr>
            <w:rFonts w:ascii="仿宋" w:eastAsia="仿宋" w:hAnsi="仿宋" w:cs="仿宋" w:hint="eastAsia"/>
            <w:lang w:eastAsia="zh-CN"/>
          </w:rPr>
          <w:t>(二)、STD温盐深剖面仪项目工艺技术设计方案</w:t>
        </w:r>
        <w:r>
          <w:tab/>
        </w:r>
        <w:r>
          <w:fldChar w:fldCharType="begin"/>
        </w:r>
        <w:r>
          <w:instrText xml:space="preserve"> PAGEREF _Toc3416 \h </w:instrText>
        </w:r>
        <w:r>
          <w:fldChar w:fldCharType="separate"/>
        </w:r>
        <w:r>
          <w:t>11</w:t>
        </w:r>
        <w:r>
          <w:fldChar w:fldCharType="end"/>
        </w:r>
      </w:hyperlink>
    </w:p>
    <w:p>
      <w:pPr>
        <w:pStyle w:val="TOC2"/>
        <w:tabs>
          <w:tab w:val="right" w:leader="dot" w:pos="8306"/>
        </w:tabs>
      </w:pPr>
      <w:hyperlink w:anchor="_Toc14521" w:history="1">
        <w:r>
          <w:rPr>
            <w:rFonts w:ascii="仿宋" w:eastAsia="仿宋" w:hAnsi="仿宋" w:cs="仿宋" w:hint="eastAsia"/>
            <w:lang w:eastAsia="zh-CN"/>
          </w:rPr>
          <w:t>(三)、设备选型方案</w:t>
        </w:r>
        <w:r>
          <w:tab/>
        </w:r>
        <w:r>
          <w:fldChar w:fldCharType="begin"/>
        </w:r>
        <w:r>
          <w:instrText xml:space="preserve"> PAGEREF _Toc14521 \h </w:instrText>
        </w:r>
        <w:r>
          <w:fldChar w:fldCharType="separate"/>
        </w:r>
        <w:r>
          <w:t>12</w:t>
        </w:r>
        <w:r>
          <w:fldChar w:fldCharType="end"/>
        </w:r>
      </w:hyperlink>
    </w:p>
    <w:p>
      <w:pPr>
        <w:pStyle w:val="TOC1"/>
        <w:tabs>
          <w:tab w:val="right" w:leader="dot" w:pos="8306"/>
        </w:tabs>
      </w:pPr>
      <w:hyperlink w:anchor="_Toc31782" w:history="1">
        <w:r>
          <w:rPr>
            <w:rFonts w:ascii="仿宋" w:eastAsia="仿宋" w:hAnsi="仿宋" w:cs="仿宋" w:hint="eastAsia"/>
            <w:lang w:eastAsia="zh-CN"/>
          </w:rPr>
          <w:t>四、STD温盐深剖面仪项目建设单位说明</w:t>
        </w:r>
        <w:r>
          <w:tab/>
        </w:r>
        <w:r>
          <w:fldChar w:fldCharType="begin"/>
        </w:r>
        <w:r>
          <w:instrText xml:space="preserve"> PAGEREF _Toc31782 \h </w:instrText>
        </w:r>
        <w:r>
          <w:fldChar w:fldCharType="separate"/>
        </w:r>
        <w:r>
          <w:t>14</w:t>
        </w:r>
        <w:r>
          <w:fldChar w:fldCharType="end"/>
        </w:r>
      </w:hyperlink>
    </w:p>
    <w:p>
      <w:pPr>
        <w:pStyle w:val="TOC2"/>
        <w:tabs>
          <w:tab w:val="right" w:leader="dot" w:pos="8306"/>
        </w:tabs>
      </w:pPr>
      <w:hyperlink w:anchor="_Toc25888" w:history="1">
        <w:r>
          <w:rPr>
            <w:rFonts w:ascii="仿宋" w:eastAsia="仿宋" w:hAnsi="仿宋" w:cs="仿宋" w:hint="eastAsia"/>
            <w:lang w:eastAsia="zh-CN"/>
          </w:rPr>
          <w:t>(一)、STD温盐深剖面仪项目承办单位基本情况</w:t>
        </w:r>
        <w:r>
          <w:tab/>
        </w:r>
        <w:r>
          <w:fldChar w:fldCharType="begin"/>
        </w:r>
        <w:r>
          <w:instrText xml:space="preserve"> PAGEREF _Toc25888 \h </w:instrText>
        </w:r>
        <w:r>
          <w:fldChar w:fldCharType="separate"/>
        </w:r>
        <w:r>
          <w:t>14</w:t>
        </w:r>
        <w:r>
          <w:fldChar w:fldCharType="end"/>
        </w:r>
      </w:hyperlink>
    </w:p>
    <w:p>
      <w:pPr>
        <w:pStyle w:val="TOC2"/>
        <w:tabs>
          <w:tab w:val="right" w:leader="dot" w:pos="8306"/>
        </w:tabs>
      </w:pPr>
      <w:hyperlink w:anchor="_Toc17571" w:history="1">
        <w:r>
          <w:rPr>
            <w:rFonts w:ascii="仿宋" w:eastAsia="仿宋" w:hAnsi="仿宋" w:cs="仿宋" w:hint="eastAsia"/>
            <w:lang w:eastAsia="zh-CN"/>
          </w:rPr>
          <w:t>(二)、公司经济效益分析</w:t>
        </w:r>
        <w:r>
          <w:tab/>
        </w:r>
        <w:r>
          <w:fldChar w:fldCharType="begin"/>
        </w:r>
        <w:r>
          <w:instrText xml:space="preserve"> PAGEREF _Toc17571 \h </w:instrText>
        </w:r>
        <w:r>
          <w:fldChar w:fldCharType="separate"/>
        </w:r>
        <w:r>
          <w:t>14</w:t>
        </w:r>
        <w:r>
          <w:fldChar w:fldCharType="end"/>
        </w:r>
      </w:hyperlink>
    </w:p>
    <w:p>
      <w:pPr>
        <w:pStyle w:val="TOC1"/>
        <w:tabs>
          <w:tab w:val="right" w:leader="dot" w:pos="8306"/>
        </w:tabs>
      </w:pPr>
      <w:hyperlink w:anchor="_Toc31284" w:history="1">
        <w:r>
          <w:rPr>
            <w:rFonts w:ascii="仿宋" w:eastAsia="仿宋" w:hAnsi="仿宋" w:cs="仿宋" w:hint="eastAsia"/>
            <w:lang w:eastAsia="zh-CN"/>
          </w:rPr>
          <w:t>五、STD温盐深剖面仪项目危机管理</w:t>
        </w:r>
        <w:r>
          <w:tab/>
        </w:r>
        <w:r>
          <w:fldChar w:fldCharType="begin"/>
        </w:r>
        <w:r>
          <w:instrText xml:space="preserve"> PAGEREF _Toc31284 \h </w:instrText>
        </w:r>
        <w:r>
          <w:fldChar w:fldCharType="separate"/>
        </w:r>
        <w:r>
          <w:t>15</w:t>
        </w:r>
        <w:r>
          <w:fldChar w:fldCharType="end"/>
        </w:r>
      </w:hyperlink>
    </w:p>
    <w:p>
      <w:pPr>
        <w:pStyle w:val="TOC2"/>
        <w:tabs>
          <w:tab w:val="right" w:leader="dot" w:pos="8306"/>
        </w:tabs>
      </w:pPr>
      <w:hyperlink w:anchor="_Toc13029" w:history="1">
        <w:r>
          <w:rPr>
            <w:rFonts w:ascii="仿宋" w:eastAsia="仿宋" w:hAnsi="仿宋" w:cs="仿宋" w:hint="eastAsia"/>
            <w:lang w:eastAsia="zh-CN"/>
          </w:rPr>
          <w:t>(一)、危机预警与识别</w:t>
        </w:r>
        <w:r>
          <w:tab/>
        </w:r>
        <w:r>
          <w:fldChar w:fldCharType="begin"/>
        </w:r>
        <w:r>
          <w:instrText xml:space="preserve"> PAGEREF _Toc13029 \h </w:instrText>
        </w:r>
        <w:r>
          <w:fldChar w:fldCharType="separate"/>
        </w:r>
        <w:r>
          <w:t>15</w:t>
        </w:r>
        <w:r>
          <w:fldChar w:fldCharType="end"/>
        </w:r>
      </w:hyperlink>
    </w:p>
    <w:p>
      <w:pPr>
        <w:pStyle w:val="TOC2"/>
        <w:tabs>
          <w:tab w:val="right" w:leader="dot" w:pos="8306"/>
        </w:tabs>
      </w:pPr>
      <w:hyperlink w:anchor="_Toc15257" w:history="1">
        <w:r>
          <w:rPr>
            <w:rFonts w:ascii="仿宋" w:eastAsia="仿宋" w:hAnsi="仿宋" w:cs="仿宋" w:hint="eastAsia"/>
            <w:lang w:eastAsia="zh-CN"/>
          </w:rPr>
          <w:t>(二)、危机应对与恢复</w:t>
        </w:r>
        <w:r>
          <w:tab/>
        </w:r>
        <w:r>
          <w:fldChar w:fldCharType="begin"/>
        </w:r>
        <w:r>
          <w:instrText xml:space="preserve"> PAGEREF _Toc15257 \h </w:instrText>
        </w:r>
        <w:r>
          <w:fldChar w:fldCharType="separate"/>
        </w:r>
        <w:r>
          <w:t>16</w:t>
        </w:r>
        <w:r>
          <w:fldChar w:fldCharType="end"/>
        </w:r>
      </w:hyperlink>
    </w:p>
    <w:p>
      <w:pPr>
        <w:pStyle w:val="TOC1"/>
        <w:tabs>
          <w:tab w:val="right" w:leader="dot" w:pos="8306"/>
        </w:tabs>
      </w:pPr>
      <w:hyperlink w:anchor="_Toc3160" w:history="1">
        <w:r>
          <w:rPr>
            <w:rFonts w:ascii="仿宋" w:eastAsia="仿宋" w:hAnsi="仿宋" w:cs="仿宋" w:hint="eastAsia"/>
            <w:lang w:eastAsia="zh-CN"/>
          </w:rPr>
          <w:t>六、产品规划分析</w:t>
        </w:r>
        <w:r>
          <w:tab/>
        </w:r>
        <w:r>
          <w:fldChar w:fldCharType="begin"/>
        </w:r>
        <w:r>
          <w:instrText xml:space="preserve"> PAGEREF _Toc3160 \h </w:instrText>
        </w:r>
        <w:r>
          <w:fldChar w:fldCharType="separate"/>
        </w:r>
        <w:r>
          <w:t>18</w:t>
        </w:r>
        <w:r>
          <w:fldChar w:fldCharType="end"/>
        </w:r>
      </w:hyperlink>
    </w:p>
    <w:p>
      <w:pPr>
        <w:pStyle w:val="TOC2"/>
        <w:tabs>
          <w:tab w:val="right" w:leader="dot" w:pos="8306"/>
        </w:tabs>
      </w:pPr>
      <w:hyperlink w:anchor="_Toc4090" w:history="1">
        <w:r>
          <w:rPr>
            <w:rFonts w:ascii="仿宋" w:eastAsia="仿宋" w:hAnsi="仿宋" w:cs="仿宋" w:hint="eastAsia"/>
            <w:lang w:eastAsia="zh-CN"/>
          </w:rPr>
          <w:t>(一)、产品规划</w:t>
        </w:r>
        <w:r>
          <w:tab/>
        </w:r>
        <w:r>
          <w:fldChar w:fldCharType="begin"/>
        </w:r>
        <w:r>
          <w:instrText xml:space="preserve"> PAGEREF _Toc4090 \h </w:instrText>
        </w:r>
        <w:r>
          <w:fldChar w:fldCharType="separate"/>
        </w:r>
        <w:r>
          <w:t>18</w:t>
        </w:r>
        <w:r>
          <w:fldChar w:fldCharType="end"/>
        </w:r>
      </w:hyperlink>
    </w:p>
    <w:p>
      <w:pPr>
        <w:pStyle w:val="TOC2"/>
        <w:tabs>
          <w:tab w:val="right" w:leader="dot" w:pos="8306"/>
        </w:tabs>
      </w:pPr>
      <w:hyperlink w:anchor="_Toc16422" w:history="1">
        <w:r>
          <w:rPr>
            <w:rFonts w:ascii="仿宋" w:eastAsia="仿宋" w:hAnsi="仿宋" w:cs="仿宋" w:hint="eastAsia"/>
            <w:lang w:eastAsia="zh-CN"/>
          </w:rPr>
          <w:t>(二)、建设规模</w:t>
        </w:r>
        <w:r>
          <w:tab/>
        </w:r>
        <w:r>
          <w:fldChar w:fldCharType="begin"/>
        </w:r>
        <w:r>
          <w:instrText xml:space="preserve"> PAGEREF _Toc16422 \h </w:instrText>
        </w:r>
        <w:r>
          <w:fldChar w:fldCharType="separate"/>
        </w:r>
        <w:r>
          <w:t>19</w:t>
        </w:r>
        <w:r>
          <w:fldChar w:fldCharType="end"/>
        </w:r>
      </w:hyperlink>
    </w:p>
    <w:p>
      <w:pPr>
        <w:pStyle w:val="TOC1"/>
        <w:tabs>
          <w:tab w:val="right" w:leader="dot" w:pos="8306"/>
        </w:tabs>
      </w:pPr>
      <w:hyperlink w:anchor="_Toc26716" w:history="1">
        <w:r>
          <w:rPr>
            <w:rFonts w:ascii="仿宋" w:eastAsia="仿宋" w:hAnsi="仿宋" w:cs="仿宋" w:hint="eastAsia"/>
            <w:lang w:eastAsia="zh-CN"/>
          </w:rPr>
          <w:t>七、STD温盐深剖面仪项目人力资源管理</w:t>
        </w:r>
        <w:r>
          <w:tab/>
        </w:r>
        <w:r>
          <w:fldChar w:fldCharType="begin"/>
        </w:r>
        <w:r>
          <w:instrText xml:space="preserve"> PAGEREF _Toc26716 \h </w:instrText>
        </w:r>
        <w:r>
          <w:fldChar w:fldCharType="separate"/>
        </w:r>
        <w:r>
          <w:t>20</w:t>
        </w:r>
        <w:r>
          <w:fldChar w:fldCharType="end"/>
        </w:r>
      </w:hyperlink>
    </w:p>
    <w:p>
      <w:pPr>
        <w:pStyle w:val="TOC2"/>
        <w:tabs>
          <w:tab w:val="right" w:leader="dot" w:pos="8306"/>
        </w:tabs>
      </w:pPr>
      <w:hyperlink w:anchor="_Toc18363" w:history="1">
        <w:r>
          <w:rPr>
            <w:rFonts w:ascii="仿宋" w:eastAsia="仿宋" w:hAnsi="仿宋" w:cs="仿宋" w:hint="eastAsia"/>
            <w:lang w:eastAsia="zh-CN"/>
          </w:rPr>
          <w:t>(一)、建立健全的预算管理制度</w:t>
        </w:r>
        <w:r>
          <w:tab/>
        </w:r>
        <w:r>
          <w:fldChar w:fldCharType="begin"/>
        </w:r>
        <w:r>
          <w:instrText xml:space="preserve"> PAGEREF _Toc18363 \h </w:instrText>
        </w:r>
        <w:r>
          <w:fldChar w:fldCharType="separate"/>
        </w:r>
        <w:r>
          <w:t>20</w:t>
        </w:r>
        <w:r>
          <w:fldChar w:fldCharType="end"/>
        </w:r>
      </w:hyperlink>
    </w:p>
    <w:p>
      <w:pPr>
        <w:pStyle w:val="TOC2"/>
        <w:tabs>
          <w:tab w:val="right" w:leader="dot" w:pos="8306"/>
        </w:tabs>
      </w:pPr>
      <w:hyperlink w:anchor="_Toc23310" w:history="1">
        <w:r>
          <w:rPr>
            <w:rFonts w:ascii="仿宋" w:eastAsia="仿宋" w:hAnsi="仿宋" w:cs="仿宋" w:hint="eastAsia"/>
            <w:lang w:eastAsia="zh-CN"/>
          </w:rPr>
          <w:t>(二)、加强资金流动监控</w:t>
        </w:r>
        <w:r>
          <w:tab/>
        </w:r>
        <w:r>
          <w:fldChar w:fldCharType="begin"/>
        </w:r>
        <w:r>
          <w:instrText xml:space="preserve"> PAGEREF _Toc23310 \h </w:instrText>
        </w:r>
        <w:r>
          <w:fldChar w:fldCharType="separate"/>
        </w:r>
        <w:r>
          <w:t>22</w:t>
        </w:r>
        <w:r>
          <w:fldChar w:fldCharType="end"/>
        </w:r>
      </w:hyperlink>
    </w:p>
    <w:p>
      <w:pPr>
        <w:pStyle w:val="TOC2"/>
        <w:tabs>
          <w:tab w:val="right" w:leader="dot" w:pos="8306"/>
        </w:tabs>
      </w:pPr>
      <w:hyperlink w:anchor="_Toc8306" w:history="1">
        <w:r>
          <w:rPr>
            <w:rFonts w:ascii="仿宋" w:eastAsia="仿宋" w:hAnsi="仿宋" w:cs="仿宋" w:hint="eastAsia"/>
            <w:lang w:eastAsia="zh-CN"/>
          </w:rPr>
          <w:t>(三)、制定完善的风险控制机制</w:t>
        </w:r>
        <w:r>
          <w:tab/>
        </w:r>
        <w:r>
          <w:fldChar w:fldCharType="begin"/>
        </w:r>
        <w:r>
          <w:instrText xml:space="preserve"> PAGEREF _Toc8306 \h </w:instrText>
        </w:r>
        <w:r>
          <w:fldChar w:fldCharType="separate"/>
        </w:r>
        <w:r>
          <w:t>23</w:t>
        </w:r>
        <w:r>
          <w:fldChar w:fldCharType="end"/>
        </w:r>
      </w:hyperlink>
    </w:p>
    <w:p>
      <w:pPr>
        <w:pStyle w:val="TOC2"/>
        <w:tabs>
          <w:tab w:val="right" w:leader="dot" w:pos="8306"/>
        </w:tabs>
      </w:pPr>
      <w:hyperlink w:anchor="_Toc22304" w:history="1">
        <w:r>
          <w:rPr>
            <w:rFonts w:ascii="仿宋" w:eastAsia="仿宋" w:hAnsi="仿宋" w:cs="仿宋" w:hint="eastAsia"/>
            <w:lang w:eastAsia="zh-CN"/>
          </w:rPr>
          <w:t>(四)、优化成本管理</w:t>
        </w:r>
        <w:r>
          <w:tab/>
        </w:r>
        <w:r>
          <w:fldChar w:fldCharType="begin"/>
        </w:r>
        <w:r>
          <w:instrText xml:space="preserve"> PAGEREF _Toc22304 \h </w:instrText>
        </w:r>
        <w:r>
          <w:fldChar w:fldCharType="separate"/>
        </w:r>
        <w:r>
          <w:t>24</w:t>
        </w:r>
        <w:r>
          <w:fldChar w:fldCharType="end"/>
        </w:r>
      </w:hyperlink>
    </w:p>
    <w:p>
      <w:pPr>
        <w:pStyle w:val="TOC1"/>
        <w:tabs>
          <w:tab w:val="right" w:leader="dot" w:pos="8306"/>
        </w:tabs>
      </w:pPr>
      <w:hyperlink w:anchor="_Toc20405" w:history="1">
        <w:r>
          <w:rPr>
            <w:rFonts w:ascii="仿宋" w:eastAsia="仿宋" w:hAnsi="仿宋" w:cs="仿宋" w:hint="eastAsia"/>
            <w:lang w:eastAsia="zh-CN"/>
          </w:rPr>
          <w:t>八、STD温盐深剖面仪项目财务管理</w:t>
        </w:r>
        <w:r>
          <w:tab/>
        </w:r>
        <w:r>
          <w:fldChar w:fldCharType="begin"/>
        </w:r>
        <w:r>
          <w:instrText xml:space="preserve"> PAGEREF _Toc20405 \h </w:instrText>
        </w:r>
        <w:r>
          <w:fldChar w:fldCharType="separate"/>
        </w:r>
        <w:r>
          <w:t>26</w:t>
        </w:r>
        <w:r>
          <w:fldChar w:fldCharType="end"/>
        </w:r>
      </w:hyperlink>
    </w:p>
    <w:p>
      <w:pPr>
        <w:pStyle w:val="TOC2"/>
        <w:tabs>
          <w:tab w:val="right" w:leader="dot" w:pos="8306"/>
        </w:tabs>
      </w:pPr>
      <w:hyperlink w:anchor="_Toc15494" w:history="1">
        <w:r>
          <w:rPr>
            <w:rFonts w:ascii="仿宋" w:eastAsia="仿宋" w:hAnsi="仿宋" w:cs="仿宋" w:hint="eastAsia"/>
            <w:lang w:eastAsia="zh-CN"/>
          </w:rPr>
          <w:t>(一)、资金需求大</w:t>
        </w:r>
        <w:r>
          <w:tab/>
        </w:r>
        <w:r>
          <w:fldChar w:fldCharType="begin"/>
        </w:r>
        <w:r>
          <w:instrText xml:space="preserve"> PAGEREF _Toc15494 \h </w:instrText>
        </w:r>
        <w:r>
          <w:fldChar w:fldCharType="separate"/>
        </w:r>
        <w:r>
          <w:t>26</w:t>
        </w:r>
        <w:r>
          <w:fldChar w:fldCharType="end"/>
        </w:r>
      </w:hyperlink>
    </w:p>
    <w:p>
      <w:pPr>
        <w:pStyle w:val="TOC2"/>
        <w:tabs>
          <w:tab w:val="right" w:leader="dot" w:pos="8306"/>
        </w:tabs>
      </w:pPr>
      <w:hyperlink w:anchor="_Toc11542" w:history="1">
        <w:r>
          <w:rPr>
            <w:rFonts w:ascii="仿宋" w:eastAsia="仿宋" w:hAnsi="仿宋" w:cs="仿宋" w:hint="eastAsia"/>
            <w:lang w:eastAsia="zh-CN"/>
          </w:rPr>
          <w:t>(二)、研发周期长</w:t>
        </w:r>
        <w:r>
          <w:tab/>
        </w:r>
        <w:r>
          <w:fldChar w:fldCharType="begin"/>
        </w:r>
        <w:r>
          <w:instrText xml:space="preserve"> PAGEREF _Toc11542 \h </w:instrText>
        </w:r>
        <w:r>
          <w:fldChar w:fldCharType="separate"/>
        </w:r>
        <w:r>
          <w:t>27</w:t>
        </w:r>
        <w:r>
          <w:fldChar w:fldCharType="end"/>
        </w:r>
      </w:hyperlink>
    </w:p>
    <w:p>
      <w:pPr>
        <w:pStyle w:val="TOC2"/>
        <w:tabs>
          <w:tab w:val="right" w:leader="dot" w:pos="8306"/>
        </w:tabs>
      </w:pPr>
      <w:hyperlink w:anchor="_Toc17996" w:history="1">
        <w:r>
          <w:rPr>
            <w:rFonts w:ascii="仿宋" w:eastAsia="仿宋" w:hAnsi="仿宋" w:cs="仿宋" w:hint="eastAsia"/>
            <w:lang w:eastAsia="zh-CN"/>
          </w:rPr>
          <w:t>(三)、市场风险大</w:t>
        </w:r>
        <w:r>
          <w:tab/>
        </w:r>
        <w:r>
          <w:fldChar w:fldCharType="begin"/>
        </w:r>
        <w:r>
          <w:instrText xml:space="preserve"> PAGEREF _Toc17996 \h </w:instrText>
        </w:r>
        <w:r>
          <w:fldChar w:fldCharType="separate"/>
        </w:r>
        <w:r>
          <w:t>28</w:t>
        </w:r>
        <w:r>
          <w:fldChar w:fldCharType="end"/>
        </w:r>
      </w:hyperlink>
    </w:p>
    <w:p>
      <w:pPr>
        <w:pStyle w:val="TOC2"/>
        <w:tabs>
          <w:tab w:val="right" w:leader="dot" w:pos="8306"/>
        </w:tabs>
      </w:pPr>
      <w:hyperlink w:anchor="_Toc18983" w:history="1">
        <w:r>
          <w:rPr>
            <w:rFonts w:ascii="仿宋" w:eastAsia="仿宋" w:hAnsi="仿宋" w:cs="仿宋" w:hint="eastAsia"/>
            <w:lang w:eastAsia="zh-CN"/>
          </w:rPr>
          <w:t>(四)、利润率高</w:t>
        </w:r>
        <w:r>
          <w:tab/>
        </w:r>
        <w:r>
          <w:fldChar w:fldCharType="begin"/>
        </w:r>
        <w:r>
          <w:instrText xml:space="preserve"> PAGEREF _Toc18983 \h </w:instrText>
        </w:r>
        <w:r>
          <w:fldChar w:fldCharType="separate"/>
        </w:r>
        <w:r>
          <w:t>31</w:t>
        </w:r>
        <w:r>
          <w:fldChar w:fldCharType="end"/>
        </w:r>
      </w:hyperlink>
    </w:p>
    <w:p>
      <w:pPr>
        <w:pStyle w:val="TOC1"/>
        <w:tabs>
          <w:tab w:val="right" w:leader="dot" w:pos="8306"/>
        </w:tabs>
      </w:pPr>
      <w:hyperlink w:anchor="_Toc24464" w:history="1">
        <w:r>
          <w:rPr>
            <w:rFonts w:ascii="仿宋" w:eastAsia="仿宋" w:hAnsi="仿宋" w:cs="仿宋" w:hint="eastAsia"/>
            <w:lang w:eastAsia="zh-CN"/>
          </w:rPr>
          <w:t>九、STD温盐深剖面仪项目经营效益</w:t>
        </w:r>
        <w:r>
          <w:tab/>
        </w:r>
        <w:r>
          <w:fldChar w:fldCharType="begin"/>
        </w:r>
        <w:r>
          <w:instrText xml:space="preserve"> PAGEREF _Toc24464 \h </w:instrText>
        </w:r>
        <w:r>
          <w:fldChar w:fldCharType="separate"/>
        </w:r>
        <w:r>
          <w:t>33</w:t>
        </w:r>
        <w:r>
          <w:fldChar w:fldCharType="end"/>
        </w:r>
      </w:hyperlink>
    </w:p>
    <w:p>
      <w:pPr>
        <w:pStyle w:val="TOC2"/>
        <w:tabs>
          <w:tab w:val="right" w:leader="dot" w:pos="8306"/>
        </w:tabs>
      </w:pPr>
      <w:hyperlink w:anchor="_Toc19996" w:history="1">
        <w:r>
          <w:rPr>
            <w:rFonts w:ascii="仿宋" w:eastAsia="仿宋" w:hAnsi="仿宋" w:cs="仿宋" w:hint="eastAsia"/>
            <w:lang w:eastAsia="zh-CN"/>
          </w:rPr>
          <w:t>(一)、经济评价财务测算</w:t>
        </w:r>
        <w:r>
          <w:tab/>
        </w:r>
        <w:r>
          <w:fldChar w:fldCharType="begin"/>
        </w:r>
        <w:r>
          <w:instrText xml:space="preserve"> PAGEREF _Toc19996 \h </w:instrText>
        </w:r>
        <w:r>
          <w:fldChar w:fldCharType="separate"/>
        </w:r>
        <w:r>
          <w:t>33</w:t>
        </w:r>
        <w:r>
          <w:fldChar w:fldCharType="end"/>
        </w:r>
      </w:hyperlink>
    </w:p>
    <w:p>
      <w:pPr>
        <w:pStyle w:val="TOC2"/>
        <w:tabs>
          <w:tab w:val="right" w:leader="dot" w:pos="8306"/>
        </w:tabs>
      </w:pPr>
      <w:hyperlink w:anchor="_Toc277" w:history="1">
        <w:r>
          <w:rPr>
            <w:rFonts w:ascii="仿宋" w:eastAsia="仿宋" w:hAnsi="仿宋" w:cs="仿宋" w:hint="eastAsia"/>
            <w:lang w:eastAsia="zh-CN"/>
          </w:rPr>
          <w:t>(二)、STD温盐深剖面仪项目盈利能力分析</w:t>
        </w:r>
        <w:r>
          <w:tab/>
        </w:r>
        <w:r>
          <w:fldChar w:fldCharType="begin"/>
        </w:r>
        <w:r>
          <w:instrText xml:space="preserve"> PAGEREF _Toc277 \h </w:instrText>
        </w:r>
        <w:r>
          <w:fldChar w:fldCharType="separate"/>
        </w:r>
        <w:r>
          <w:t>34</w:t>
        </w:r>
        <w:r>
          <w:fldChar w:fldCharType="end"/>
        </w:r>
      </w:hyperlink>
    </w:p>
    <w:p>
      <w:pPr>
        <w:pStyle w:val="TOC1"/>
        <w:tabs>
          <w:tab w:val="right" w:leader="dot" w:pos="8306"/>
        </w:tabs>
      </w:pPr>
      <w:hyperlink w:anchor="_Toc2942" w:history="1">
        <w:r>
          <w:rPr>
            <w:rFonts w:ascii="仿宋" w:eastAsia="仿宋" w:hAnsi="仿宋" w:cs="仿宋" w:hint="eastAsia"/>
            <w:lang w:eastAsia="zh-CN"/>
          </w:rPr>
          <w:t>十、STD温盐深剖面仪项目投资规划</w:t>
        </w:r>
        <w:r>
          <w:tab/>
        </w:r>
        <w:r>
          <w:fldChar w:fldCharType="begin"/>
        </w:r>
        <w:r>
          <w:instrText xml:space="preserve"> PAGEREF _Toc2942 \h </w:instrText>
        </w:r>
        <w:r>
          <w:fldChar w:fldCharType="separate"/>
        </w:r>
        <w:r>
          <w:t>35</w:t>
        </w:r>
        <w:r>
          <w:fldChar w:fldCharType="end"/>
        </w:r>
      </w:hyperlink>
    </w:p>
    <w:p>
      <w:pPr>
        <w:pStyle w:val="TOC2"/>
        <w:tabs>
          <w:tab w:val="right" w:leader="dot" w:pos="8306"/>
        </w:tabs>
      </w:pPr>
      <w:hyperlink w:anchor="_Toc25779" w:history="1">
        <w:r>
          <w:rPr>
            <w:rFonts w:ascii="仿宋" w:eastAsia="仿宋" w:hAnsi="仿宋" w:cs="仿宋" w:hint="eastAsia"/>
            <w:lang w:eastAsia="zh-CN"/>
          </w:rPr>
          <w:t>(一)、STD温盐深剖面仪项目总投资估算</w:t>
        </w:r>
        <w:r>
          <w:tab/>
        </w:r>
        <w:r>
          <w:fldChar w:fldCharType="begin"/>
        </w:r>
        <w:r>
          <w:instrText xml:space="preserve"> PAGEREF _Toc25779 \h </w:instrText>
        </w:r>
        <w:r>
          <w:fldChar w:fldCharType="separate"/>
        </w:r>
        <w:r>
          <w:t>35</w:t>
        </w:r>
        <w:r>
          <w:fldChar w:fldCharType="end"/>
        </w:r>
      </w:hyperlink>
    </w:p>
    <w:p>
      <w:pPr>
        <w:pStyle w:val="TOC2"/>
        <w:tabs>
          <w:tab w:val="right" w:leader="dot" w:pos="8306"/>
        </w:tabs>
      </w:pPr>
      <w:hyperlink w:anchor="_Toc2169" w:history="1">
        <w:r>
          <w:rPr>
            <w:rFonts w:ascii="仿宋" w:eastAsia="仿宋" w:hAnsi="仿宋" w:cs="仿宋" w:hint="eastAsia"/>
            <w:lang w:eastAsia="zh-CN"/>
          </w:rPr>
          <w:t>(二)、资金筹措</w:t>
        </w:r>
        <w:r>
          <w:tab/>
        </w:r>
        <w:r>
          <w:fldChar w:fldCharType="begin"/>
        </w:r>
        <w:r>
          <w:instrText xml:space="preserve"> PAGEREF _Toc2169 \h </w:instrText>
        </w:r>
        <w:r>
          <w:fldChar w:fldCharType="separate"/>
        </w:r>
        <w:r>
          <w:t>36</w:t>
        </w:r>
        <w:r>
          <w:fldChar w:fldCharType="end"/>
        </w:r>
      </w:hyperlink>
    </w:p>
    <w:p>
      <w:pPr>
        <w:pStyle w:val="TOC1"/>
        <w:tabs>
          <w:tab w:val="right" w:leader="dot" w:pos="8306"/>
        </w:tabs>
      </w:pPr>
      <w:hyperlink w:anchor="_Toc1255" w:history="1">
        <w:r>
          <w:rPr>
            <w:rFonts w:ascii="仿宋" w:eastAsia="仿宋" w:hAnsi="仿宋" w:cs="仿宋" w:hint="eastAsia"/>
            <w:lang w:eastAsia="zh-CN"/>
          </w:rPr>
          <w:t>十一、STD温盐深剖面仪项目创新与研发</w:t>
        </w:r>
        <w:r>
          <w:tab/>
        </w:r>
        <w:r>
          <w:fldChar w:fldCharType="begin"/>
        </w:r>
        <w:r>
          <w:instrText xml:space="preserve"> PAGEREF _Toc1255 \h </w:instrText>
        </w:r>
        <w:r>
          <w:fldChar w:fldCharType="separate"/>
        </w:r>
        <w:r>
          <w:t>37</w:t>
        </w:r>
        <w:r>
          <w:fldChar w:fldCharType="end"/>
        </w:r>
      </w:hyperlink>
    </w:p>
    <w:p>
      <w:pPr>
        <w:pStyle w:val="TOC2"/>
        <w:tabs>
          <w:tab w:val="right" w:leader="dot" w:pos="8306"/>
        </w:tabs>
      </w:pPr>
      <w:hyperlink w:anchor="_Toc13960" w:history="1">
        <w:r>
          <w:rPr>
            <w:rFonts w:ascii="仿宋" w:eastAsia="仿宋" w:hAnsi="仿宋" w:cs="仿宋" w:hint="eastAsia"/>
            <w:lang w:eastAsia="zh-CN"/>
          </w:rPr>
          <w:t>(一)、创新策略与方向</w:t>
        </w:r>
        <w:r>
          <w:tab/>
        </w:r>
        <w:r>
          <w:fldChar w:fldCharType="begin"/>
        </w:r>
        <w:r>
          <w:instrText xml:space="preserve"> PAGEREF _Toc13960 \h </w:instrText>
        </w:r>
        <w:r>
          <w:fldChar w:fldCharType="separate"/>
        </w:r>
        <w:r>
          <w:t>37</w:t>
        </w:r>
        <w:r>
          <w:fldChar w:fldCharType="end"/>
        </w:r>
      </w:hyperlink>
    </w:p>
    <w:p>
      <w:pPr>
        <w:pStyle w:val="TOC2"/>
        <w:tabs>
          <w:tab w:val="right" w:leader="dot" w:pos="8306"/>
        </w:tabs>
      </w:pPr>
      <w:hyperlink w:anchor="_Toc21079" w:history="1">
        <w:r>
          <w:rPr>
            <w:rFonts w:ascii="仿宋" w:eastAsia="仿宋" w:hAnsi="仿宋" w:cs="仿宋" w:hint="eastAsia"/>
            <w:lang w:eastAsia="zh-CN"/>
          </w:rPr>
          <w:t>(二)、研发规划与投入</w:t>
        </w:r>
        <w:r>
          <w:tab/>
        </w:r>
        <w:r>
          <w:fldChar w:fldCharType="begin"/>
        </w:r>
        <w:r>
          <w:instrText xml:space="preserve"> PAGEREF _Toc21079 \h </w:instrText>
        </w:r>
        <w:r>
          <w:fldChar w:fldCharType="separate"/>
        </w:r>
        <w:r>
          <w:t>39</w:t>
        </w:r>
        <w:r>
          <w:fldChar w:fldCharType="end"/>
        </w:r>
      </w:hyperlink>
    </w:p>
    <w:p>
      <w:pPr>
        <w:pStyle w:val="TOC1"/>
        <w:tabs>
          <w:tab w:val="right" w:leader="dot" w:pos="8306"/>
        </w:tabs>
      </w:pPr>
      <w:hyperlink w:anchor="_Toc15496" w:history="1">
        <w:r>
          <w:rPr>
            <w:rFonts w:ascii="仿宋" w:eastAsia="仿宋" w:hAnsi="仿宋" w:cs="仿宋" w:hint="eastAsia"/>
            <w:lang w:eastAsia="zh-CN"/>
          </w:rPr>
          <w:t>十二、生产安全保护</w:t>
        </w:r>
        <w:r>
          <w:tab/>
        </w:r>
        <w:r>
          <w:fldChar w:fldCharType="begin"/>
        </w:r>
        <w:r>
          <w:instrText xml:space="preserve"> PAGEREF _Toc15496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39" w:history="1">
        <w:r>
          <w:rPr>
            <w:rFonts w:ascii="仿宋" w:eastAsia="仿宋" w:hAnsi="仿宋" w:cs="仿宋" w:hint="eastAsia"/>
            <w:lang w:eastAsia="zh-CN"/>
          </w:rPr>
          <w:t>(一)、消防安全</w:t>
        </w:r>
        <w:r>
          <w:tab/>
        </w:r>
        <w:r>
          <w:fldChar w:fldCharType="begin"/>
        </w:r>
        <w:r>
          <w:instrText xml:space="preserve"> PAGEREF _Toc5639 \h </w:instrText>
        </w:r>
        <w:r>
          <w:fldChar w:fldCharType="separate"/>
        </w:r>
        <w:r>
          <w:t>40</w:t>
        </w:r>
        <w:r>
          <w:fldChar w:fldCharType="end"/>
        </w:r>
      </w:hyperlink>
    </w:p>
    <w:p>
      <w:pPr>
        <w:pStyle w:val="TOC2"/>
        <w:tabs>
          <w:tab w:val="right" w:leader="dot" w:pos="8306"/>
        </w:tabs>
      </w:pPr>
      <w:hyperlink w:anchor="_Toc3718" w:history="1">
        <w:r>
          <w:rPr>
            <w:rFonts w:ascii="仿宋" w:eastAsia="仿宋" w:hAnsi="仿宋" w:cs="仿宋" w:hint="eastAsia"/>
            <w:lang w:eastAsia="zh-CN"/>
          </w:rPr>
          <w:t>(二)、防火防爆总图布置措施</w:t>
        </w:r>
        <w:r>
          <w:tab/>
        </w:r>
        <w:r>
          <w:fldChar w:fldCharType="begin"/>
        </w:r>
        <w:r>
          <w:instrText xml:space="preserve"> PAGEREF _Toc3718 \h </w:instrText>
        </w:r>
        <w:r>
          <w:fldChar w:fldCharType="separate"/>
        </w:r>
        <w:r>
          <w:t>42</w:t>
        </w:r>
        <w:r>
          <w:fldChar w:fldCharType="end"/>
        </w:r>
      </w:hyperlink>
    </w:p>
    <w:p>
      <w:pPr>
        <w:pStyle w:val="TOC2"/>
        <w:tabs>
          <w:tab w:val="right" w:leader="dot" w:pos="8306"/>
        </w:tabs>
      </w:pPr>
      <w:hyperlink w:anchor="_Toc28296" w:history="1">
        <w:r>
          <w:rPr>
            <w:rFonts w:ascii="仿宋" w:eastAsia="仿宋" w:hAnsi="仿宋" w:cs="仿宋" w:hint="eastAsia"/>
            <w:lang w:eastAsia="zh-CN"/>
          </w:rPr>
          <w:t>(三)、自然灾害防范措施</w:t>
        </w:r>
        <w:r>
          <w:tab/>
        </w:r>
        <w:r>
          <w:fldChar w:fldCharType="begin"/>
        </w:r>
        <w:r>
          <w:instrText xml:space="preserve"> PAGEREF _Toc28296 \h </w:instrText>
        </w:r>
        <w:r>
          <w:fldChar w:fldCharType="separate"/>
        </w:r>
        <w:r>
          <w:t>43</w:t>
        </w:r>
        <w:r>
          <w:fldChar w:fldCharType="end"/>
        </w:r>
      </w:hyperlink>
    </w:p>
    <w:p>
      <w:pPr>
        <w:pStyle w:val="TOC2"/>
        <w:tabs>
          <w:tab w:val="right" w:leader="dot" w:pos="8306"/>
        </w:tabs>
      </w:pPr>
      <w:hyperlink w:anchor="_Toc10423" w:history="1">
        <w:r>
          <w:rPr>
            <w:rFonts w:ascii="仿宋" w:eastAsia="仿宋" w:hAnsi="仿宋" w:cs="仿宋" w:hint="eastAsia"/>
            <w:lang w:eastAsia="zh-CN"/>
          </w:rPr>
          <w:t>(四)、安全色及安全标志使用要求</w:t>
        </w:r>
        <w:r>
          <w:tab/>
        </w:r>
        <w:r>
          <w:fldChar w:fldCharType="begin"/>
        </w:r>
        <w:r>
          <w:instrText xml:space="preserve"> PAGEREF _Toc10423 \h </w:instrText>
        </w:r>
        <w:r>
          <w:fldChar w:fldCharType="separate"/>
        </w:r>
        <w:r>
          <w:t>44</w:t>
        </w:r>
        <w:r>
          <w:fldChar w:fldCharType="end"/>
        </w:r>
      </w:hyperlink>
    </w:p>
    <w:p>
      <w:pPr>
        <w:pStyle w:val="TOC2"/>
        <w:tabs>
          <w:tab w:val="right" w:leader="dot" w:pos="8306"/>
        </w:tabs>
      </w:pPr>
      <w:hyperlink w:anchor="_Toc1910" w:history="1">
        <w:r>
          <w:rPr>
            <w:rFonts w:ascii="仿宋" w:eastAsia="仿宋" w:hAnsi="仿宋" w:cs="仿宋" w:hint="eastAsia"/>
            <w:lang w:eastAsia="zh-CN"/>
          </w:rPr>
          <w:t>(五)、防尘防毒措施</w:t>
        </w:r>
        <w:r>
          <w:tab/>
        </w:r>
        <w:r>
          <w:fldChar w:fldCharType="begin"/>
        </w:r>
        <w:r>
          <w:instrText xml:space="preserve"> PAGEREF _Toc1910 \h </w:instrText>
        </w:r>
        <w:r>
          <w:fldChar w:fldCharType="separate"/>
        </w:r>
        <w:r>
          <w:t>45</w:t>
        </w:r>
        <w:r>
          <w:fldChar w:fldCharType="end"/>
        </w:r>
      </w:hyperlink>
    </w:p>
    <w:p>
      <w:pPr>
        <w:pStyle w:val="TOC2"/>
        <w:tabs>
          <w:tab w:val="right" w:leader="dot" w:pos="8306"/>
        </w:tabs>
      </w:pPr>
      <w:hyperlink w:anchor="_Toc12162" w:history="1">
        <w:r>
          <w:rPr>
            <w:rFonts w:ascii="仿宋" w:eastAsia="仿宋" w:hAnsi="仿宋" w:cs="仿宋" w:hint="eastAsia"/>
            <w:lang w:eastAsia="zh-CN"/>
          </w:rPr>
          <w:t>(六)、防静电、触电防护及防雷措施</w:t>
        </w:r>
        <w:r>
          <w:tab/>
        </w:r>
        <w:r>
          <w:fldChar w:fldCharType="begin"/>
        </w:r>
        <w:r>
          <w:instrText xml:space="preserve"> PAGEREF _Toc12162 \h </w:instrText>
        </w:r>
        <w:r>
          <w:fldChar w:fldCharType="separate"/>
        </w:r>
        <w:r>
          <w:t>46</w:t>
        </w:r>
        <w:r>
          <w:fldChar w:fldCharType="end"/>
        </w:r>
      </w:hyperlink>
    </w:p>
    <w:p>
      <w:pPr>
        <w:pStyle w:val="TOC2"/>
        <w:tabs>
          <w:tab w:val="right" w:leader="dot" w:pos="8306"/>
        </w:tabs>
      </w:pPr>
      <w:hyperlink w:anchor="_Toc26103" w:history="1">
        <w:r>
          <w:rPr>
            <w:rFonts w:ascii="仿宋" w:eastAsia="仿宋" w:hAnsi="仿宋" w:cs="仿宋" w:hint="eastAsia"/>
            <w:lang w:eastAsia="zh-CN"/>
          </w:rPr>
          <w:t>(七)、机械设备安全保障措施</w:t>
        </w:r>
        <w:r>
          <w:tab/>
        </w:r>
        <w:r>
          <w:fldChar w:fldCharType="begin"/>
        </w:r>
        <w:r>
          <w:instrText xml:space="preserve"> PAGEREF _Toc26103 \h </w:instrText>
        </w:r>
        <w:r>
          <w:fldChar w:fldCharType="separate"/>
        </w:r>
        <w:r>
          <w:t>47</w:t>
        </w:r>
        <w:r>
          <w:fldChar w:fldCharType="end"/>
        </w:r>
      </w:hyperlink>
    </w:p>
    <w:p>
      <w:pPr>
        <w:pStyle w:val="TOC1"/>
        <w:tabs>
          <w:tab w:val="right" w:leader="dot" w:pos="8306"/>
        </w:tabs>
      </w:pPr>
      <w:hyperlink w:anchor="_Toc1153" w:history="1">
        <w:r>
          <w:rPr>
            <w:rFonts w:ascii="仿宋" w:eastAsia="仿宋" w:hAnsi="仿宋" w:cs="仿宋" w:hint="eastAsia"/>
            <w:lang w:eastAsia="zh-CN"/>
          </w:rPr>
          <w:t>十三、STD温盐深剖面仪项目变更管理</w:t>
        </w:r>
        <w:r>
          <w:tab/>
        </w:r>
        <w:r>
          <w:fldChar w:fldCharType="begin"/>
        </w:r>
        <w:r>
          <w:instrText xml:space="preserve"> PAGEREF _Toc1153 \h </w:instrText>
        </w:r>
        <w:r>
          <w:fldChar w:fldCharType="separate"/>
        </w:r>
        <w:r>
          <w:t>49</w:t>
        </w:r>
        <w:r>
          <w:fldChar w:fldCharType="end"/>
        </w:r>
      </w:hyperlink>
    </w:p>
    <w:p>
      <w:pPr>
        <w:pStyle w:val="TOC2"/>
        <w:tabs>
          <w:tab w:val="right" w:leader="dot" w:pos="8306"/>
        </w:tabs>
      </w:pPr>
      <w:hyperlink w:anchor="_Toc14872" w:history="1">
        <w:r>
          <w:rPr>
            <w:rFonts w:ascii="仿宋" w:eastAsia="仿宋" w:hAnsi="仿宋" w:cs="仿宋" w:hint="eastAsia"/>
            <w:lang w:eastAsia="zh-CN"/>
          </w:rPr>
          <w:t>(一)、变更申请与评估</w:t>
        </w:r>
        <w:r>
          <w:tab/>
        </w:r>
        <w:r>
          <w:fldChar w:fldCharType="begin"/>
        </w:r>
        <w:r>
          <w:instrText xml:space="preserve"> PAGEREF _Toc14872 \h </w:instrText>
        </w:r>
        <w:r>
          <w:fldChar w:fldCharType="separate"/>
        </w:r>
        <w:r>
          <w:t>49</w:t>
        </w:r>
        <w:r>
          <w:fldChar w:fldCharType="end"/>
        </w:r>
      </w:hyperlink>
    </w:p>
    <w:p>
      <w:pPr>
        <w:pStyle w:val="TOC2"/>
        <w:tabs>
          <w:tab w:val="right" w:leader="dot" w:pos="8306"/>
        </w:tabs>
      </w:pPr>
      <w:hyperlink w:anchor="_Toc8418" w:history="1">
        <w:r>
          <w:rPr>
            <w:rFonts w:ascii="仿宋" w:eastAsia="仿宋" w:hAnsi="仿宋" w:cs="仿宋" w:hint="eastAsia"/>
            <w:lang w:eastAsia="zh-CN"/>
          </w:rPr>
          <w:t>(二)、变更实施与控制</w:t>
        </w:r>
        <w:r>
          <w:tab/>
        </w:r>
        <w:r>
          <w:fldChar w:fldCharType="begin"/>
        </w:r>
        <w:r>
          <w:instrText xml:space="preserve"> PAGEREF _Toc8418 \h </w:instrText>
        </w:r>
        <w:r>
          <w:fldChar w:fldCharType="separate"/>
        </w:r>
        <w:r>
          <w:t>49</w:t>
        </w:r>
        <w:r>
          <w:fldChar w:fldCharType="end"/>
        </w:r>
      </w:hyperlink>
    </w:p>
    <w:p>
      <w:pPr>
        <w:pStyle w:val="TOC1"/>
        <w:tabs>
          <w:tab w:val="right" w:leader="dot" w:pos="8306"/>
        </w:tabs>
      </w:pPr>
      <w:hyperlink w:anchor="_Toc25665" w:history="1">
        <w:r>
          <w:rPr>
            <w:rFonts w:ascii="仿宋" w:eastAsia="仿宋" w:hAnsi="仿宋" w:cs="仿宋" w:hint="eastAsia"/>
            <w:lang w:eastAsia="zh-CN"/>
          </w:rPr>
          <w:t>十四、风险识别与分类</w:t>
        </w:r>
        <w:r>
          <w:tab/>
        </w:r>
        <w:r>
          <w:fldChar w:fldCharType="begin"/>
        </w:r>
        <w:r>
          <w:instrText xml:space="preserve"> PAGEREF _Toc25665 \h </w:instrText>
        </w:r>
        <w:r>
          <w:fldChar w:fldCharType="separate"/>
        </w:r>
        <w:r>
          <w:t>50</w:t>
        </w:r>
        <w:r>
          <w:fldChar w:fldCharType="end"/>
        </w:r>
      </w:hyperlink>
    </w:p>
    <w:p>
      <w:pPr>
        <w:pStyle w:val="TOC2"/>
        <w:tabs>
          <w:tab w:val="right" w:leader="dot" w:pos="8306"/>
        </w:tabs>
      </w:pPr>
      <w:hyperlink w:anchor="_Toc18332" w:history="1">
        <w:r>
          <w:rPr>
            <w:rFonts w:ascii="仿宋" w:eastAsia="仿宋" w:hAnsi="仿宋" w:cs="仿宋" w:hint="eastAsia"/>
            <w:lang w:eastAsia="zh-CN"/>
          </w:rPr>
          <w:t>(一)、风险识别</w:t>
        </w:r>
        <w:r>
          <w:tab/>
        </w:r>
        <w:r>
          <w:fldChar w:fldCharType="begin"/>
        </w:r>
        <w:r>
          <w:instrText xml:space="preserve"> PAGEREF _Toc18332 \h </w:instrText>
        </w:r>
        <w:r>
          <w:fldChar w:fldCharType="separate"/>
        </w:r>
        <w:r>
          <w:t>50</w:t>
        </w:r>
        <w:r>
          <w:fldChar w:fldCharType="end"/>
        </w:r>
      </w:hyperlink>
    </w:p>
    <w:p>
      <w:pPr>
        <w:pStyle w:val="TOC2"/>
        <w:tabs>
          <w:tab w:val="right" w:leader="dot" w:pos="8306"/>
        </w:tabs>
      </w:pPr>
      <w:hyperlink w:anchor="_Toc5909" w:history="1">
        <w:r>
          <w:rPr>
            <w:rFonts w:ascii="仿宋" w:eastAsia="仿宋" w:hAnsi="仿宋" w:cs="仿宋" w:hint="eastAsia"/>
            <w:lang w:eastAsia="zh-CN"/>
          </w:rPr>
          <w:t>(二)、风险分类</w:t>
        </w:r>
        <w:r>
          <w:tab/>
        </w:r>
        <w:r>
          <w:fldChar w:fldCharType="begin"/>
        </w:r>
        <w:r>
          <w:instrText xml:space="preserve"> PAGEREF _Toc5909 \h </w:instrText>
        </w:r>
        <w:r>
          <w:fldChar w:fldCharType="separate"/>
        </w:r>
        <w:r>
          <w:t>51</w:t>
        </w:r>
        <w:r>
          <w:fldChar w:fldCharType="end"/>
        </w:r>
      </w:hyperlink>
    </w:p>
    <w:p>
      <w:pPr>
        <w:pStyle w:val="TOC1"/>
        <w:tabs>
          <w:tab w:val="right" w:leader="dot" w:pos="8306"/>
        </w:tabs>
      </w:pPr>
      <w:hyperlink w:anchor="_Toc30270" w:history="1">
        <w:r>
          <w:rPr>
            <w:rFonts w:ascii="仿宋" w:eastAsia="仿宋" w:hAnsi="仿宋" w:cs="仿宋" w:hint="eastAsia"/>
            <w:lang w:eastAsia="zh-CN"/>
          </w:rPr>
          <w:t>十五、质量管理体系</w:t>
        </w:r>
        <w:r>
          <w:tab/>
        </w:r>
        <w:r>
          <w:fldChar w:fldCharType="begin"/>
        </w:r>
        <w:r>
          <w:instrText xml:space="preserve"> PAGEREF _Toc30270 \h </w:instrText>
        </w:r>
        <w:r>
          <w:fldChar w:fldCharType="separate"/>
        </w:r>
        <w:r>
          <w:t>53</w:t>
        </w:r>
        <w:r>
          <w:fldChar w:fldCharType="end"/>
        </w:r>
      </w:hyperlink>
    </w:p>
    <w:p>
      <w:pPr>
        <w:pStyle w:val="TOC2"/>
        <w:tabs>
          <w:tab w:val="right" w:leader="dot" w:pos="8306"/>
        </w:tabs>
      </w:pPr>
      <w:hyperlink w:anchor="_Toc372" w:history="1">
        <w:r>
          <w:rPr>
            <w:rFonts w:ascii="仿宋" w:eastAsia="仿宋" w:hAnsi="仿宋" w:cs="仿宋" w:hint="eastAsia"/>
            <w:lang w:eastAsia="zh-CN"/>
          </w:rPr>
          <w:t>(一)、质量目标与方针</w:t>
        </w:r>
        <w:r>
          <w:tab/>
        </w:r>
        <w:r>
          <w:fldChar w:fldCharType="begin"/>
        </w:r>
        <w:r>
          <w:instrText xml:space="preserve"> PAGEREF _Toc372 \h </w:instrText>
        </w:r>
        <w:r>
          <w:fldChar w:fldCharType="separate"/>
        </w:r>
        <w:r>
          <w:t>53</w:t>
        </w:r>
        <w:r>
          <w:fldChar w:fldCharType="end"/>
        </w:r>
      </w:hyperlink>
    </w:p>
    <w:p>
      <w:pPr>
        <w:pStyle w:val="TOC2"/>
        <w:tabs>
          <w:tab w:val="right" w:leader="dot" w:pos="8306"/>
        </w:tabs>
      </w:pPr>
      <w:hyperlink w:anchor="_Toc29043" w:history="1">
        <w:r>
          <w:rPr>
            <w:rFonts w:ascii="仿宋" w:eastAsia="仿宋" w:hAnsi="仿宋" w:cs="仿宋" w:hint="eastAsia"/>
            <w:lang w:eastAsia="zh-CN"/>
          </w:rPr>
          <w:t>(二)、质量管理责任</w:t>
        </w:r>
        <w:r>
          <w:tab/>
        </w:r>
        <w:r>
          <w:fldChar w:fldCharType="begin"/>
        </w:r>
        <w:r>
          <w:instrText xml:space="preserve"> PAGEREF _Toc29043 \h </w:instrText>
        </w:r>
        <w:r>
          <w:fldChar w:fldCharType="separate"/>
        </w:r>
        <w:r>
          <w:t>54</w:t>
        </w:r>
        <w:r>
          <w:fldChar w:fldCharType="end"/>
        </w:r>
      </w:hyperlink>
    </w:p>
    <w:p>
      <w:pPr>
        <w:pStyle w:val="TOC2"/>
        <w:tabs>
          <w:tab w:val="right" w:leader="dot" w:pos="8306"/>
        </w:tabs>
      </w:pPr>
      <w:hyperlink w:anchor="_Toc2432" w:history="1">
        <w:r>
          <w:rPr>
            <w:rFonts w:ascii="仿宋" w:eastAsia="仿宋" w:hAnsi="仿宋" w:cs="仿宋" w:hint="eastAsia"/>
            <w:lang w:eastAsia="zh-CN"/>
          </w:rPr>
          <w:t>(三)、质量管理体系文件</w:t>
        </w:r>
        <w:r>
          <w:tab/>
        </w:r>
        <w:r>
          <w:fldChar w:fldCharType="begin"/>
        </w:r>
        <w:r>
          <w:instrText xml:space="preserve"> PAGEREF _Toc2432 \h </w:instrText>
        </w:r>
        <w:r>
          <w:fldChar w:fldCharType="separate"/>
        </w:r>
        <w:r>
          <w:t>56</w:t>
        </w:r>
        <w:r>
          <w:fldChar w:fldCharType="end"/>
        </w:r>
      </w:hyperlink>
    </w:p>
    <w:p>
      <w:pPr>
        <w:pStyle w:val="TOC2"/>
        <w:tabs>
          <w:tab w:val="right" w:leader="dot" w:pos="8306"/>
        </w:tabs>
      </w:pPr>
      <w:hyperlink w:anchor="_Toc29295" w:history="1">
        <w:r>
          <w:rPr>
            <w:rFonts w:ascii="仿宋" w:eastAsia="仿宋" w:hAnsi="仿宋" w:cs="仿宋" w:hint="eastAsia"/>
            <w:lang w:eastAsia="zh-CN"/>
          </w:rPr>
          <w:t>(四)、质量培训与教育</w:t>
        </w:r>
        <w:r>
          <w:tab/>
        </w:r>
        <w:r>
          <w:fldChar w:fldCharType="begin"/>
        </w:r>
        <w:r>
          <w:instrText xml:space="preserve"> PAGEREF _Toc29295 \h </w:instrText>
        </w:r>
        <w:r>
          <w:fldChar w:fldCharType="separate"/>
        </w:r>
        <w:r>
          <w:t>58</w:t>
        </w:r>
        <w:r>
          <w:fldChar w:fldCharType="end"/>
        </w:r>
      </w:hyperlink>
    </w:p>
    <w:p>
      <w:pPr>
        <w:pStyle w:val="TOC2"/>
        <w:tabs>
          <w:tab w:val="right" w:leader="dot" w:pos="8306"/>
        </w:tabs>
      </w:pPr>
      <w:hyperlink w:anchor="_Toc10448" w:history="1">
        <w:r>
          <w:rPr>
            <w:rFonts w:ascii="仿宋" w:eastAsia="仿宋" w:hAnsi="仿宋" w:cs="仿宋" w:hint="eastAsia"/>
            <w:lang w:eastAsia="zh-CN"/>
          </w:rPr>
          <w:t>(五)、质量审核与评价</w:t>
        </w:r>
        <w:r>
          <w:tab/>
        </w:r>
        <w:r>
          <w:fldChar w:fldCharType="begin"/>
        </w:r>
        <w:r>
          <w:instrText xml:space="preserve"> PAGEREF _Toc10448 \h </w:instrText>
        </w:r>
        <w:r>
          <w:fldChar w:fldCharType="separate"/>
        </w:r>
        <w:r>
          <w:t>59</w:t>
        </w:r>
        <w:r>
          <w:fldChar w:fldCharType="end"/>
        </w:r>
      </w:hyperlink>
    </w:p>
    <w:p>
      <w:pPr>
        <w:pStyle w:val="TOC2"/>
        <w:tabs>
          <w:tab w:val="right" w:leader="dot" w:pos="8306"/>
        </w:tabs>
      </w:pPr>
      <w:hyperlink w:anchor="_Toc25814" w:history="1">
        <w:r>
          <w:rPr>
            <w:rFonts w:ascii="仿宋" w:eastAsia="仿宋" w:hAnsi="仿宋" w:cs="仿宋" w:hint="eastAsia"/>
            <w:lang w:eastAsia="zh-CN"/>
          </w:rPr>
          <w:t>(六)、不符合与纠正措施</w:t>
        </w:r>
        <w:r>
          <w:tab/>
        </w:r>
        <w:r>
          <w:fldChar w:fldCharType="begin"/>
        </w:r>
        <w:r>
          <w:instrText xml:space="preserve"> PAGEREF _Toc25814 \h </w:instrText>
        </w:r>
        <w:r>
          <w:fldChar w:fldCharType="separate"/>
        </w:r>
        <w:r>
          <w:t>60</w:t>
        </w:r>
        <w:r>
          <w:fldChar w:fldCharType="end"/>
        </w:r>
      </w:hyperlink>
    </w:p>
    <w:p>
      <w:pPr>
        <w:pStyle w:val="TOC1"/>
        <w:tabs>
          <w:tab w:val="right" w:leader="dot" w:pos="8306"/>
        </w:tabs>
      </w:pPr>
      <w:hyperlink w:anchor="_Toc15159" w:history="1">
        <w:r>
          <w:rPr>
            <w:rFonts w:ascii="仿宋" w:eastAsia="仿宋" w:hAnsi="仿宋" w:cs="仿宋" w:hint="eastAsia"/>
            <w:lang w:eastAsia="zh-CN"/>
          </w:rPr>
          <w:t>十六、STD温盐深剖面仪项目实施时间节点</w:t>
        </w:r>
        <w:r>
          <w:tab/>
        </w:r>
        <w:r>
          <w:fldChar w:fldCharType="begin"/>
        </w:r>
        <w:r>
          <w:instrText xml:space="preserve"> PAGEREF _Toc15159 \h </w:instrText>
        </w:r>
        <w:r>
          <w:fldChar w:fldCharType="separate"/>
        </w:r>
        <w:r>
          <w:t>61</w:t>
        </w:r>
        <w:r>
          <w:fldChar w:fldCharType="end"/>
        </w:r>
      </w:hyperlink>
    </w:p>
    <w:p>
      <w:pPr>
        <w:pStyle w:val="TOC2"/>
        <w:tabs>
          <w:tab w:val="right" w:leader="dot" w:pos="8306"/>
        </w:tabs>
      </w:pPr>
      <w:hyperlink w:anchor="_Toc24808" w:history="1">
        <w:r>
          <w:rPr>
            <w:rFonts w:ascii="仿宋" w:eastAsia="仿宋" w:hAnsi="仿宋" w:cs="仿宋" w:hint="eastAsia"/>
            <w:lang w:eastAsia="zh-CN"/>
          </w:rPr>
          <w:t>(一)、STD温盐深剖面仪项目启动阶段时间节点</w:t>
        </w:r>
        <w:r>
          <w:tab/>
        </w:r>
        <w:r>
          <w:fldChar w:fldCharType="begin"/>
        </w:r>
        <w:r>
          <w:instrText xml:space="preserve"> PAGEREF _Toc24808 \h </w:instrText>
        </w:r>
        <w:r>
          <w:fldChar w:fldCharType="separate"/>
        </w:r>
        <w:r>
          <w:t>61</w:t>
        </w:r>
        <w:r>
          <w:fldChar w:fldCharType="end"/>
        </w:r>
      </w:hyperlink>
    </w:p>
    <w:p>
      <w:pPr>
        <w:pStyle w:val="TOC2"/>
        <w:tabs>
          <w:tab w:val="right" w:leader="dot" w:pos="8306"/>
        </w:tabs>
      </w:pPr>
      <w:hyperlink w:anchor="_Toc23754" w:history="1">
        <w:r>
          <w:rPr>
            <w:rFonts w:ascii="仿宋" w:eastAsia="仿宋" w:hAnsi="仿宋" w:cs="仿宋" w:hint="eastAsia"/>
            <w:lang w:eastAsia="zh-CN"/>
          </w:rPr>
          <w:t>(二)、STD温盐深剖面仪项目执行阶段时间节点</w:t>
        </w:r>
        <w:r>
          <w:tab/>
        </w:r>
        <w:r>
          <w:fldChar w:fldCharType="begin"/>
        </w:r>
        <w:r>
          <w:instrText xml:space="preserve"> PAGEREF _Toc23754 \h </w:instrText>
        </w:r>
        <w:r>
          <w:fldChar w:fldCharType="separate"/>
        </w:r>
        <w:r>
          <w:t>63</w:t>
        </w:r>
        <w:r>
          <w:fldChar w:fldCharType="end"/>
        </w:r>
      </w:hyperlink>
    </w:p>
    <w:p>
      <w:pPr>
        <w:pStyle w:val="TOC2"/>
        <w:tabs>
          <w:tab w:val="right" w:leader="dot" w:pos="8306"/>
        </w:tabs>
      </w:pPr>
      <w:hyperlink w:anchor="_Toc11248" w:history="1">
        <w:r>
          <w:rPr>
            <w:rFonts w:ascii="仿宋" w:eastAsia="仿宋" w:hAnsi="仿宋" w:cs="仿宋" w:hint="eastAsia"/>
            <w:lang w:eastAsia="zh-CN"/>
          </w:rPr>
          <w:t>(三)、STD温盐深剖面仪项目完成阶段时间节点</w:t>
        </w:r>
        <w:r>
          <w:tab/>
        </w:r>
        <w:r>
          <w:fldChar w:fldCharType="begin"/>
        </w:r>
        <w:r>
          <w:instrText xml:space="preserve"> PAGEREF _Toc11248 \h </w:instrText>
        </w:r>
        <w:r>
          <w:fldChar w:fldCharType="separate"/>
        </w:r>
        <w:r>
          <w:t>64</w:t>
        </w:r>
        <w:r>
          <w:fldChar w:fldCharType="end"/>
        </w:r>
      </w:hyperlink>
    </w:p>
    <w:p>
      <w:pPr>
        <w:pStyle w:val="TOC1"/>
        <w:tabs>
          <w:tab w:val="right" w:leader="dot" w:pos="8306"/>
        </w:tabs>
      </w:pPr>
      <w:hyperlink w:anchor="_Toc6410" w:history="1">
        <w:r>
          <w:rPr>
            <w:rFonts w:ascii="仿宋" w:eastAsia="仿宋" w:hAnsi="仿宋" w:cs="仿宋" w:hint="eastAsia"/>
            <w:lang w:eastAsia="zh-CN"/>
          </w:rPr>
          <w:t>十七、STD温盐深剖面仪项目治理与监督</w:t>
        </w:r>
        <w:r>
          <w:tab/>
        </w:r>
        <w:r>
          <w:fldChar w:fldCharType="begin"/>
        </w:r>
        <w:r>
          <w:instrText xml:space="preserve"> PAGEREF _Toc6410 \h </w:instrText>
        </w:r>
        <w:r>
          <w:fldChar w:fldCharType="separate"/>
        </w:r>
        <w:r>
          <w:t>65</w:t>
        </w:r>
        <w:r>
          <w:fldChar w:fldCharType="end"/>
        </w:r>
      </w:hyperlink>
    </w:p>
    <w:p>
      <w:pPr>
        <w:pStyle w:val="TOC2"/>
        <w:tabs>
          <w:tab w:val="right" w:leader="dot" w:pos="8306"/>
        </w:tabs>
      </w:pPr>
      <w:hyperlink w:anchor="_Toc6474" w:history="1">
        <w:r>
          <w:rPr>
            <w:rFonts w:ascii="仿宋" w:eastAsia="仿宋" w:hAnsi="仿宋" w:cs="仿宋" w:hint="eastAsia"/>
            <w:lang w:eastAsia="zh-CN"/>
          </w:rPr>
          <w:t>(一)、STD温盐深剖面仪项目治理结构</w:t>
        </w:r>
        <w:r>
          <w:tab/>
        </w:r>
        <w:r>
          <w:fldChar w:fldCharType="begin"/>
        </w:r>
        <w:r>
          <w:instrText xml:space="preserve"> PAGEREF _Toc6474 \h </w:instrText>
        </w:r>
        <w:r>
          <w:fldChar w:fldCharType="separate"/>
        </w:r>
        <w:r>
          <w:t>65</w:t>
        </w:r>
        <w:r>
          <w:fldChar w:fldCharType="end"/>
        </w:r>
      </w:hyperlink>
    </w:p>
    <w:p>
      <w:pPr>
        <w:pStyle w:val="TOC2"/>
        <w:tabs>
          <w:tab w:val="right" w:leader="dot" w:pos="8306"/>
        </w:tabs>
      </w:pPr>
      <w:hyperlink w:anchor="_Toc31831" w:history="1">
        <w:r>
          <w:rPr>
            <w:rFonts w:ascii="仿宋" w:eastAsia="仿宋" w:hAnsi="仿宋" w:cs="仿宋" w:hint="eastAsia"/>
            <w:lang w:eastAsia="zh-CN"/>
          </w:rPr>
          <w:t>(二)、监督与审计</w:t>
        </w:r>
        <w:r>
          <w:tab/>
        </w:r>
        <w:r>
          <w:fldChar w:fldCharType="begin"/>
        </w:r>
        <w:r>
          <w:instrText xml:space="preserve"> PAGEREF _Toc31831 \h </w:instrText>
        </w:r>
        <w:r>
          <w:fldChar w:fldCharType="separate"/>
        </w:r>
        <w:r>
          <w:t>66</w:t>
        </w:r>
        <w:r>
          <w:fldChar w:fldCharType="end"/>
        </w:r>
      </w:hyperlink>
    </w:p>
    <w:p>
      <w:pPr>
        <w:pStyle w:val="TOC1"/>
        <w:tabs>
          <w:tab w:val="right" w:leader="dot" w:pos="8306"/>
        </w:tabs>
      </w:pPr>
      <w:hyperlink w:anchor="_Toc14458" w:history="1">
        <w:r>
          <w:rPr>
            <w:rFonts w:ascii="仿宋" w:eastAsia="仿宋" w:hAnsi="仿宋" w:cs="仿宋" w:hint="eastAsia"/>
            <w:lang w:eastAsia="zh-CN"/>
          </w:rPr>
          <w:t>十八、STD温盐深剖面仪项目工程方案分析</w:t>
        </w:r>
        <w:r>
          <w:tab/>
        </w:r>
        <w:r>
          <w:fldChar w:fldCharType="begin"/>
        </w:r>
        <w:r>
          <w:instrText xml:space="preserve"> PAGEREF _Toc14458 \h </w:instrText>
        </w:r>
        <w:r>
          <w:fldChar w:fldCharType="separate"/>
        </w:r>
        <w:r>
          <w:t>68</w:t>
        </w:r>
        <w:r>
          <w:fldChar w:fldCharType="end"/>
        </w:r>
      </w:hyperlink>
    </w:p>
    <w:p>
      <w:pPr>
        <w:pStyle w:val="TOC2"/>
        <w:tabs>
          <w:tab w:val="right" w:leader="dot" w:pos="8306"/>
        </w:tabs>
      </w:pPr>
      <w:hyperlink w:anchor="_Toc25119" w:history="1">
        <w:r>
          <w:rPr>
            <w:rFonts w:ascii="仿宋" w:eastAsia="仿宋" w:hAnsi="仿宋" w:cs="仿宋" w:hint="eastAsia"/>
            <w:lang w:eastAsia="zh-CN"/>
          </w:rPr>
          <w:t>(一)、建筑工程设计原则</w:t>
        </w:r>
        <w:r>
          <w:tab/>
        </w:r>
        <w:r>
          <w:fldChar w:fldCharType="begin"/>
        </w:r>
        <w:r>
          <w:instrText xml:space="preserve"> PAGEREF _Toc25119 \h </w:instrText>
        </w:r>
        <w:r>
          <w:fldChar w:fldCharType="separate"/>
        </w:r>
        <w:r>
          <w:t>68</w:t>
        </w:r>
        <w:r>
          <w:fldChar w:fldCharType="end"/>
        </w:r>
      </w:hyperlink>
    </w:p>
    <w:p>
      <w:pPr>
        <w:pStyle w:val="TOC2"/>
        <w:tabs>
          <w:tab w:val="right" w:leader="dot" w:pos="8306"/>
        </w:tabs>
      </w:pPr>
      <w:hyperlink w:anchor="_Toc24882" w:history="1">
        <w:r>
          <w:rPr>
            <w:rFonts w:ascii="仿宋" w:eastAsia="仿宋" w:hAnsi="仿宋" w:cs="仿宋" w:hint="eastAsia"/>
            <w:lang w:eastAsia="zh-CN"/>
          </w:rPr>
          <w:t>(二)、土建工程建设指标</w:t>
        </w:r>
        <w:r>
          <w:tab/>
        </w:r>
        <w:r>
          <w:fldChar w:fldCharType="begin"/>
        </w:r>
        <w:r>
          <w:instrText xml:space="preserve"> PAGEREF _Toc24882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409"/>
      <w:r>
        <w:rPr>
          <w:rFonts w:ascii="仿宋" w:eastAsia="仿宋" w:hAnsi="仿宋" w:cs="仿宋" w:hint="eastAsia"/>
          <w:sz w:val="28"/>
          <w:lang w:eastAsia="zh-CN"/>
        </w:rPr>
        <w:t>一、STD温盐深剖面仪项目文档管理</w:t>
      </w:r>
      <w:bookmarkEnd w:id="2"/>
    </w:p>
    <w:p>
      <w:pPr>
        <w:pStyle w:val="Heading2"/>
        <w:rPr>
          <w:rFonts w:ascii="仿宋" w:eastAsia="仿宋" w:hAnsi="仿宋" w:cs="仿宋" w:hint="eastAsia"/>
          <w:lang w:eastAsia="zh-CN"/>
        </w:rPr>
      </w:pPr>
      <w:bookmarkStart w:id="3" w:name="_Toc2737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STD温盐深剖面仪项目高度重视文档的质量和准确性，以支持STD温盐深剖面仪项目的各项活动和决策。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STD温盐深剖面仪项目文档的编制始于STD温盐深剖面仪项目计划的初期，我们制定了详细的文档编制计划，明确了每个文档的内容、格式和编写责任人。在STD温盐深剖面仪项目启动阶段，我们首先编制了STD温盐深剖面仪项目章程，明确定义了STD温盐深剖面仪项目的目标、范围、风险等关键要素。随后，STD温盐深剖面仪项目团队根据计划陆续编制了需求文档、设计文档、测试文档等各类文档，确保STD温盐深剖面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STD温盐深剖面仪项目管理中的重要环节，旨在确保STD温盐深剖面仪项目文档符合质量标准和STD温盐深剖面仪项目需求。在STD温盐深剖面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STD温盐深剖面仪项目相关利益方和专业领域的专家对文档进行独立审查。这有助于获取更全面、客观的反馈，确保STD温盐深剖面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STD温盐深剖面仪项目在文档编制与审查方面建立了严格的管理机制，通过规范的流程和多维度的审查，确保STD温盐深剖面仪项目文档的质量、准确性和可靠性，为STD温盐深剖面仪项目的顺利推进提供了有力支持。</w:t>
      </w:r>
    </w:p>
    <w:p>
      <w:pPr>
        <w:pStyle w:val="Heading2"/>
        <w:ind w:firstLine="560" w:firstLineChars="200"/>
        <w:rPr>
          <w:rFonts w:ascii="仿宋" w:eastAsia="仿宋" w:hAnsi="仿宋" w:cs="仿宋" w:hint="eastAsia"/>
          <w:sz w:val="28"/>
          <w:lang w:eastAsia="zh-CN"/>
        </w:rPr>
      </w:pPr>
      <w:bookmarkStart w:id="4" w:name="_Toc1526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在STD温盐深剖面仪项目中，我们致力于优化文档发布与分发过程，以确保信息的高效传递和团队间协作的顺畅进行。以下是我们采取的关键优化策略：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我们通过多渠道发布文档，包括电子邮件、STD温盐深剖面仪项目管理平台、内部网站等，以满足不同团队成员的偏好和需求。多渠道发布确保了信息的全面覆盖。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我们采用了精细的权限控制，确保只有授权人员可以访问敏感信息。这种安全措施保护了STD温盐深剖面仪项目文档的机密性，防止了未经授权的信息泄露。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12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STD温盐深剖面仪项目生命周期中一个至关重要的环节，直接关系到STD温盐深剖面仪项目信息的长期保存和历史记录的完整性。在STD温盐深剖面仪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417"/>
      <w:r>
        <w:rPr>
          <w:rFonts w:ascii="仿宋" w:eastAsia="仿宋" w:hAnsi="仿宋" w:cs="仿宋" w:hint="eastAsia"/>
          <w:sz w:val="28"/>
          <w:lang w:eastAsia="zh-CN"/>
        </w:rPr>
        <w:t>二、STD温盐深剖面仪项目建设背景及必要性分析</w:t>
      </w:r>
      <w:bookmarkEnd w:id="6"/>
    </w:p>
    <w:p>
      <w:pPr>
        <w:pStyle w:val="Heading2"/>
        <w:rPr>
          <w:rFonts w:ascii="仿宋" w:eastAsia="仿宋" w:hAnsi="仿宋" w:cs="仿宋" w:hint="eastAsia"/>
          <w:lang w:eastAsia="zh-CN"/>
        </w:rPr>
      </w:pPr>
      <w:bookmarkStart w:id="7" w:name="_Toc14275"/>
      <w:r>
        <w:rPr>
          <w:rFonts w:ascii="仿宋" w:eastAsia="仿宋" w:hAnsi="仿宋" w:cs="仿宋" w:hint="eastAsia"/>
          <w:lang w:eastAsia="zh-CN"/>
        </w:rPr>
        <w:t>(一)、STD温盐深剖面仪项目背景分析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TD温盐深剖面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STD温盐深剖面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STD温盐深剖面仪项目在这个潮流中的定位。同时，我们将关注行业内涌现的新兴机遇，以便STD温盐深剖面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STD温盐深剖面仪项目提供了强大的发展动力。我们将聚焦于行业内最新的技术发展趋势，包括但不限于人工智能、大数据分析、物联网等领域。通过深度的技术研究，我们将确保STD温盐深剖面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STD温盐深剖面仪项目发展的源泉。我们将投入更多的精力对市场需求进行深入剖析，超越表面的需求，深入挖掘潜在的市场痛点和机遇。通过对市场需求的细致了解，STD温盐深剖面仪项目将更有针对性地设计解决方案，满足市场的多样化需求，从而更好地促进STD温盐深剖面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STD温盐深剖面仪项目战略至关重要。我们将对竞争态势进行更为深入的分析，包括但不限于市场份额、产品特点、客户满意度等多个维度。通过深度的竞争分析，STD温盐深剖面仪项目将能够更准确地把握市场脉搏，制定具有竞争力的STD温盐深剖面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STD温盐深剖面仪项目的发展具有直接的影响。我们将进行更为全面的法规和政策分析，了解行业发展中的潜在法律风险和合规挑战。通过充分了解和遵守相关法规，STD温盐深剖面仪项目将确保在法律框架内合法合规运营，为STD温盐深剖面仪项目的稳健发展提供有力支持。</w:t>
      </w:r>
    </w:p>
    <w:p>
      <w:pPr>
        <w:pStyle w:val="Heading2"/>
        <w:ind w:firstLine="560" w:firstLineChars="200"/>
        <w:rPr>
          <w:rFonts w:ascii="仿宋" w:eastAsia="仿宋" w:hAnsi="仿宋" w:cs="仿宋" w:hint="eastAsia"/>
          <w:sz w:val="28"/>
          <w:lang w:eastAsia="zh-CN"/>
        </w:rPr>
      </w:pPr>
      <w:bookmarkStart w:id="8" w:name="_Toc24023"/>
      <w:r>
        <w:rPr>
          <w:rFonts w:ascii="仿宋" w:eastAsia="仿宋" w:hAnsi="仿宋" w:cs="仿宋" w:hint="eastAsia"/>
          <w:sz w:val="28"/>
          <w:lang w:eastAsia="zh-CN"/>
        </w:rPr>
        <w:t>(二)、STD温盐深剖面仪项目建设必要性分析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STD温盐深剖面仪项目建设的迫切性源于对行业发展趋势的深刻洞察。我们正处于一个行业变革的时代，科技创新、数字化转型成为企业发展的关键动力。STD温盐深剖面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TD温盐深剖面仪项目建设不仅仅是为了跟上潮流，更是为了通过技术创新推动企业的持续发展。通过引入先进的技术和解决方案，STD温盐深剖面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STD温盐深剖面仪项目的建设成为必然选择，通过提高产品质量、拓展服务领域，从而在竞争中获得更多的机会。STD温盐深剖面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STD温盐深剖面仪项目建设的必要性体现在对客户需求更精准的满足。通过STD温盐深剖面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STD温盐深剖面仪项目建设的背后是对企业持续创新的追求。只有通过不断创新，企业才能在竞争中立于不败之地。STD温盐深剖面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4723"/>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4595"/>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STD温盐深剖面仪项目的技术管理特点体现在其创新导向。通过引入最先进的技术趋势和解决方案，STD温盐深剖面仪项目致力于提升科技含量、提高质量和效率水平。这意味着我们将采用最新的工具和方法，确保STD温盐深剖面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STD温盐深剖面仪项目技术管理的显著特征。通过整合不同领域的技术资源，我们实现了跨学科的协同工作。这有助于优化技术架构，提高整体效能。此外，整合性策略还促进了不同技术团队之间的紧密沟通和高效合作，确保STD温盐深剖面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STD温盐深剖面仪项目所采用的技术。通过不断优化技术方案，STD温盐深剖面仪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STD温盐深剖面仪项目团队将在STD温盐深剖面仪项目初期识别可能的技术风险，并采取相应的预防和应对措施。通过建立健全的风险评估机制，STD温盐深剖面仪项目能够在实施过程中及时发现并解决潜在的技术问题，保障STD温盐深剖面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STD温盐深剖面仪项目中，技术将成为STD温盐深剖面仪项目成功的有力支持。这一深度剖析揭示了技术管理在STD温盐深剖面仪项目实施中的关键作用，为STD温盐深剖面仪项目的技术基础奠定了坚实的基础。</w:t>
      </w:r>
    </w:p>
    <w:p>
      <w:pPr>
        <w:pStyle w:val="Heading2"/>
        <w:ind w:firstLine="560" w:firstLineChars="200"/>
        <w:rPr>
          <w:rFonts w:ascii="仿宋" w:eastAsia="仿宋" w:hAnsi="仿宋" w:cs="仿宋" w:hint="eastAsia"/>
          <w:sz w:val="28"/>
          <w:lang w:eastAsia="zh-CN"/>
        </w:rPr>
      </w:pPr>
      <w:bookmarkStart w:id="11" w:name="_Toc3416"/>
      <w:r>
        <w:rPr>
          <w:rFonts w:ascii="仿宋" w:eastAsia="仿宋" w:hAnsi="仿宋" w:cs="仿宋" w:hint="eastAsia"/>
          <w:sz w:val="28"/>
          <w:lang w:eastAsia="zh-CN"/>
        </w:rPr>
        <w:t>(二)、STD温盐深剖面仪项目工艺技术设计方案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STD温盐深剖面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STD温盐深剖面仪项目将严格按照相关行业规范要求进行组织。通过有效控制产品质量，STD温盐深剖面仪项目将致力于为顾客提供优质的STD温盐深剖面仪项目产品和良好的服务。这体现了STD温盐深剖面仪项目对于生产活动合规性和质量标准的高度重视，为STD温盐深剖面仪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STD温盐深剖面仪项目注重生态效益和清洁生产原则。STD温盐深剖面仪项目建设将紧密结合地方特色经济发展，与社会经济发展规划和区域环境保护规划方案相协调一致。通过与当地区域自然生态系统的结合，STD温盐深剖面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STD温盐深剖面仪项目产品具有多样化的客户需求和个性化的特点。因此，STD温盐深剖面仪项目产品规格品种多样，且单批生产数量较小。为满足这一特点，STD温盐深剖面仪项目承办单位将建设先进的柔性制造生产线。通过广泛应用柔性制造技术，STD温盐深剖面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STD温盐深剖面仪项目采用的技术具有较高的技术含量和自动化水平，处于国内先进水平。这一技术选用不仅体现了对生产效率、质量和环境友好性的高标准要求，同时为STD温盐深剖面仪项目的可持续发展奠定了坚实的基础。</w:t>
      </w:r>
    </w:p>
    <w:p>
      <w:pPr>
        <w:pStyle w:val="Heading2"/>
        <w:ind w:firstLine="560" w:firstLineChars="200"/>
        <w:rPr>
          <w:rFonts w:ascii="仿宋" w:eastAsia="仿宋" w:hAnsi="仿宋" w:cs="仿宋" w:hint="eastAsia"/>
          <w:sz w:val="28"/>
          <w:lang w:eastAsia="zh-CN"/>
        </w:rPr>
      </w:pPr>
      <w:bookmarkStart w:id="12" w:name="_Toc14521"/>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为确保STD温盐深剖面仪项目的高效生产和技术实施，我们制定了一套精心设计的设备选型方案，以满足STD温盐深剖面仪项目生产、质量和环保的要求。该方案的主要特点如下：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STD温盐深剖面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针对STD温盐深剖面仪项目产品的多样性和小批量生产的特点，我们将建设柔性制造生产线。通过在设备选型中考虑柔性制造技术，可以灵活应对不同产品规格和生产需求，实现生产线的高度灵活性和适应性。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1782"/>
      <w:r>
        <w:rPr>
          <w:rFonts w:ascii="仿宋" w:eastAsia="仿宋" w:hAnsi="仿宋" w:cs="仿宋" w:hint="eastAsia"/>
          <w:sz w:val="28"/>
          <w:lang w:eastAsia="zh-CN"/>
        </w:rPr>
        <w:t>四、STD温盐深剖面仪项目建设单位说明</w:t>
      </w:r>
      <w:bookmarkEnd w:id="13"/>
    </w:p>
    <w:p>
      <w:pPr>
        <w:pStyle w:val="Heading2"/>
        <w:rPr>
          <w:rFonts w:ascii="仿宋" w:eastAsia="仿宋" w:hAnsi="仿宋" w:cs="仿宋" w:hint="eastAsia"/>
          <w:lang w:eastAsia="zh-CN"/>
        </w:rPr>
      </w:pPr>
      <w:bookmarkStart w:id="14" w:name="_Toc25888"/>
      <w:r>
        <w:rPr>
          <w:rFonts w:ascii="仿宋" w:eastAsia="仿宋" w:hAnsi="仿宋" w:cs="仿宋" w:hint="eastAsia"/>
          <w:lang w:eastAsia="zh-CN"/>
        </w:rPr>
        <w:t>(一)、STD温盐深剖面仪项目承办单位基本情况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7571"/>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STD温盐深剖面仪项目承办单位的XXXX，我们着眼于实现可持续的经济效益。通过技术创新和解决方案的提供，公司预计在STD温盐深剖面仪项目执行期间将获得可观的收入增长。这一收入来源主要包括STD温盐深剖面仪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同时，我们注重成本控制和效率提升，以确保STD温盐深剖面仪项目的可持续盈利。透过精细的管理和资源优化，公司期望实现STD温盐深剖面仪项目利润最大化。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STD温盐深剖面仪项目实施进行全面的投资评估，包括STD温盐深剖面仪项目启动阶段的资金投入和后续运营成本。通过对STD温盐深剖面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STD温盐深剖面仪项目实施过程中具备足够的资金流动性，公司将进行详尽的现金流分析。这包括资金需求的合理预测、STD温盐深剖面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31284"/>
      <w:r>
        <w:rPr>
          <w:rFonts w:ascii="仿宋" w:eastAsia="仿宋" w:hAnsi="仿宋" w:cs="仿宋" w:hint="eastAsia"/>
          <w:sz w:val="28"/>
          <w:lang w:eastAsia="zh-CN"/>
        </w:rPr>
        <w:t>五、STD温盐深剖面仪项目危机管理</w:t>
      </w:r>
      <w:bookmarkEnd w:id="16"/>
    </w:p>
    <w:p>
      <w:pPr>
        <w:pStyle w:val="Heading2"/>
        <w:rPr>
          <w:rFonts w:ascii="仿宋" w:eastAsia="仿宋" w:hAnsi="仿宋" w:cs="仿宋" w:hint="eastAsia"/>
          <w:lang w:eastAsia="zh-CN"/>
        </w:rPr>
      </w:pPr>
      <w:bookmarkStart w:id="17" w:name="_Toc13029"/>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STD温盐深剖面仪项目危机管理中，危机预警与识别是确保STD温盐深剖面仪项目稳健运行的核心步骤。通过建立全面的监测机制，STD温盐深剖面仪项目团队旨在及时发现和理解潜在的风险和危机因素，以便采取及时的预防和应对措施，确保STD温盐深剖面仪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STD温盐深剖面仪项目团队全面分析了整个STD温盐深剖面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STD温盐深剖面仪项目团队着重于明确定义STD温盐深剖面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STD温盐深剖面仪项目进展的持续监控，团队能够及时发现潜在问题并作出迅速反应。STD温盐深剖面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在这一阶段，团队的专业素养和反应速度将发挥至关重要的作用，以确保潜在危机能够在初期得到有效的处理，最大程度地减轻负面影响。通过危机预警与识别，STD温盐深剖面仪项目得以更有序、可控地推进。</w:t>
      </w:r>
    </w:p>
    <w:p>
      <w:pPr>
        <w:pStyle w:val="Heading2"/>
        <w:ind w:firstLine="560" w:firstLineChars="200"/>
        <w:rPr>
          <w:rFonts w:ascii="仿宋" w:eastAsia="仿宋" w:hAnsi="仿宋" w:cs="仿宋" w:hint="eastAsia"/>
          <w:sz w:val="28"/>
          <w:lang w:eastAsia="zh-CN"/>
        </w:rPr>
      </w:pPr>
      <w:bookmarkStart w:id="18" w:name="_Toc15257"/>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在危机发生时，STD温盐深剖面仪项目团队立即行动，成立了应急小组。该小组的任务是迅速制定并实施紧急应对措施，以最小化潜在损失。以下是采取的主要措施：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https://d.book118.com/057162136005006042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B545A3"/>
    <w:rsid w:val="66B545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7162136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2024-02-06T23:53:00Z</dcterms:created>
  <dcterms:modified xsi:type="dcterms:W3CDTF">2024-02-06T23:54:02Z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00E32C2F8B0C41D4B561A7A78998F2FD_11</vt:lpwstr>
  </property>
  <property fmtid="{D5CDD505-2E9C-101B-9397-08002B2CF9AE}" pid="3" name="KSOProductBuildVer">
    <vt:lpwstr>2052-12.1.0.16250</vt:lpwstr>
  </property>
</Properties>
</file>