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E0F8B" w:rsidRPr="002B755C" w:rsidP="002B755C">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2B755C">
        <w:rPr>
          <w:rFonts w:ascii="微软雅黑" w:eastAsia="微软雅黑" w:hAnsi="微软雅黑" w:cs="宋体" w:hint="eastAsia"/>
          <w:bCs/>
          <w:color w:val="FF0000"/>
          <w:kern w:val="0"/>
          <w:sz w:val="30"/>
          <w:szCs w:val="36"/>
        </w:rPr>
        <w:t>2024年化学检验工（高级工）技能认定考试题库-下（判断题汇总）</w:t>
      </w:r>
    </w:p>
    <w:p w:rsidR="006E0F8B" w:rsidRPr="002B755C" w:rsidP="002B755C">
      <w:pPr>
        <w:widowControl/>
        <w:shd w:val="clear" w:color="auto" w:fill="FFFFFF"/>
        <w:wordWrap w:val="0"/>
        <w:spacing w:line="480" w:lineRule="auto"/>
        <w:jc w:val="left"/>
        <w:rPr>
          <w:rFonts w:ascii="黑体" w:eastAsia="黑体" w:hAnsi="黑体" w:cs="宋体"/>
          <w:bCs/>
          <w:color w:val="000000"/>
          <w:kern w:val="0"/>
          <w:sz w:val="24"/>
          <w:szCs w:val="30"/>
        </w:rPr>
      </w:pPr>
      <w:r w:rsidRPr="002B755C">
        <w:rPr>
          <w:rFonts w:ascii="黑体" w:eastAsia="黑体" w:hAnsi="黑体" w:cs="宋体" w:hint="eastAsia"/>
          <w:bCs/>
          <w:color w:val="000000"/>
          <w:kern w:val="0"/>
          <w:sz w:val="24"/>
          <w:szCs w:val="30"/>
        </w:rPr>
        <w:t>判断题</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1.属于浓度型的气相色谱检测器为热导池检测器、火焰光度检测器。（）</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2.()能外分光光度计中创括紫外灯光源、单色器、石英吸收池和检测系统。</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3.（）常用的分解方法大致可分为溶解和熔融两种：溶解就是将试样与固体熔剂混合，在高温下加热，使欲测组分转变为可溶于水或酸的化合物</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4.摩尔吸光系数越大，表示该物质对某波长光的吸收能力愈强，比色测定的灵敏度就愈高。</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5.标准加入法要求必须严格精确进样体积。（）</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6.普通气体发生器发生的气体不能直接用于色谱供气，要首先对气体进行纯化。（）</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7.（）膜电位与待测离子活度的对数呈线性关系，是应用离子选择性电极测定离子活度的基础。</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8.()评价pH计性能的好坏，首先要看其测定的准确度。</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9.气相色谱法中，载气流速越慢越有利于分离，因而分离度越大、分离效果越好。（）</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10.玻璃微珠是一种新型的小比表面积色谱载体。（）</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11.（）影响碱的强弱因素有内因是酸自身的结构和外因溶剂的作用；此外还与溶液的温度、溶液的浓度和空气的压力有关。</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12.()吸附指示剂大多是有机弱酸，起指示作用的是它们的阴离子，当溶液的酸度较大时，指示剂阴离子与H结合形成不带电的指示剂分子，而不被沉淀吸附，无法指示终点。</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13.（）将物质体系内物理性质和化学性质完全相同的均匀部分的总和叫做相。</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14.（）两位分析者同时测定某一试样中硫的质量分数，称取试样均为3.5g，分别报告结果如下：甲：0.042%,0.041%；乙：0.04099%，0.04201%。甲的报告是合理的。</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15.（）萃取剂的用量相同的情况下，少量多次萃取的方式比一次萃取的方式萃取率要低得多</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16.（）目视比色法必须在符合光吸收定律情况下才能使用。</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17.酸雨是大气污染引起的，是pH小于6.5的雨.雪.雾.雹和其他形式的大气降水</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18.()在液相色谱中，使用荧光检测器的作用是该检测器的线戈性范围宽.</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19.电导法测量仪器的电导池包括电导电极和溶液。（）</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20.电位溶出法的仪器主要由极谱仪、电解池、电位差计和记录仪等组成。（）</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21.（）色谱上，漂移就是一种特殊的噪声。</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22.根据速率理论，选用高相对分子质量的载气有利于提高理论塔板数。（）</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23.（）矿产资源是一种可供人类社会利用的不可更新资源</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24.一般情况下量筒可以不进行校正，但若需要校正，则应半年校正一次</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25.（）pH=3.05的有效数字是三位</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26.在气相色谱分析中，ID表是数据处理机进行峰定性和定量的依据。（）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27.（）萃取剂的用量相同的情况下，少量多次萃取的方式比一次萃取的方式萃取率要低得多。</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28.在气相色谱的流程中，试样由载气携带着在色谱柱中被气化，在检测器中被分离。</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29.采用阀进样时，完全可以不用设置隔垫吹扫气路的流量。（）</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30.使用毛细管色谱柱时，严禁在没有载气的情况下加热色谱柱。（）</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31.()在产品质量统计控制图上出现异常点时，才表示有不良品发生。</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32.不可能用简单精馏的方法将两组分恒沸混合物分离为两个纯组分。</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33.抽样检验是根据事先确定的方案，从一批产品中随机抽取一部分进行检验，并通过检验结果对该批产品质量进行估计和判断的过程。</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755C">
        <w:rPr>
          <w:rFonts w:ascii="黑体" w:eastAsia="黑体" w:hAnsi="黑体" w:cs="宋体" w:hint="eastAsia"/>
          <w:color w:val="000000"/>
          <w:kern w:val="0"/>
          <w:sz w:val="24"/>
          <w:szCs w:val="27"/>
        </w:rPr>
        <w:t>34.不能过加氢反应测定不饱和化合物分子中的双键数目。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35.（）向含AgCl固体的溶液中加适量的水使AgCl溶解又达平衡时，AgCl溶度积不变，其溶解度也不变。</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36.()吸附指示剂是利用生成化合物的种类不同来指示滴定终点的。</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37.微孔玻璃坩埚和漏斗常用于过滤、洗涤和燃烧沉淀。</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38.显色剂用量对显色反应有影响，显色剂过量太多会发生副反应。改变有色配合物的配位比等。因此，必须通过实验合理选择显色剂的用量。</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755C">
        <w:rPr>
          <w:rFonts w:ascii="黑体" w:eastAsia="黑体" w:hAnsi="黑体" w:cs="宋体" w:hint="eastAsia"/>
          <w:color w:val="000000"/>
          <w:kern w:val="0"/>
          <w:sz w:val="24"/>
          <w:szCs w:val="27"/>
        </w:rPr>
        <w:t>39.11.48g换算为毫克的正确写法是11480mg。</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40.选择合适的固定相是达到到良好分离效果的关键。（）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41.KMnO4溶液不稳定的原因是还原性杂质和自身分解的作用。</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42.（）相是指体系中一切具有相同物理性质和化学性质的任何均匀部分，相与相之间可以由分界面区别开来</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43.在测定水中微量的钙时，加入EDTA的目的是避免Mg2+的干扰。</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44.电位溶出法中，待测物的浓度与dt/dE-E曲线的峰高成反比。（）</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45.（）用同一支密度计，当浸入密度较大的液体中时，密度计浸没较多；浸入密度较小的液体中时，密度计浸没较少。</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46.（）在火焰原子吸收光谱仪的维护和保养中，为了保持光学元件的干净，应经常打开单色器箱体盖板，用擦镜纸擦拭光栅和准直镜</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47.()标定人风,溶液可用银量法中的任方法，但最好选用与测定样品相同的方法，可消除方法的系统误差。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48.（）抽样检验是根据事先确定的方案，从一批产品中随机抽取一部分进行检验并通过检验结果对该批产品质量进行估计和判断的过程</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49.（）在配离子[Cu(NH3)4]2+解离平衡中，改变体系的酸度，不能使配离子平衡发生移动。</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50.色谱分析中，只要组分浓度达到检测限，那么就可以进行定量分析。（）</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51.（）在日本的PPM管理体系中PPM的含义是百万分之一和完美的产品质量。</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52.（）钡盐接触人的伤口也会使人中毒</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53.根据速率理论，选用低相对分子质量的载气有利于提高理论塔板数。（）</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755C">
        <w:rPr>
          <w:rFonts w:ascii="黑体" w:eastAsia="黑体" w:hAnsi="黑体" w:cs="宋体" w:hint="eastAsia"/>
          <w:color w:val="000000"/>
          <w:kern w:val="0"/>
          <w:sz w:val="24"/>
          <w:szCs w:val="27"/>
        </w:rPr>
        <w:t>54.（）在原子吸收分光光度法中，一定要选择共振线作分析线。</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答案：B</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55.（）燃烧分析法适用于气样中常量可燃组分的测定。</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56.（）在沉淀滴定中，银量法主要指莫尔法、福尔哈德法和法扬司法。</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57.（）铝离子与EDTA形成稳定常数是lgK稳=16.3</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58.气相色谱分析中，在使用热导池检测器时应注意:开启时先送气后通电，关闭时是先停电后停气。（）</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B、错误</w:t>
      </w:r>
    </w:p>
    <w:p w:rsidR="002B755C"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答案：A</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59.（）莫尔法使用铁铵矶作指示剂，而福尔哈德法使用铬酸钾作指示剂。</w:t>
      </w:r>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r w:rsidRPr="002B755C">
        <w:rPr>
          <w:rFonts w:ascii="黑体" w:eastAsia="黑体" w:hAnsi="黑体" w:cs="宋体" w:hint="eastAsia"/>
          <w:color w:val="000000"/>
          <w:kern w:val="0"/>
          <w:sz w:val="24"/>
          <w:szCs w:val="27"/>
        </w:rPr>
        <w:t>A、正确</w:t>
      </w:r>
      <w:r w:rsidRPr="002B755C">
        <w:rPr>
          <w:rFonts w:ascii="黑体" w:eastAsia="黑体" w:hAnsi="黑体" w:cs="宋体"/>
          <w:color w:val="000000"/>
          <w:kern w:val="0"/>
          <w:sz w:val="24"/>
          <w:szCs w:val="27"/>
        </w:rPr>
        <w:br/>
      </w:r>
      <w:r w:rsidRPr="002B755C">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https://d.book118.com/058025142003006037</w:t>
        </w:r>
      </w:hyperlink>
    </w:p>
    <w:p w:rsidR="006E0F8B" w:rsidRPr="002B755C" w:rsidP="002B755C">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75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755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755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B755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755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755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755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755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755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755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755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755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rsidP="005647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B755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75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803"/>
    <w:rsid w:val="001F799B"/>
    <w:rsid w:val="002B755C"/>
    <w:rsid w:val="00506803"/>
    <w:rsid w:val="0056472A"/>
    <w:rsid w:val="006E0F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6E0F8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6E0F8B"/>
    <w:rPr>
      <w:rFonts w:ascii="宋体" w:eastAsia="宋体" w:hAnsi="宋体" w:cs="宋体"/>
      <w:b/>
      <w:bCs/>
      <w:kern w:val="0"/>
      <w:sz w:val="36"/>
      <w:szCs w:val="36"/>
    </w:rPr>
  </w:style>
  <w:style w:type="paragraph" w:customStyle="1" w:styleId="1">
    <w:name w:val="标题1"/>
    <w:basedOn w:val="Normal"/>
    <w:rsid w:val="006E0F8B"/>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6E0F8B"/>
  </w:style>
  <w:style w:type="paragraph" w:customStyle="1" w:styleId="question-title">
    <w:name w:val="question-title"/>
    <w:basedOn w:val="Normal"/>
    <w:rsid w:val="006E0F8B"/>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6E0F8B"/>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6E0F8B"/>
  </w:style>
  <w:style w:type="paragraph" w:styleId="NormalWeb">
    <w:name w:val="Normal (Web)"/>
    <w:basedOn w:val="Normal"/>
    <w:uiPriority w:val="99"/>
    <w:semiHidden/>
    <w:unhideWhenUsed/>
    <w:rsid w:val="006E0F8B"/>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2B75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755C"/>
    <w:rPr>
      <w:sz w:val="18"/>
      <w:szCs w:val="18"/>
    </w:rPr>
  </w:style>
  <w:style w:type="paragraph" w:styleId="Footer">
    <w:name w:val="footer"/>
    <w:basedOn w:val="Normal"/>
    <w:link w:val="Char0"/>
    <w:uiPriority w:val="99"/>
    <w:unhideWhenUsed/>
    <w:rsid w:val="002B755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755C"/>
    <w:rPr>
      <w:sz w:val="18"/>
      <w:szCs w:val="18"/>
    </w:rPr>
  </w:style>
  <w:style w:type="character" w:styleId="PageNumber">
    <w:name w:val="page number"/>
    <w:basedOn w:val="DefaultParagraphFont"/>
    <w:uiPriority w:val="99"/>
    <w:semiHidden/>
    <w:unhideWhenUsed/>
    <w:rsid w:val="002B7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058025142003006037"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2482</Words>
  <Characters>14151</Characters>
  <Application>Microsoft Office Word</Application>
  <DocSecurity>0</DocSecurity>
  <Lines>117</Lines>
  <Paragraphs>33</Paragraphs>
  <ScaleCrop>false</ScaleCrop>
  <Company>Microsoft</Company>
  <LinksUpToDate>false</LinksUpToDate>
  <CharactersWithSpaces>16600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3</cp:revision>
  <dcterms:created xsi:type="dcterms:W3CDTF">2023-11-21T10:30:00Z</dcterms:created>
  <dcterms:modified xsi:type="dcterms:W3CDTF">2023-11-22T00:53:00Z</dcterms:modified>
</cp:coreProperties>
</file>