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  <w:bookmarkStart w:id="0" w:name="_GoBack"/>
      <w:bookmarkEnd w:id="0"/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3"/>
        <w:rPr>
          <w:rFonts w:ascii="Times New Roman"/>
          <w:sz w:val="26"/>
        </w:rPr>
      </w:pPr>
    </w:p>
    <w:p>
      <w:pPr>
        <w:pStyle w:val="Title"/>
      </w:pPr>
      <w:r>
        <w:rPr>
          <w:sz w:val="56"/>
          <w:szCs w:val="56"/>
        </w:rPr>
        <w:t>数字孪生城市建设指引</w:t>
      </w:r>
    </w:p>
    <w:p>
      <w:pPr>
        <w:spacing w:before="552"/>
        <w:ind w:left="74" w:right="98" w:firstLine="0"/>
        <w:jc w:val="center"/>
        <w:rPr>
          <w:rFonts w:ascii="黑体" w:eastAsia="黑体" w:hint="eastAsia"/>
          <w:b/>
          <w:sz w:val="52"/>
        </w:rPr>
      </w:pPr>
      <w:r>
        <w:rPr>
          <w:rFonts w:ascii="黑体" w:eastAsia="黑体" w:hint="eastAsia"/>
          <w:b/>
          <w:sz w:val="52"/>
        </w:rPr>
        <w:t>(2023 年)</w:t>
      </w:r>
    </w:p>
    <w:p>
      <w:pPr>
        <w:spacing w:after="0"/>
        <w:jc w:val="center"/>
        <w:rPr>
          <w:rFonts w:ascii="黑体" w:eastAsia="黑体" w:hint="eastAsia"/>
          <w:sz w:val="52"/>
        </w:rPr>
        <w:sectPr>
          <w:type w:val="continuous"/>
          <w:pgSz w:w="11910" w:h="16840"/>
          <w:pgMar w:top="1580" w:right="1540" w:bottom="280" w:left="1460" w:header="720" w:footer="720" w:gutter="0"/>
          <w:cols w:num="1" w:space="720"/>
        </w:sectPr>
      </w:pPr>
    </w:p>
    <w:p>
      <w:pPr>
        <w:pStyle w:val="Heading1"/>
        <w:tabs>
          <w:tab w:val="left" w:pos="718"/>
        </w:tabs>
        <w:spacing w:before="43"/>
        <w:ind w:left="74"/>
        <w:jc w:val="center"/>
        <w:rPr>
          <w:rFonts w:ascii="黑体" w:eastAsia="黑体" w:hint="eastAsia"/>
        </w:rPr>
      </w:pPr>
      <w:r>
        <w:rPr>
          <w:rFonts w:ascii="黑体" w:eastAsia="黑体" w:hint="eastAsia"/>
        </w:rPr>
        <w:t>前</w:t>
      </w:r>
      <w:r>
        <w:rPr>
          <w:rFonts w:ascii="黑体" w:eastAsia="黑体" w:hint="eastAsia"/>
        </w:rPr>
        <w:tab/>
      </w:r>
      <w:r>
        <w:rPr>
          <w:rFonts w:ascii="黑体" w:eastAsia="黑体" w:hint="eastAsia"/>
        </w:rPr>
        <w:t>言</w:t>
      </w:r>
    </w:p>
    <w:p>
      <w:pPr>
        <w:pStyle w:val="BodyText"/>
        <w:spacing w:before="213" w:line="364" w:lineRule="auto"/>
        <w:ind w:left="340" w:right="249" w:firstLine="559"/>
        <w:rPr>
          <w:rFonts w:ascii="Times New Roman" w:eastAsia="Times New Roman"/>
        </w:rPr>
      </w:pPr>
      <w:r>
        <w:rPr>
          <w:spacing w:val="4"/>
        </w:rPr>
        <w:t>当今世界，城市已成为现代经济社会发展和社会活动的主要载</w:t>
      </w:r>
      <w:r>
        <w:rPr>
          <w:spacing w:val="-6"/>
        </w:rPr>
        <w:t xml:space="preserve">体。联合国人居署数据显示，全球城镇人口占比将从 </w:t>
      </w:r>
      <w:r>
        <w:rPr>
          <w:rFonts w:ascii="Times New Roman" w:eastAsia="Times New Roman"/>
        </w:rPr>
        <w:t xml:space="preserve">2021 </w:t>
      </w:r>
      <w:r>
        <w:rPr>
          <w:spacing w:val="-20"/>
        </w:rPr>
        <w:t xml:space="preserve">年的 </w:t>
      </w:r>
      <w:r>
        <w:rPr>
          <w:rFonts w:ascii="Times New Roman" w:eastAsia="Times New Roman"/>
        </w:rPr>
        <w:t>56%</w:t>
      </w:r>
    </w:p>
    <w:p>
      <w:pPr>
        <w:pStyle w:val="BodyText"/>
        <w:spacing w:line="364" w:lineRule="auto"/>
        <w:ind w:left="339" w:right="118"/>
      </w:pPr>
      <w:r>
        <w:rPr>
          <w:spacing w:val="-18"/>
        </w:rPr>
        <w:t xml:space="preserve">上升至 </w:t>
      </w:r>
      <w:r>
        <w:rPr>
          <w:rFonts w:ascii="Times New Roman" w:eastAsia="Times New Roman" w:hAnsi="Times New Roman"/>
        </w:rPr>
        <w:t xml:space="preserve">2050 </w:t>
      </w:r>
      <w:r>
        <w:rPr>
          <w:spacing w:val="-23"/>
        </w:rPr>
        <w:t xml:space="preserve">年的 </w:t>
      </w:r>
      <w:r>
        <w:rPr>
          <w:rFonts w:ascii="Times New Roman" w:eastAsia="Times New Roman" w:hAnsi="Times New Roman"/>
        </w:rPr>
        <w:t>68%[1</w:t>
      </w:r>
      <w:r>
        <w:rPr>
          <w:rFonts w:ascii="Times New Roman" w:eastAsia="Times New Roman" w:hAnsi="Times New Roman"/>
          <w:vertAlign w:val="superscript"/>
        </w:rPr>
        <w:t>]</w:t>
      </w:r>
      <w:r>
        <w:rPr>
          <w:spacing w:val="-26"/>
          <w:vertAlign w:val="baseline"/>
        </w:rPr>
        <w:t xml:space="preserve">。截至 </w:t>
      </w:r>
      <w:r>
        <w:rPr>
          <w:rFonts w:ascii="Times New Roman" w:eastAsia="Times New Roman" w:hAnsi="Times New Roman"/>
          <w:vertAlign w:val="baseline"/>
        </w:rPr>
        <w:t xml:space="preserve">2022 </w:t>
      </w:r>
      <w:r>
        <w:rPr>
          <w:spacing w:val="-6"/>
          <w:vertAlign w:val="baseline"/>
        </w:rPr>
        <w:t>年底，我国常住人口城镇化率也</w:t>
      </w:r>
      <w:r>
        <w:rPr>
          <w:spacing w:val="-21"/>
          <w:vertAlign w:val="baseline"/>
        </w:rPr>
        <w:t xml:space="preserve">已达到 </w:t>
      </w:r>
      <w:r>
        <w:rPr>
          <w:rFonts w:ascii="Times New Roman" w:eastAsia="Times New Roman" w:hAnsi="Times New Roman"/>
          <w:vertAlign w:val="baseline"/>
        </w:rPr>
        <w:t>65.22%</w:t>
      </w:r>
      <w:r>
        <w:rPr>
          <w:spacing w:val="-3"/>
          <w:vertAlign w:val="baseline"/>
        </w:rPr>
        <w:t>。联合国《</w:t>
      </w:r>
      <w:r>
        <w:rPr>
          <w:rFonts w:ascii="Times New Roman" w:eastAsia="Times New Roman" w:hAnsi="Times New Roman"/>
          <w:vertAlign w:val="baseline"/>
        </w:rPr>
        <w:t xml:space="preserve">2030 </w:t>
      </w:r>
      <w:r>
        <w:rPr>
          <w:spacing w:val="-3"/>
          <w:vertAlign w:val="baseline"/>
        </w:rPr>
        <w:t>年可持续发展议程》提出</w:t>
      </w:r>
      <w:r>
        <w:rPr>
          <w:rFonts w:ascii="Times New Roman" w:eastAsia="Times New Roman" w:hAnsi="Times New Roman"/>
          <w:spacing w:val="-3"/>
          <w:vertAlign w:val="baseline"/>
        </w:rPr>
        <w:t>“</w:t>
      </w:r>
      <w:r>
        <w:rPr>
          <w:spacing w:val="-1"/>
          <w:vertAlign w:val="baseline"/>
        </w:rPr>
        <w:t>建设包容、</w:t>
      </w:r>
      <w:r>
        <w:rPr>
          <w:vertAlign w:val="baseline"/>
        </w:rPr>
        <w:t>安全、韧性和可持续城市和社区</w:t>
      </w:r>
      <w:r>
        <w:rPr>
          <w:rFonts w:ascii="Times New Roman" w:eastAsia="Times New Roman" w:hAnsi="Times New Roman"/>
          <w:spacing w:val="5"/>
          <w:vertAlign w:val="baseline"/>
        </w:rPr>
        <w:t>”</w:t>
      </w:r>
      <w:r>
        <w:rPr>
          <w:spacing w:val="1"/>
          <w:vertAlign w:val="baseline"/>
        </w:rPr>
        <w:t>的目标</w:t>
      </w:r>
      <w:r>
        <w:rPr>
          <w:rFonts w:ascii="Times New Roman" w:eastAsia="Times New Roman" w:hAnsi="Times New Roman"/>
          <w:vertAlign w:val="superscript"/>
        </w:rPr>
        <w:t>[2]</w:t>
      </w:r>
      <w:r>
        <w:rPr>
          <w:vertAlign w:val="baseline"/>
        </w:rPr>
        <w:t>，城市可持续发展目标的</w:t>
      </w:r>
      <w:r>
        <w:rPr>
          <w:spacing w:val="-19"/>
          <w:vertAlign w:val="baseline"/>
        </w:rPr>
        <w:t>实现，既依赖数字技术的创新与赋能，也需要政策机制的优化与变革。</w:t>
      </w:r>
    </w:p>
    <w:p>
      <w:pPr>
        <w:pStyle w:val="BodyText"/>
        <w:spacing w:line="364" w:lineRule="auto"/>
        <w:ind w:left="339" w:right="119" w:firstLine="559"/>
      </w:pPr>
      <w:r>
        <w:rPr>
          <w:spacing w:val="-10"/>
        </w:rPr>
        <w:t>数字孪生城市</w:t>
      </w:r>
      <w:r>
        <w:t>（</w:t>
      </w:r>
      <w:r>
        <w:rPr>
          <w:rFonts w:ascii="Times New Roman" w:eastAsia="Times New Roman"/>
        </w:rPr>
        <w:t xml:space="preserve">Digital </w:t>
      </w:r>
      <w:r>
        <w:rPr>
          <w:rFonts w:ascii="Times New Roman" w:eastAsia="Times New Roman"/>
          <w:spacing w:val="-6"/>
        </w:rPr>
        <w:t xml:space="preserve">Twin </w:t>
      </w:r>
      <w:r>
        <w:rPr>
          <w:rFonts w:ascii="Times New Roman" w:eastAsia="Times New Roman"/>
          <w:spacing w:val="-12"/>
        </w:rPr>
        <w:t>City</w:t>
      </w:r>
      <w:r>
        <w:rPr>
          <w:spacing w:val="-12"/>
        </w:rPr>
        <w:t>）</w:t>
      </w:r>
      <w:r>
        <w:rPr>
          <w:spacing w:val="-3"/>
        </w:rPr>
        <w:t>正是面向可持续发展目标提出</w:t>
      </w:r>
      <w:r>
        <w:rPr>
          <w:spacing w:val="-9"/>
        </w:rPr>
        <w:t>的城市发展新理念与新模式，已经成为城市数字化转型发展、构筑城</w:t>
      </w:r>
      <w:r>
        <w:rPr>
          <w:spacing w:val="-11"/>
        </w:rPr>
        <w:t>市竞争新优势的战略选择和重要路径。中国、美国、英国、法国、新</w:t>
      </w:r>
      <w:r>
        <w:rPr>
          <w:spacing w:val="-19"/>
        </w:rPr>
        <w:t>加坡、新西兰等多国正积极探索建设数字孪生城市，取得了一定成效。</w:t>
      </w:r>
      <w:r>
        <w:rPr>
          <w:spacing w:val="4"/>
        </w:rPr>
        <w:t>但目前数字孪生城市仍处于发展初期，面临着城市发展需求日益复</w:t>
      </w:r>
      <w:r>
        <w:rPr>
          <w:spacing w:val="-12"/>
        </w:rPr>
        <w:t>杂、技术快速迭代更新、实施建设投入较高、商业模式仍需探索等挑战。</w:t>
      </w:r>
    </w:p>
    <w:p>
      <w:pPr>
        <w:pStyle w:val="BodyText"/>
        <w:spacing w:line="364" w:lineRule="auto"/>
        <w:ind w:left="339" w:right="206" w:firstLine="559"/>
        <w:rPr>
          <w:rFonts w:ascii="黑体" w:eastAsia="黑体" w:hAnsi="黑体" w:hint="eastAsia"/>
        </w:rPr>
      </w:pPr>
      <w:r>
        <w:rPr>
          <w:rFonts w:ascii="黑体" w:eastAsia="黑体" w:hAnsi="黑体" w:hint="eastAsia"/>
        </w:rPr>
        <w:t>报告聚焦数字孪生城市</w:t>
      </w:r>
      <w:r>
        <w:rPr>
          <w:rFonts w:ascii="Times New Roman" w:eastAsia="Times New Roman" w:hAnsi="Times New Roman"/>
        </w:rPr>
        <w:t>“</w:t>
      </w:r>
      <w:r>
        <w:rPr>
          <w:rFonts w:ascii="黑体" w:eastAsia="黑体" w:hAnsi="黑体" w:hint="eastAsia"/>
        </w:rPr>
        <w:t>建什么</w:t>
      </w:r>
      <w:r>
        <w:rPr>
          <w:rFonts w:ascii="Times New Roman" w:eastAsia="Times New Roman" w:hAnsi="Times New Roman"/>
        </w:rPr>
        <w:t>”</w:t>
      </w:r>
      <w:r>
        <w:rPr>
          <w:rFonts w:ascii="黑体" w:eastAsia="黑体" w:hAnsi="黑体" w:hint="eastAsia"/>
        </w:rPr>
        <w:t>和</w:t>
      </w:r>
      <w:r>
        <w:rPr>
          <w:rFonts w:ascii="Times New Roman" w:eastAsia="Times New Roman" w:hAnsi="Times New Roman"/>
        </w:rPr>
        <w:t>“</w:t>
      </w:r>
      <w:r>
        <w:rPr>
          <w:rFonts w:ascii="黑体" w:eastAsia="黑体" w:hAnsi="黑体" w:hint="eastAsia"/>
        </w:rPr>
        <w:t>如何建</w:t>
      </w:r>
      <w:r>
        <w:rPr>
          <w:rFonts w:ascii="Times New Roman" w:eastAsia="Times New Roman" w:hAnsi="Times New Roman"/>
        </w:rPr>
        <w:t>”</w:t>
      </w:r>
      <w:r>
        <w:rPr>
          <w:rFonts w:ascii="黑体" w:eastAsia="黑体" w:hAnsi="黑体" w:hint="eastAsia"/>
        </w:rPr>
        <w:t>的问题，提出了三大核心观点。</w:t>
      </w:r>
    </w:p>
    <w:p>
      <w:pPr>
        <w:pStyle w:val="BodyText"/>
        <w:spacing w:line="364" w:lineRule="auto"/>
        <w:ind w:left="339" w:right="253" w:firstLine="559"/>
        <w:jc w:val="both"/>
      </w:pPr>
      <w:r>
        <w:rPr>
          <w:rFonts w:ascii="黑体" w:eastAsia="黑体" w:hAnsi="黑体" w:hint="eastAsia"/>
        </w:rPr>
        <w:t>一是原创提出</w:t>
      </w:r>
      <w:r>
        <w:rPr>
          <w:rFonts w:ascii="Times New Roman" w:eastAsia="Times New Roman" w:hAnsi="Times New Roman"/>
        </w:rPr>
        <w:t>“</w:t>
      </w:r>
      <w:r>
        <w:rPr>
          <w:rFonts w:ascii="黑体" w:eastAsia="黑体" w:hAnsi="黑体" w:hint="eastAsia"/>
        </w:rPr>
        <w:t>数字孪生城市建设五维模型</w:t>
      </w:r>
      <w:r>
        <w:rPr>
          <w:rFonts w:ascii="黑体" w:eastAsia="黑体" w:hAnsi="黑体" w:hint="eastAsia"/>
          <w:spacing w:val="-5"/>
        </w:rPr>
        <w:t>（</w:t>
      </w:r>
      <w:r>
        <w:rPr>
          <w:rFonts w:ascii="Times New Roman" w:eastAsia="Times New Roman" w:hAnsi="Times New Roman"/>
          <w:spacing w:val="-5"/>
        </w:rPr>
        <w:t xml:space="preserve">SODPA </w:t>
      </w:r>
      <w:r>
        <w:rPr>
          <w:rFonts w:ascii="黑体" w:eastAsia="黑体" w:hAnsi="黑体" w:hint="eastAsia"/>
          <w:spacing w:val="-2"/>
        </w:rPr>
        <w:t>模型</w:t>
      </w:r>
      <w:r>
        <w:rPr>
          <w:rFonts w:ascii="黑体" w:eastAsia="黑体" w:hAnsi="黑体" w:hint="eastAsia"/>
        </w:rPr>
        <w:t>）</w:t>
      </w:r>
      <w:r>
        <w:rPr>
          <w:rFonts w:ascii="Times New Roman" w:eastAsia="Times New Roman" w:hAnsi="Times New Roman"/>
        </w:rPr>
        <w:t>”</w:t>
      </w:r>
      <w:r>
        <w:rPr>
          <w:rFonts w:ascii="黑体" w:eastAsia="黑体" w:hAnsi="黑体" w:hint="eastAsia"/>
        </w:rPr>
        <w:t xml:space="preserve">， </w:t>
      </w:r>
      <w:r>
        <w:rPr>
          <w:spacing w:val="-4"/>
        </w:rPr>
        <w:t xml:space="preserve">明确了数字孪生城市建设的 </w:t>
      </w:r>
      <w:r>
        <w:rPr>
          <w:rFonts w:ascii="Times New Roman" w:eastAsia="Times New Roman" w:hAnsi="Times New Roman"/>
        </w:rPr>
        <w:t>5</w:t>
      </w:r>
      <w:r>
        <w:rPr>
          <w:rFonts w:ascii="Times New Roman" w:eastAsia="Times New Roman" w:hAnsi="Times New Roman"/>
          <w:spacing w:val="58"/>
        </w:rPr>
        <w:t xml:space="preserve"> </w:t>
      </w:r>
      <w:r>
        <w:rPr>
          <w:spacing w:val="-3"/>
        </w:rPr>
        <w:t>大维度，即战略与人才</w:t>
      </w:r>
      <w:r>
        <w:t>（</w:t>
      </w:r>
      <w:r>
        <w:rPr>
          <w:rFonts w:ascii="Times New Roman" w:eastAsia="Times New Roman" w:hAnsi="Times New Roman"/>
          <w:b/>
        </w:rPr>
        <w:t>S</w:t>
      </w:r>
      <w:r>
        <w:rPr>
          <w:rFonts w:ascii="Times New Roman" w:eastAsia="Times New Roman" w:hAnsi="Times New Roman"/>
        </w:rPr>
        <w:t xml:space="preserve">trategy and </w:t>
      </w:r>
      <w:r>
        <w:rPr>
          <w:rFonts w:ascii="Times New Roman" w:eastAsia="Times New Roman" w:hAnsi="Times New Roman"/>
          <w:spacing w:val="-4"/>
        </w:rPr>
        <w:t xml:space="preserve">Talent </w:t>
      </w:r>
      <w:r>
        <w:rPr>
          <w:spacing w:val="33"/>
        </w:rPr>
        <w:t>）</w:t>
      </w:r>
      <w:r>
        <w:rPr>
          <w:spacing w:val="31"/>
        </w:rPr>
        <w:t>、商业与运营</w:t>
      </w:r>
      <w:r>
        <w:t>（</w:t>
      </w:r>
      <w:r>
        <w:rPr>
          <w:spacing w:val="-107"/>
        </w:rPr>
        <w:t xml:space="preserve"> </w:t>
      </w:r>
      <w:r>
        <w:rPr>
          <w:rFonts w:ascii="Times New Roman" w:eastAsia="Times New Roman" w:hAnsi="Times New Roman"/>
        </w:rPr>
        <w:t xml:space="preserve">Business and </w:t>
      </w:r>
      <w:r>
        <w:rPr>
          <w:rFonts w:ascii="Times New Roman" w:eastAsia="Times New Roman" w:hAnsi="Times New Roman"/>
          <w:b/>
        </w:rPr>
        <w:t>O</w:t>
      </w:r>
      <w:r>
        <w:rPr>
          <w:rFonts w:ascii="Times New Roman" w:eastAsia="Times New Roman" w:hAnsi="Times New Roman"/>
        </w:rPr>
        <w:t xml:space="preserve">peration </w:t>
      </w:r>
      <w:r>
        <w:rPr>
          <w:spacing w:val="31"/>
        </w:rPr>
        <w:t>）</w:t>
      </w:r>
      <w:r>
        <w:rPr>
          <w:spacing w:val="25"/>
        </w:rPr>
        <w:t>、设施与数据</w:t>
      </w:r>
    </w:p>
    <w:p>
      <w:pPr>
        <w:pStyle w:val="BodyText"/>
        <w:spacing w:line="364" w:lineRule="auto"/>
        <w:ind w:left="339" w:right="250"/>
        <w:jc w:val="both"/>
      </w:pPr>
      <w:r>
        <w:t>（</w:t>
      </w:r>
      <w:r>
        <w:rPr>
          <w:rFonts w:ascii="Times New Roman" w:eastAsia="Times New Roman" w:hAnsi="Times New Roman"/>
        </w:rPr>
        <w:t xml:space="preserve">Infrastructure and </w:t>
      </w:r>
      <w:r>
        <w:rPr>
          <w:rFonts w:ascii="Times New Roman" w:eastAsia="Times New Roman" w:hAnsi="Times New Roman"/>
          <w:b/>
        </w:rPr>
        <w:t>D</w:t>
      </w:r>
      <w:r>
        <w:rPr>
          <w:rFonts w:ascii="Times New Roman" w:eastAsia="Times New Roman" w:hAnsi="Times New Roman"/>
        </w:rPr>
        <w:t>ata</w:t>
      </w:r>
      <w:r>
        <w:t>）</w:t>
      </w:r>
      <w:r>
        <w:rPr>
          <w:spacing w:val="-3"/>
        </w:rPr>
        <w:t>、技术与平台（</w:t>
      </w:r>
      <w:r>
        <w:rPr>
          <w:rFonts w:ascii="Times New Roman" w:eastAsia="Times New Roman" w:hAnsi="Times New Roman"/>
          <w:spacing w:val="-3"/>
        </w:rPr>
        <w:t xml:space="preserve">Technology </w:t>
      </w:r>
      <w:r>
        <w:rPr>
          <w:rFonts w:ascii="Times New Roman" w:eastAsia="Times New Roman" w:hAnsi="Times New Roman"/>
        </w:rPr>
        <w:t xml:space="preserve">and </w:t>
      </w:r>
      <w:r>
        <w:rPr>
          <w:rFonts w:ascii="Times New Roman" w:eastAsia="Times New Roman" w:hAnsi="Times New Roman"/>
          <w:b/>
        </w:rPr>
        <w:t>P</w:t>
      </w:r>
      <w:r>
        <w:rPr>
          <w:rFonts w:ascii="Times New Roman" w:eastAsia="Times New Roman" w:hAnsi="Times New Roman"/>
        </w:rPr>
        <w:t>latform</w:t>
      </w:r>
      <w:r>
        <w:t xml:space="preserve">） </w:t>
      </w:r>
      <w:r>
        <w:rPr>
          <w:spacing w:val="-9"/>
        </w:rPr>
        <w:t>和应用与场景</w:t>
      </w:r>
      <w:r>
        <w:t>（</w:t>
      </w:r>
      <w:r>
        <w:rPr>
          <w:rFonts w:ascii="Times New Roman" w:eastAsia="Times New Roman" w:hAnsi="Times New Roman"/>
          <w:b/>
        </w:rPr>
        <w:t>A</w:t>
      </w:r>
      <w:r>
        <w:rPr>
          <w:rFonts w:ascii="Times New Roman" w:eastAsia="Times New Roman" w:hAnsi="Times New Roman"/>
        </w:rPr>
        <w:t xml:space="preserve">pplication and </w:t>
      </w:r>
      <w:r>
        <w:rPr>
          <w:rFonts w:ascii="Times New Roman" w:eastAsia="Times New Roman" w:hAnsi="Times New Roman"/>
          <w:spacing w:val="-12"/>
        </w:rPr>
        <w:t>Senerio</w:t>
      </w:r>
      <w:r>
        <w:rPr>
          <w:spacing w:val="-12"/>
        </w:rPr>
        <w:t>）</w:t>
      </w:r>
      <w:r>
        <w:rPr>
          <w:spacing w:val="-4"/>
        </w:rPr>
        <w:t>，解决了数字孪生城市</w:t>
      </w:r>
      <w:r>
        <w:rPr>
          <w:rFonts w:ascii="Times New Roman" w:eastAsia="Times New Roman" w:hAnsi="Times New Roman"/>
        </w:rPr>
        <w:t>“</w:t>
      </w:r>
      <w:r>
        <w:rPr>
          <w:spacing w:val="-2"/>
        </w:rPr>
        <w:t>建什么</w:t>
      </w:r>
      <w:r>
        <w:rPr>
          <w:rFonts w:ascii="Times New Roman" w:eastAsia="Times New Roman" w:hAnsi="Times New Roman"/>
          <w:spacing w:val="-2"/>
        </w:rPr>
        <w:t>”</w:t>
      </w:r>
      <w:r>
        <w:rPr>
          <w:spacing w:val="-2"/>
        </w:rPr>
        <w:t>的问题。五大维度是数字孪生城市建设的五大核心内容，也是数</w:t>
      </w:r>
      <w:r>
        <w:rPr>
          <w:spacing w:val="-3"/>
        </w:rPr>
        <w:t>字孪生城市发展应关注的五大行动方向。</w:t>
      </w:r>
    </w:p>
    <w:p>
      <w:pPr>
        <w:pStyle w:val="BodyText"/>
        <w:spacing w:line="364" w:lineRule="auto"/>
        <w:ind w:left="339" w:right="119" w:firstLine="559"/>
      </w:pPr>
      <w:r>
        <w:rPr>
          <w:rFonts w:ascii="黑体" w:eastAsia="黑体" w:hint="eastAsia"/>
          <w:spacing w:val="-9"/>
        </w:rPr>
        <w:t>二是明确数字孪生城市五大维度的建设思路，</w:t>
      </w:r>
      <w:r>
        <w:rPr>
          <w:spacing w:val="-18"/>
        </w:rPr>
        <w:t>总结了中国、美国、</w:t>
      </w:r>
      <w:r>
        <w:rPr>
          <w:spacing w:val="-10"/>
        </w:rPr>
        <w:t>英国、韩国、新西兰等多国数字孪生城市先进案例和建设经验，解决</w:t>
      </w:r>
    </w:p>
    <w:p>
      <w:pPr>
        <w:spacing w:after="0" w:line="364" w:lineRule="auto"/>
        <w:sectPr>
          <w:pgSz w:w="11910" w:h="16840"/>
          <w:pgMar w:top="1380" w:right="1540" w:bottom="280" w:left="1460" w:header="720" w:footer="720" w:gutter="0"/>
          <w:pgNumType w:start="2"/>
          <w:cols w:num="1" w:space="720"/>
        </w:sectPr>
      </w:pPr>
    </w:p>
    <w:p>
      <w:pPr>
        <w:pStyle w:val="BodyText"/>
        <w:spacing w:before="45"/>
        <w:ind w:left="340"/>
      </w:pPr>
      <w:r>
        <w:t>了数字孪生城市</w:t>
      </w:r>
      <w:r>
        <w:rPr>
          <w:rFonts w:ascii="Times New Roman" w:eastAsia="Times New Roman" w:hAnsi="Times New Roman"/>
        </w:rPr>
        <w:t>“</w:t>
      </w:r>
      <w:r>
        <w:t>如何建</w:t>
      </w:r>
      <w:r>
        <w:rPr>
          <w:rFonts w:ascii="Times New Roman" w:eastAsia="Times New Roman" w:hAnsi="Times New Roman"/>
        </w:rPr>
        <w:t>”</w:t>
      </w:r>
      <w:r>
        <w:t>的问题。</w:t>
      </w:r>
    </w:p>
    <w:p>
      <w:pPr>
        <w:pStyle w:val="BodyText"/>
        <w:spacing w:before="186" w:line="364" w:lineRule="auto"/>
        <w:ind w:left="339" w:right="258" w:firstLine="559"/>
        <w:jc w:val="both"/>
      </w:pPr>
      <w:r>
        <w:rPr>
          <w:rFonts w:ascii="黑体" w:eastAsia="黑体" w:hint="eastAsia"/>
          <w:spacing w:val="-6"/>
        </w:rPr>
        <w:t>三是提出促进数字孪生城市建设三项策略建议，</w:t>
      </w:r>
      <w:r>
        <w:rPr>
          <w:spacing w:val="-10"/>
        </w:rPr>
        <w:t>即分类施策、特</w:t>
      </w:r>
      <w:r>
        <w:rPr>
          <w:spacing w:val="-11"/>
        </w:rPr>
        <w:t>色引领、生态协作，从而有序推进数字孪生城市建设、打造数字孪生</w:t>
      </w:r>
      <w:r>
        <w:rPr>
          <w:spacing w:val="-10"/>
        </w:rPr>
        <w:t>先锋场景，营造共建共享发展格局，为数字孪生城市建设者、管理者</w:t>
      </w:r>
      <w:r>
        <w:rPr>
          <w:spacing w:val="-7"/>
        </w:rPr>
        <w:t>和运营者提供有益参考。</w:t>
      </w:r>
    </w:p>
    <w:p>
      <w:pPr>
        <w:spacing w:after="0" w:line="364" w:lineRule="auto"/>
        <w:jc w:val="both"/>
        <w:sectPr>
          <w:pgSz w:w="11910" w:h="16840"/>
          <w:pgMar w:top="1380" w:right="1540" w:bottom="280" w:left="1460" w:header="720" w:footer="720" w:gutter="0"/>
          <w:pgNumType w:start="3"/>
          <w:cols w:num="1" w:space="720"/>
        </w:sectPr>
      </w:pPr>
    </w:p>
    <w:p>
      <w:pPr>
        <w:pStyle w:val="Heading2"/>
        <w:tabs>
          <w:tab w:val="left" w:pos="713"/>
        </w:tabs>
        <w:spacing w:before="153"/>
        <w:ind w:left="75"/>
        <w:jc w:val="center"/>
      </w:pPr>
      <w:r>
        <w:t>目</w:t>
      </w:r>
      <w:r>
        <w:tab/>
      </w:r>
      <w:r>
        <w:t>录</w:t>
      </w:r>
    </w:p>
    <w:p>
      <w:pPr>
        <w:spacing w:after="0"/>
        <w:jc w:val="center"/>
        <w:sectPr>
          <w:pgSz w:w="11910" w:h="16840"/>
          <w:pgMar w:top="1580" w:right="1540" w:bottom="1887" w:left="1460" w:header="720" w:footer="720" w:gutter="0"/>
          <w:pgNumType w:start="4"/>
          <w:cols w:num="1" w:space="720"/>
        </w:sectPr>
      </w:pPr>
    </w:p>
    <w:sdt>
      <w:sdtPr>
        <w:id w:val="1"/>
        <w:docPartObj>
          <w:docPartGallery w:val="Table of Contents"/>
          <w:docPartUnique/>
        </w:docPartObj>
      </w:sdtPr>
      <w:sdtContent>
        <w:p>
          <w:pPr>
            <w:pStyle w:val="TOC1"/>
            <w:tabs>
              <w:tab w:val="right" w:leader="dot" w:pos="8646"/>
            </w:tabs>
            <w:spacing w:before="294"/>
            <w:rPr>
              <w:rFonts w:ascii="Times New Roman" w:eastAsia="Times New Roman"/>
            </w:rPr>
          </w:pPr>
          <w:hyperlink w:anchor="_bookmark0" w:history="1">
            <w:r>
              <w:t>一、 数字孪生城市五维模型的构建</w:t>
            </w:r>
            <w:r>
              <w:tab/>
            </w:r>
            <w:r>
              <w:rPr>
                <w:rFonts w:ascii="Times New Roman" w:eastAsia="Times New Roman"/>
              </w:rPr>
              <w:t>1</w:t>
            </w:r>
          </w:hyperlink>
        </w:p>
        <w:p>
          <w:pPr>
            <w:pStyle w:val="TOC2"/>
            <w:tabs>
              <w:tab w:val="right" w:leader="dot" w:pos="8646"/>
            </w:tabs>
            <w:rPr>
              <w:rFonts w:ascii="Times New Roman" w:eastAsia="Times New Roman"/>
            </w:rPr>
          </w:pPr>
          <w:hyperlink w:anchor="_bookmark1" w:history="1">
            <w:r>
              <w:t>（一） 数字孪生城市建设成效初显、挑战并存</w:t>
            </w:r>
            <w:r>
              <w:tab/>
            </w:r>
            <w:r>
              <w:rPr>
                <w:rFonts w:ascii="Times New Roman" w:eastAsia="Times New Roman"/>
              </w:rPr>
              <w:t>1</w:t>
            </w:r>
          </w:hyperlink>
        </w:p>
        <w:p>
          <w:pPr>
            <w:pStyle w:val="TOC2"/>
            <w:tabs>
              <w:tab w:val="right" w:leader="dot" w:pos="8646"/>
            </w:tabs>
            <w:spacing w:before="161"/>
            <w:rPr>
              <w:rFonts w:ascii="Times New Roman" w:eastAsia="Times New Roman"/>
            </w:rPr>
          </w:pPr>
          <w:hyperlink w:anchor="_bookmark3" w:history="1">
            <w:r>
              <w:t>（二） 数字孪生城市建设五维模型简介</w:t>
            </w:r>
            <w:r>
              <w:tab/>
            </w:r>
            <w:r>
              <w:rPr>
                <w:rFonts w:ascii="Times New Roman" w:eastAsia="Times New Roman"/>
              </w:rPr>
              <w:t>2</w:t>
            </w:r>
          </w:hyperlink>
        </w:p>
        <w:p>
          <w:pPr>
            <w:pStyle w:val="TOC1"/>
            <w:tabs>
              <w:tab w:val="right" w:leader="dot" w:pos="8646"/>
            </w:tabs>
            <w:rPr>
              <w:rFonts w:ascii="Times New Roman" w:eastAsia="Times New Roman"/>
            </w:rPr>
          </w:pPr>
          <w:hyperlink w:anchor="_bookmark6" w:history="1">
            <w:r>
              <w:t>二、 战略与人才：制定务实战略，打造复合型人才队伍</w:t>
            </w:r>
            <w:r>
              <w:tab/>
            </w:r>
            <w:r>
              <w:rPr>
                <w:rFonts w:ascii="Times New Roman" w:eastAsia="Times New Roman"/>
              </w:rPr>
              <w:t>4</w:t>
            </w:r>
          </w:hyperlink>
        </w:p>
        <w:p>
          <w:pPr>
            <w:pStyle w:val="TOC2"/>
            <w:tabs>
              <w:tab w:val="right" w:leader="dot" w:pos="8646"/>
            </w:tabs>
            <w:spacing w:before="161"/>
            <w:rPr>
              <w:rFonts w:ascii="Times New Roman" w:eastAsia="Times New Roman"/>
            </w:rPr>
          </w:pPr>
          <w:hyperlink w:anchor="_bookmark7" w:history="1">
            <w:r>
              <w:t>（一） 调研城市发展禀赋，务实制定战略规划</w:t>
            </w:r>
            <w:r>
              <w:tab/>
            </w:r>
            <w:r>
              <w:rPr>
                <w:rFonts w:ascii="Times New Roman" w:eastAsia="Times New Roman"/>
              </w:rPr>
              <w:t>4</w:t>
            </w:r>
          </w:hyperlink>
        </w:p>
        <w:p>
          <w:pPr>
            <w:pStyle w:val="TOC2"/>
            <w:tabs>
              <w:tab w:val="right" w:leader="dot" w:pos="8646"/>
            </w:tabs>
            <w:rPr>
              <w:rFonts w:ascii="Times New Roman" w:eastAsia="Times New Roman"/>
            </w:rPr>
          </w:pPr>
          <w:hyperlink w:anchor="_bookmark9" w:history="1">
            <w:r>
              <w:t>（二） 拆解阶段战略目标，灵活制定推进方案</w:t>
            </w:r>
            <w:r>
              <w:tab/>
            </w:r>
            <w:r>
              <w:rPr>
                <w:rFonts w:ascii="Times New Roman" w:eastAsia="Times New Roman"/>
              </w:rPr>
              <w:t>5</w:t>
            </w:r>
          </w:hyperlink>
        </w:p>
        <w:p>
          <w:pPr>
            <w:pStyle w:val="TOC2"/>
            <w:tabs>
              <w:tab w:val="right" w:leader="dot" w:pos="8646"/>
            </w:tabs>
            <w:rPr>
              <w:rFonts w:ascii="Times New Roman" w:eastAsia="Times New Roman"/>
            </w:rPr>
          </w:pPr>
          <w:hyperlink w:anchor="_bookmark11" w:history="1">
            <w:r>
              <w:t>（三） 聚焦关键岗位培养，强化数字人才保障</w:t>
            </w:r>
            <w:r>
              <w:tab/>
            </w:r>
            <w:r>
              <w:rPr>
                <w:rFonts w:ascii="Times New Roman" w:eastAsia="Times New Roman"/>
              </w:rPr>
              <w:t>7</w:t>
            </w:r>
          </w:hyperlink>
        </w:p>
        <w:p>
          <w:pPr>
            <w:pStyle w:val="TOC2"/>
            <w:tabs>
              <w:tab w:val="right" w:leader="dot" w:pos="8646"/>
            </w:tabs>
            <w:spacing w:before="161"/>
            <w:rPr>
              <w:rFonts w:ascii="Times New Roman" w:eastAsia="Times New Roman"/>
            </w:rPr>
          </w:pPr>
          <w:hyperlink w:anchor="_bookmark13" w:history="1">
            <w:r>
              <w:t>（四） 创新人才培养体系，打造数字孪生人才梯队</w:t>
            </w:r>
            <w:r>
              <w:tab/>
            </w:r>
            <w:r>
              <w:rPr>
                <w:rFonts w:ascii="Times New Roman" w:eastAsia="Times New Roman"/>
              </w:rPr>
              <w:t>8</w:t>
            </w:r>
          </w:hyperlink>
        </w:p>
        <w:p>
          <w:pPr>
            <w:pStyle w:val="TOC1"/>
            <w:tabs>
              <w:tab w:val="right" w:leader="dot" w:pos="8646"/>
            </w:tabs>
            <w:rPr>
              <w:rFonts w:ascii="Times New Roman" w:eastAsia="Times New Roman"/>
            </w:rPr>
          </w:pPr>
          <w:hyperlink w:anchor="_bookmark16" w:history="1">
            <w:r>
              <w:t>三、 商业与运营：构建政企合作运营架构，建设可持续长效运营机制</w:t>
            </w:r>
            <w:r>
              <w:tab/>
            </w:r>
            <w:r>
              <w:rPr>
                <w:rFonts w:ascii="Times New Roman" w:eastAsia="Times New Roman"/>
              </w:rPr>
              <w:t>9</w:t>
            </w:r>
          </w:hyperlink>
        </w:p>
        <w:p>
          <w:pPr>
            <w:pStyle w:val="TOC2"/>
            <w:tabs>
              <w:tab w:val="right" w:leader="dot" w:pos="8646"/>
            </w:tabs>
            <w:spacing w:before="161"/>
            <w:rPr>
              <w:rFonts w:ascii="Times New Roman" w:eastAsia="Times New Roman"/>
            </w:rPr>
          </w:pPr>
          <w:hyperlink w:anchor="_bookmark17" w:history="1">
            <w:r>
              <w:t>（一） 厘清相关利益方定位，明确政企合作的组织架构</w:t>
            </w:r>
            <w:r>
              <w:tab/>
            </w:r>
            <w:r>
              <w:rPr>
                <w:rFonts w:ascii="Times New Roman" w:eastAsia="Times New Roman"/>
              </w:rPr>
              <w:t>9</w:t>
            </w:r>
          </w:hyperlink>
        </w:p>
        <w:p>
          <w:pPr>
            <w:pStyle w:val="TOC2"/>
            <w:tabs>
              <w:tab w:val="right" w:leader="dot" w:pos="8636"/>
            </w:tabs>
            <w:rPr>
              <w:rFonts w:ascii="Times New Roman" w:eastAsia="Times New Roman"/>
            </w:rPr>
          </w:pPr>
          <w:hyperlink w:anchor="_bookmark19" w:history="1">
            <w:r>
              <w:t>（二） 探索孪生资产商业模式，推动长效可持续运营</w:t>
            </w:r>
            <w:r>
              <w:tab/>
            </w:r>
            <w:r>
              <w:rPr>
                <w:rFonts w:ascii="Times New Roman" w:eastAsia="Times New Roman"/>
                <w:spacing w:val="-10"/>
              </w:rPr>
              <w:t>11</w:t>
            </w:r>
          </w:hyperlink>
        </w:p>
        <w:p>
          <w:pPr>
            <w:pStyle w:val="TOC2"/>
            <w:tabs>
              <w:tab w:val="right" w:leader="dot" w:pos="8646"/>
            </w:tabs>
            <w:spacing w:before="161"/>
            <w:rPr>
              <w:rFonts w:ascii="Times New Roman" w:eastAsia="Times New Roman"/>
            </w:rPr>
          </w:pPr>
          <w:hyperlink w:anchor="_bookmark21" w:history="1">
            <w:r>
              <w:t>（三） 建立成效评估考核体系，促进数字孪生城市有序升级</w:t>
            </w:r>
            <w:r>
              <w:tab/>
            </w:r>
            <w:r>
              <w:rPr>
                <w:rFonts w:ascii="Times New Roman" w:eastAsia="Times New Roman"/>
              </w:rPr>
              <w:t>12</w:t>
            </w:r>
          </w:hyperlink>
        </w:p>
        <w:p>
          <w:pPr>
            <w:pStyle w:val="TOC1"/>
            <w:tabs>
              <w:tab w:val="right" w:leader="dot" w:pos="8646"/>
            </w:tabs>
            <w:spacing w:before="161"/>
            <w:rPr>
              <w:rFonts w:ascii="Times New Roman" w:eastAsia="Times New Roman"/>
            </w:rPr>
          </w:pPr>
          <w:hyperlink w:anchor="_bookmark22" w:history="1">
            <w:r>
              <w:t>四、 设施与数据：推动数据全面采集与融合，夯实数字孪生建设基础</w:t>
            </w:r>
            <w:r>
              <w:tab/>
            </w:r>
            <w:r>
              <w:rPr>
                <w:rFonts w:ascii="Times New Roman" w:eastAsia="Times New Roman"/>
              </w:rPr>
              <w:t>13</w:t>
            </w:r>
          </w:hyperlink>
        </w:p>
        <w:p>
          <w:pPr>
            <w:pStyle w:val="TOC2"/>
            <w:tabs>
              <w:tab w:val="right" w:leader="dot" w:pos="8646"/>
            </w:tabs>
            <w:rPr>
              <w:rFonts w:ascii="Times New Roman" w:eastAsia="Times New Roman"/>
            </w:rPr>
          </w:pPr>
          <w:hyperlink w:anchor="_bookmark23" w:history="1">
            <w:r>
              <w:t>（一） 建设城市感控体系，强化数字孪生感知神经末梢</w:t>
            </w:r>
            <w:r>
              <w:tab/>
            </w:r>
            <w:r>
              <w:rPr>
                <w:rFonts w:ascii="Times New Roman" w:eastAsia="Times New Roman"/>
              </w:rPr>
              <w:t>13</w:t>
            </w:r>
          </w:hyperlink>
        </w:p>
        <w:p>
          <w:pPr>
            <w:pStyle w:val="TOC2"/>
            <w:tabs>
              <w:tab w:val="right" w:leader="dot" w:pos="8646"/>
            </w:tabs>
            <w:spacing w:before="161"/>
            <w:rPr>
              <w:rFonts w:ascii="Times New Roman" w:eastAsia="Times New Roman"/>
            </w:rPr>
          </w:pPr>
          <w:hyperlink w:anchor="_bookmark26" w:history="1">
            <w:r>
              <w:t>（二） 完善网络设施与算力设施，筑牢数字孪生传输与计算基础</w:t>
            </w:r>
            <w:r>
              <w:tab/>
            </w:r>
            <w:r>
              <w:rPr>
                <w:rFonts w:ascii="Times New Roman" w:eastAsia="Times New Roman"/>
              </w:rPr>
              <w:t>15</w:t>
            </w:r>
          </w:hyperlink>
        </w:p>
        <w:p>
          <w:pPr>
            <w:pStyle w:val="TOC2"/>
            <w:tabs>
              <w:tab w:val="right" w:leader="dot" w:pos="8646"/>
            </w:tabs>
            <w:rPr>
              <w:rFonts w:ascii="Times New Roman" w:eastAsia="Times New Roman"/>
            </w:rPr>
          </w:pPr>
          <w:hyperlink w:anchor="_bookmark27" w:history="1">
            <w:r>
              <w:t>（三） 创新构建数字孪生体，推动城市全要素数字化语义化表达</w:t>
            </w:r>
            <w:r>
              <w:tab/>
            </w:r>
            <w:r>
              <w:rPr>
                <w:rFonts w:ascii="Times New Roman" w:eastAsia="Times New Roman"/>
              </w:rPr>
              <w:t>15</w:t>
            </w:r>
          </w:hyperlink>
        </w:p>
        <w:p>
          <w:pPr>
            <w:pStyle w:val="TOC2"/>
            <w:tabs>
              <w:tab w:val="right" w:leader="dot" w:pos="8646"/>
            </w:tabs>
            <w:rPr>
              <w:rFonts w:ascii="Times New Roman" w:eastAsia="Times New Roman"/>
            </w:rPr>
          </w:pPr>
          <w:hyperlink w:anchor="_bookmark28" w:history="1">
            <w:r>
              <w:t>（四） 开展数据融合管理与治理，促进数据流通与开发利用</w:t>
            </w:r>
            <w:r>
              <w:tab/>
            </w:r>
            <w:r>
              <w:rPr>
                <w:rFonts w:ascii="Times New Roman" w:eastAsia="Times New Roman"/>
              </w:rPr>
              <w:t>16</w:t>
            </w:r>
          </w:hyperlink>
        </w:p>
        <w:p>
          <w:pPr>
            <w:pStyle w:val="TOC2"/>
            <w:tabs>
              <w:tab w:val="right" w:leader="dot" w:pos="8646"/>
            </w:tabs>
            <w:spacing w:before="161"/>
            <w:rPr>
              <w:rFonts w:ascii="Times New Roman" w:eastAsia="Times New Roman"/>
            </w:rPr>
          </w:pPr>
          <w:hyperlink w:anchor="_bookmark29" w:history="1">
            <w:r>
              <w:t>（五） 围绕数字孪生典型应用场景需求，提供丰富多元数据服务</w:t>
            </w:r>
            <w:r>
              <w:tab/>
            </w:r>
            <w:r>
              <w:rPr>
                <w:rFonts w:ascii="Times New Roman" w:eastAsia="Times New Roman"/>
              </w:rPr>
              <w:t>17</w:t>
            </w:r>
          </w:hyperlink>
        </w:p>
        <w:p>
          <w:pPr>
            <w:pStyle w:val="TOC1"/>
            <w:tabs>
              <w:tab w:val="right" w:leader="dot" w:pos="8646"/>
            </w:tabs>
            <w:spacing w:before="161"/>
            <w:rPr>
              <w:rFonts w:ascii="Times New Roman" w:eastAsia="Times New Roman"/>
            </w:rPr>
          </w:pPr>
          <w:hyperlink w:anchor="_bookmark32" w:history="1">
            <w:r>
              <w:t>五、 技术与平台：构建城市中枢能力体系，赋能场景建设与众创发展</w:t>
            </w:r>
            <w:r>
              <w:tab/>
            </w:r>
            <w:r>
              <w:rPr>
                <w:rFonts w:ascii="Times New Roman" w:eastAsia="Times New Roman"/>
              </w:rPr>
              <w:t>18</w:t>
            </w:r>
          </w:hyperlink>
        </w:p>
        <w:p>
          <w:pPr>
            <w:pStyle w:val="TOC2"/>
            <w:tabs>
              <w:tab w:val="right" w:leader="dot" w:pos="8646"/>
            </w:tabs>
            <w:rPr>
              <w:rFonts w:ascii="Times New Roman" w:eastAsia="Times New Roman"/>
            </w:rPr>
          </w:pPr>
          <w:hyperlink w:anchor="_bookmark34" w:history="1">
            <w:r>
              <w:t>（一） 统筹建设物联感知与视频平台，提升实时数据分析能力</w:t>
            </w:r>
            <w:r>
              <w:tab/>
            </w:r>
            <w:r>
              <w:rPr>
                <w:rFonts w:ascii="Times New Roman" w:eastAsia="Times New Roman"/>
              </w:rPr>
              <w:t>19</w:t>
            </w:r>
          </w:hyperlink>
        </w:p>
        <w:p>
          <w:pPr>
            <w:pStyle w:val="TOC2"/>
            <w:tabs>
              <w:tab w:val="right" w:leader="dot" w:pos="8646"/>
            </w:tabs>
            <w:rPr>
              <w:rFonts w:ascii="Times New Roman" w:eastAsia="Times New Roman"/>
            </w:rPr>
          </w:pPr>
          <w:hyperlink w:anchor="_bookmark35" w:history="1">
            <w:r>
              <w:t>（二） 打造城市数字孪生模型平台，实现全要素数字化表达</w:t>
            </w:r>
            <w:r>
              <w:tab/>
            </w:r>
            <w:r>
              <w:rPr>
                <w:rFonts w:ascii="Times New Roman" w:eastAsia="Times New Roman"/>
              </w:rPr>
              <w:t>20</w:t>
            </w:r>
          </w:hyperlink>
        </w:p>
        <w:p>
          <w:pPr>
            <w:pStyle w:val="TOC2"/>
            <w:tabs>
              <w:tab w:val="right" w:leader="dot" w:pos="8646"/>
            </w:tabs>
            <w:spacing w:before="161"/>
            <w:rPr>
              <w:rFonts w:ascii="Times New Roman" w:eastAsia="Times New Roman"/>
            </w:rPr>
          </w:pPr>
          <w:hyperlink w:anchor="_bookmark41" w:history="1">
            <w:r>
              <w:t>（三） 构建城市数据智能服务平台，实现数据驱动业务创新</w:t>
            </w:r>
            <w:r>
              <w:tab/>
            </w:r>
            <w:r>
              <w:rPr>
                <w:rFonts w:ascii="Times New Roman" w:eastAsia="Times New Roman"/>
              </w:rPr>
              <w:t>22</w:t>
            </w:r>
          </w:hyperlink>
        </w:p>
        <w:p>
          <w:pPr>
            <w:pStyle w:val="TOC2"/>
            <w:tabs>
              <w:tab w:val="right" w:leader="dot" w:pos="8646"/>
            </w:tabs>
            <w:rPr>
              <w:rFonts w:ascii="Times New Roman" w:eastAsia="Times New Roman"/>
            </w:rPr>
          </w:pPr>
          <w:hyperlink w:anchor="_bookmark43" w:history="1">
            <w:r>
              <w:t>（四） 搭建场景开放与创新平台，实现开放式、低门槛场景构建</w:t>
            </w:r>
            <w:r>
              <w:tab/>
            </w:r>
            <w:r>
              <w:rPr>
                <w:rFonts w:ascii="Times New Roman" w:eastAsia="Times New Roman"/>
              </w:rPr>
              <w:t>24</w:t>
            </w:r>
          </w:hyperlink>
        </w:p>
        <w:p>
          <w:pPr>
            <w:pStyle w:val="TOC1"/>
            <w:spacing w:before="161"/>
            <w:rPr>
              <w:rFonts w:ascii="Times New Roman" w:eastAsia="Times New Roman"/>
            </w:rPr>
          </w:pPr>
          <w:hyperlink w:anchor="_bookmark45" w:history="1">
            <w:r>
              <w:t>六、 应用与场景：创新场景建设机制，因地制宜释放数字孪生场景价值</w:t>
            </w:r>
            <w:r>
              <w:rPr>
                <w:rFonts w:ascii="Times New Roman" w:eastAsia="Times New Roman"/>
              </w:rPr>
              <w:t>25</w:t>
            </w:r>
          </w:hyperlink>
        </w:p>
        <w:p>
          <w:pPr>
            <w:pStyle w:val="TOC2"/>
            <w:tabs>
              <w:tab w:val="right" w:leader="dot" w:pos="8646"/>
            </w:tabs>
            <w:spacing w:before="161"/>
            <w:rPr>
              <w:rFonts w:ascii="Times New Roman" w:eastAsia="Times New Roman"/>
            </w:rPr>
          </w:pPr>
          <w:hyperlink w:anchor="_bookmark46" w:history="1">
            <w:r>
              <w:t>（一） 契合多主体差异化需求，谋划多元化孪生场景</w:t>
            </w:r>
            <w:r>
              <w:tab/>
            </w:r>
            <w:r>
              <w:rPr>
                <w:rFonts w:ascii="Times New Roman" w:eastAsia="Times New Roman"/>
              </w:rPr>
              <w:t>25</w:t>
            </w:r>
          </w:hyperlink>
        </w:p>
        <w:p>
          <w:pPr>
            <w:pStyle w:val="TOC2"/>
            <w:tabs>
              <w:tab w:val="right" w:leader="dot" w:pos="8646"/>
            </w:tabs>
            <w:rPr>
              <w:rFonts w:ascii="Times New Roman" w:eastAsia="Times New Roman"/>
            </w:rPr>
            <w:sectPr>
              <w:type w:val="continuous"/>
              <w:pgSz w:w="11910" w:h="16840"/>
              <w:pgMar w:top="1460" w:right="1540" w:bottom="1887" w:left="1460" w:header="720" w:footer="720" w:gutter="0"/>
              <w:pgNumType w:start="5"/>
              <w:cols w:num="1" w:space="720"/>
            </w:sectPr>
          </w:pPr>
          <w:hyperlink w:anchor="_bookmark47" w:history="1">
            <w:r>
              <w:t>（二） 创新场景建设机制，推动场景开放协同创新</w:t>
            </w:r>
            <w:r>
              <w:tab/>
            </w:r>
            <w:r>
              <w:rPr>
                <w:rFonts w:ascii="Times New Roman" w:eastAsia="Times New Roman"/>
              </w:rPr>
              <w:t>25</w:t>
            </w:r>
          </w:hyperlink>
        </w:p>
      </w:sdtContent>
    </w:sdt>
    <w:sdt>
      <w:sdtPr>
        <w:id w:val="833982872"/>
        <w:docPartObj>
          <w:docPartGallery w:val="Table of Contents"/>
          <w:docPartUnique/>
        </w:docPartObj>
      </w:sdtPr>
      <w:sdtContent>
        <w:p>
          <w:pPr>
            <w:pStyle w:val="TOC2"/>
            <w:tabs>
              <w:tab w:val="right" w:leader="dot" w:pos="8646"/>
            </w:tabs>
            <w:spacing w:after="20"/>
            <w:rPr>
              <w:rFonts w:ascii="Times New Roman" w:eastAsia="Times New Roman"/>
            </w:rPr>
          </w:pPr>
          <w:hyperlink w:anchor="_bookmark48" w:history="1">
            <w:r>
              <w:t>（三） 优先建设高价值场景，促进数字孪生落地生效</w:t>
            </w:r>
            <w:r>
              <w:tab/>
            </w:r>
            <w:r>
              <w:rPr>
                <w:rFonts w:ascii="Times New Roman" w:eastAsia="Times New Roman"/>
              </w:rPr>
              <w:t>26</w:t>
            </w:r>
          </w:hyperlink>
        </w:p>
        <w:p>
          <w:pPr>
            <w:pStyle w:val="TOC2"/>
            <w:tabs>
              <w:tab w:val="right" w:leader="dot" w:pos="8646"/>
            </w:tabs>
            <w:spacing w:before="63"/>
            <w:rPr>
              <w:rFonts w:ascii="Times New Roman" w:eastAsia="Times New Roman"/>
            </w:rPr>
          </w:pPr>
          <w:hyperlink w:anchor="_bookmark49" w:history="1">
            <w:r>
              <w:t>（四） 分步推进场景建设，因地制宜打造特色场景</w:t>
            </w:r>
            <w:r>
              <w:tab/>
            </w:r>
            <w:r>
              <w:rPr>
                <w:rFonts w:ascii="Times New Roman" w:eastAsia="Times New Roman"/>
              </w:rPr>
              <w:t>27</w:t>
            </w:r>
          </w:hyperlink>
        </w:p>
        <w:p>
          <w:pPr>
            <w:pStyle w:val="TOC1"/>
            <w:tabs>
              <w:tab w:val="right" w:leader="dot" w:pos="8646"/>
            </w:tabs>
            <w:rPr>
              <w:rFonts w:ascii="Times New Roman" w:eastAsia="Times New Roman"/>
            </w:rPr>
          </w:pPr>
          <w:hyperlink w:anchor="_bookmark52" w:history="1">
            <w:r>
              <w:t>七、 策略建议</w:t>
            </w:r>
            <w:r>
              <w:tab/>
            </w:r>
            <w:r>
              <w:rPr>
                <w:rFonts w:ascii="Times New Roman" w:eastAsia="Times New Roman"/>
              </w:rPr>
              <w:t>29</w:t>
            </w:r>
          </w:hyperlink>
        </w:p>
        <w:p>
          <w:pPr>
            <w:pStyle w:val="TOC2"/>
            <w:tabs>
              <w:tab w:val="right" w:leader="dot" w:pos="8646"/>
            </w:tabs>
            <w:spacing w:before="161"/>
            <w:rPr>
              <w:rFonts w:ascii="Times New Roman" w:eastAsia="Times New Roman"/>
            </w:rPr>
          </w:pPr>
          <w:hyperlink w:anchor="_bookmark53" w:history="1">
            <w:r>
              <w:t>（一） 分类施策，推进数字孪生城市建设</w:t>
            </w:r>
            <w:r>
              <w:tab/>
            </w:r>
            <w:r>
              <w:rPr>
                <w:rFonts w:ascii="Times New Roman" w:eastAsia="Times New Roman"/>
              </w:rPr>
              <w:t>29</w:t>
            </w:r>
          </w:hyperlink>
        </w:p>
        <w:p>
          <w:pPr>
            <w:pStyle w:val="TOC2"/>
            <w:tabs>
              <w:tab w:val="right" w:leader="dot" w:pos="8646"/>
            </w:tabs>
            <w:rPr>
              <w:rFonts w:ascii="Times New Roman" w:eastAsia="Times New Roman"/>
            </w:rPr>
          </w:pPr>
          <w:hyperlink w:anchor="_bookmark54" w:history="1">
            <w:r>
              <w:t>（二） 特色引领，打造数字孪生先锋场景</w:t>
            </w:r>
            <w:r>
              <w:tab/>
            </w:r>
            <w:r>
              <w:rPr>
                <w:rFonts w:ascii="Times New Roman" w:eastAsia="Times New Roman"/>
              </w:rPr>
              <w:t>30</w:t>
            </w:r>
          </w:hyperlink>
        </w:p>
        <w:p>
          <w:pPr>
            <w:pStyle w:val="TOC2"/>
            <w:tabs>
              <w:tab w:val="right" w:leader="dot" w:pos="8646"/>
            </w:tabs>
            <w:spacing w:before="161"/>
            <w:rPr>
              <w:rFonts w:ascii="Times New Roman" w:eastAsia="Times New Roman"/>
            </w:rPr>
          </w:pPr>
          <w:hyperlink w:anchor="_bookmark55" w:history="1">
            <w:r>
              <w:t>（三） 生态协作，营造共建共享发展格局</w:t>
            </w:r>
            <w:r>
              <w:tab/>
            </w:r>
            <w:r>
              <w:rPr>
                <w:rFonts w:ascii="Times New Roman" w:eastAsia="Times New Roman"/>
              </w:rPr>
              <w:t>30</w:t>
            </w:r>
          </w:hyperlink>
        </w:p>
      </w:sdtContent>
    </w:sdt>
    <w:p>
      <w:pPr>
        <w:spacing w:after="0"/>
        <w:rPr>
          <w:rFonts w:ascii="Times New Roman" w:eastAsia="Times New Roman"/>
        </w:rPr>
        <w:sectPr>
          <w:type w:val="nextPage"/>
          <w:pgSz w:w="11910" w:h="16840"/>
          <w:pgMar w:top="1460" w:right="1540" w:bottom="1887" w:left="1460" w:header="720" w:footer="720" w:gutter="0"/>
          <w:pgNumType w:start="6"/>
          <w:cols w:num="1" w:space="720"/>
          <w:titlePg w:val="0"/>
        </w:sectPr>
      </w:pPr>
    </w:p>
    <w:p>
      <w:pPr>
        <w:spacing w:before="43"/>
        <w:ind w:left="186" w:right="107" w:firstLine="0"/>
        <w:jc w:val="center"/>
        <w:rPr>
          <w:rFonts w:ascii="黑体" w:eastAsia="黑体" w:hint="eastAsia"/>
          <w:b/>
          <w:sz w:val="32"/>
        </w:rPr>
      </w:pPr>
      <w:r>
        <w:rPr>
          <w:rFonts w:ascii="黑体" w:eastAsia="黑体" w:hint="eastAsia"/>
          <w:b/>
          <w:sz w:val="32"/>
        </w:rPr>
        <w:t>图 目 录</w:t>
      </w:r>
    </w:p>
    <w:p>
      <w:pPr>
        <w:pStyle w:val="BodyText"/>
        <w:spacing w:before="9"/>
        <w:rPr>
          <w:rFonts w:ascii="黑体"/>
          <w:b/>
          <w:sz w:val="22"/>
        </w:rPr>
      </w:pPr>
    </w:p>
    <w:p>
      <w:pPr>
        <w:tabs>
          <w:tab w:val="left" w:leader="dot" w:pos="8526"/>
        </w:tabs>
        <w:spacing w:before="1"/>
        <w:ind w:left="899" w:right="0" w:firstLine="0"/>
        <w:jc w:val="left"/>
        <w:rPr>
          <w:rFonts w:ascii="Times New Roman" w:eastAsia="Times New Roman"/>
          <w:sz w:val="24"/>
        </w:rPr>
      </w:pPr>
      <w:hyperlink w:anchor="_bookmark2" w:history="1">
        <w:r>
          <w:rPr>
            <w:sz w:val="24"/>
          </w:rPr>
          <w:t xml:space="preserve">图 </w:t>
        </w:r>
        <w:r>
          <w:rPr>
            <w:rFonts w:ascii="Times New Roman" w:eastAsia="Times New Roman"/>
            <w:sz w:val="24"/>
          </w:rPr>
          <w:t xml:space="preserve">1  </w:t>
        </w:r>
        <w:r>
          <w:rPr>
            <w:sz w:val="24"/>
          </w:rPr>
          <w:t>每年新增数字孪生相关招投标项目数量和金额</w:t>
        </w:r>
        <w:r>
          <w:rPr>
            <w:sz w:val="24"/>
          </w:rPr>
          <w:tab/>
        </w:r>
        <w:r>
          <w:rPr>
            <w:rFonts w:ascii="Times New Roman" w:eastAsia="Times New Roman"/>
            <w:sz w:val="24"/>
          </w:rPr>
          <w:t>1</w:t>
        </w:r>
      </w:hyperlink>
    </w:p>
    <w:p>
      <w:pPr>
        <w:tabs>
          <w:tab w:val="left" w:leader="dot" w:pos="8526"/>
        </w:tabs>
        <w:spacing w:before="160"/>
        <w:ind w:left="899" w:right="0" w:firstLine="0"/>
        <w:jc w:val="left"/>
        <w:rPr>
          <w:rFonts w:ascii="Times New Roman" w:eastAsia="Times New Roman"/>
          <w:sz w:val="24"/>
        </w:rPr>
      </w:pPr>
      <w:hyperlink w:anchor="_bookmark4" w:history="1">
        <w:r>
          <w:rPr>
            <w:sz w:val="24"/>
          </w:rPr>
          <w:t xml:space="preserve">图 </w:t>
        </w:r>
        <w:r>
          <w:rPr>
            <w:rFonts w:ascii="Times New Roman" w:eastAsia="Times New Roman"/>
            <w:sz w:val="24"/>
          </w:rPr>
          <w:t xml:space="preserve">2  </w:t>
        </w:r>
        <w:r>
          <w:rPr>
            <w:sz w:val="24"/>
          </w:rPr>
          <w:t>数字孪生城市建设五维模型</w:t>
        </w:r>
        <w:r>
          <w:rPr>
            <w:sz w:val="24"/>
          </w:rPr>
          <w:tab/>
        </w:r>
        <w:r>
          <w:rPr>
            <w:rFonts w:ascii="Times New Roman" w:eastAsia="Times New Roman"/>
            <w:sz w:val="24"/>
          </w:rPr>
          <w:t>3</w:t>
        </w:r>
      </w:hyperlink>
    </w:p>
    <w:p>
      <w:pPr>
        <w:tabs>
          <w:tab w:val="left" w:leader="dot" w:pos="8526"/>
        </w:tabs>
        <w:spacing w:before="161"/>
        <w:ind w:left="899" w:right="0" w:firstLine="0"/>
        <w:jc w:val="left"/>
        <w:rPr>
          <w:rFonts w:ascii="Times New Roman" w:eastAsia="Times New Roman"/>
          <w:sz w:val="24"/>
        </w:rPr>
      </w:pPr>
      <w:hyperlink w:anchor="_bookmark5" w:history="1">
        <w:r>
          <w:rPr>
            <w:sz w:val="24"/>
          </w:rPr>
          <w:t xml:space="preserve">图 </w:t>
        </w:r>
        <w:r>
          <w:rPr>
            <w:rFonts w:ascii="Times New Roman" w:eastAsia="Times New Roman"/>
            <w:sz w:val="24"/>
          </w:rPr>
          <w:t xml:space="preserve">3  </w:t>
        </w:r>
        <w:r>
          <w:rPr>
            <w:sz w:val="24"/>
          </w:rPr>
          <w:t>数字孪生城市建设五维模型总体视图</w:t>
        </w:r>
        <w:r>
          <w:rPr>
            <w:sz w:val="24"/>
          </w:rPr>
          <w:tab/>
        </w:r>
        <w:r>
          <w:rPr>
            <w:rFonts w:ascii="Times New Roman" w:eastAsia="Times New Roman"/>
            <w:sz w:val="24"/>
          </w:rPr>
          <w:t>4</w:t>
        </w:r>
      </w:hyperlink>
    </w:p>
    <w:p>
      <w:pPr>
        <w:tabs>
          <w:tab w:val="left" w:leader="dot" w:pos="8526"/>
        </w:tabs>
        <w:spacing w:before="160"/>
        <w:ind w:left="899" w:right="0" w:firstLine="0"/>
        <w:jc w:val="left"/>
        <w:rPr>
          <w:rFonts w:ascii="Times New Roman" w:eastAsia="Times New Roman"/>
          <w:sz w:val="24"/>
        </w:rPr>
      </w:pPr>
      <w:hyperlink w:anchor="_bookmark8" w:history="1">
        <w:r>
          <w:rPr>
            <w:sz w:val="24"/>
          </w:rPr>
          <w:t xml:space="preserve">图 </w:t>
        </w:r>
        <w:r>
          <w:rPr>
            <w:rFonts w:ascii="Times New Roman" w:eastAsia="Times New Roman"/>
            <w:sz w:val="24"/>
          </w:rPr>
          <w:t xml:space="preserve">4  </w:t>
        </w:r>
        <w:r>
          <w:rPr>
            <w:sz w:val="24"/>
          </w:rPr>
          <w:t>苏州工业园区打造园区级数字孪生战略</w:t>
        </w:r>
        <w:r>
          <w:rPr>
            <w:sz w:val="24"/>
          </w:rPr>
          <w:tab/>
        </w:r>
        <w:r>
          <w:rPr>
            <w:rFonts w:ascii="Times New Roman" w:eastAsia="Times New Roman"/>
            <w:sz w:val="24"/>
          </w:rPr>
          <w:t>5</w:t>
        </w:r>
      </w:hyperlink>
    </w:p>
    <w:p>
      <w:pPr>
        <w:tabs>
          <w:tab w:val="left" w:leader="dot" w:pos="8526"/>
        </w:tabs>
        <w:spacing w:before="161"/>
        <w:ind w:left="899" w:right="0" w:firstLine="0"/>
        <w:jc w:val="left"/>
        <w:rPr>
          <w:rFonts w:ascii="Times New Roman" w:eastAsia="Times New Roman"/>
          <w:sz w:val="24"/>
        </w:rPr>
      </w:pPr>
      <w:hyperlink w:anchor="_bookmark10" w:history="1">
        <w:r>
          <w:rPr>
            <w:sz w:val="24"/>
          </w:rPr>
          <w:t xml:space="preserve">图 </w:t>
        </w:r>
        <w:r>
          <w:rPr>
            <w:rFonts w:ascii="Times New Roman" w:eastAsia="Times New Roman"/>
            <w:sz w:val="24"/>
          </w:rPr>
          <w:t xml:space="preserve">5  </w:t>
        </w:r>
        <w:r>
          <w:rPr>
            <w:sz w:val="24"/>
          </w:rPr>
          <w:t>英国国家数字孪生</w:t>
        </w:r>
        <w:r>
          <w:rPr>
            <w:spacing w:val="-60"/>
            <w:sz w:val="24"/>
          </w:rPr>
          <w:t xml:space="preserve"> </w:t>
        </w:r>
        <w:r>
          <w:rPr>
            <w:rFonts w:ascii="Times New Roman" w:eastAsia="Times New Roman"/>
            <w:sz w:val="24"/>
          </w:rPr>
          <w:t xml:space="preserve">9 </w:t>
        </w:r>
        <w:r>
          <w:rPr>
            <w:sz w:val="24"/>
          </w:rPr>
          <w:t>大原则</w:t>
        </w:r>
        <w:r>
          <w:rPr>
            <w:sz w:val="24"/>
          </w:rPr>
          <w:tab/>
        </w:r>
        <w:r>
          <w:rPr>
            <w:rFonts w:ascii="Times New Roman" w:eastAsia="Times New Roman"/>
            <w:sz w:val="24"/>
          </w:rPr>
          <w:t>6</w:t>
        </w:r>
      </w:hyperlink>
    </w:p>
    <w:p>
      <w:pPr>
        <w:tabs>
          <w:tab w:val="left" w:leader="dot" w:pos="8526"/>
        </w:tabs>
        <w:spacing w:before="160"/>
        <w:ind w:left="899" w:right="0" w:firstLine="0"/>
        <w:jc w:val="left"/>
        <w:rPr>
          <w:rFonts w:ascii="Times New Roman" w:eastAsia="Times New Roman"/>
          <w:sz w:val="24"/>
        </w:rPr>
      </w:pPr>
      <w:hyperlink w:anchor="_bookmark12" w:history="1">
        <w:r>
          <w:rPr>
            <w:sz w:val="24"/>
          </w:rPr>
          <w:t xml:space="preserve">图 </w:t>
        </w:r>
        <w:r>
          <w:rPr>
            <w:rFonts w:ascii="Times New Roman" w:eastAsia="Times New Roman"/>
            <w:sz w:val="24"/>
          </w:rPr>
          <w:t xml:space="preserve">6  </w:t>
        </w:r>
        <w:r>
          <w:rPr>
            <w:sz w:val="24"/>
          </w:rPr>
          <w:t>组织内数字化人才角色定位</w:t>
        </w:r>
        <w:r>
          <w:rPr>
            <w:sz w:val="24"/>
          </w:rPr>
          <w:tab/>
        </w:r>
        <w:r>
          <w:rPr>
            <w:rFonts w:ascii="Times New Roman" w:eastAsia="Times New Roman"/>
            <w:sz w:val="24"/>
          </w:rPr>
          <w:t>7</w:t>
        </w:r>
      </w:hyperlink>
    </w:p>
    <w:p>
      <w:pPr>
        <w:tabs>
          <w:tab w:val="left" w:pos="1559"/>
          <w:tab w:val="left" w:leader="dot" w:pos="8526"/>
        </w:tabs>
        <w:spacing w:before="161"/>
        <w:ind w:left="899" w:right="0" w:firstLine="0"/>
        <w:jc w:val="left"/>
        <w:rPr>
          <w:rFonts w:ascii="Times New Roman" w:eastAsia="Times New Roman"/>
          <w:sz w:val="24"/>
        </w:rPr>
      </w:pPr>
      <w:hyperlink w:anchor="_bookmark14" w:history="1">
        <w:r>
          <w:rPr>
            <w:sz w:val="24"/>
          </w:rPr>
          <w:t>图</w:t>
        </w:r>
        <w:r>
          <w:rPr>
            <w:spacing w:val="-60"/>
            <w:sz w:val="24"/>
          </w:rPr>
          <w:t xml:space="preserve"> </w:t>
        </w:r>
        <w:r>
          <w:rPr>
            <w:rFonts w:ascii="Times New Roman" w:eastAsia="Times New Roman"/>
            <w:sz w:val="24"/>
          </w:rPr>
          <w:t>7</w:t>
        </w:r>
        <w:r>
          <w:rPr>
            <w:rFonts w:ascii="Times New Roman" w:eastAsia="Times New Roman"/>
            <w:sz w:val="24"/>
          </w:rPr>
          <w:tab/>
        </w:r>
        <w:r>
          <w:rPr>
            <w:sz w:val="24"/>
          </w:rPr>
          <w:t>数字孪生城市人才培养体系</w:t>
        </w:r>
        <w:r>
          <w:rPr>
            <w:sz w:val="24"/>
          </w:rPr>
          <w:tab/>
        </w:r>
        <w:r>
          <w:rPr>
            <w:rFonts w:ascii="Times New Roman" w:eastAsia="Times New Roman"/>
            <w:sz w:val="24"/>
          </w:rPr>
          <w:t>8</w:t>
        </w:r>
      </w:hyperlink>
    </w:p>
    <w:p>
      <w:pPr>
        <w:tabs>
          <w:tab w:val="left" w:leader="dot" w:pos="8526"/>
        </w:tabs>
        <w:spacing w:before="160"/>
        <w:ind w:left="899" w:right="0" w:firstLine="0"/>
        <w:jc w:val="left"/>
        <w:rPr>
          <w:rFonts w:ascii="Times New Roman" w:eastAsia="Times New Roman"/>
          <w:sz w:val="24"/>
        </w:rPr>
      </w:pPr>
      <w:hyperlink w:anchor="_bookmark15" w:history="1">
        <w:r>
          <w:rPr>
            <w:sz w:val="24"/>
          </w:rPr>
          <w:t xml:space="preserve">图 </w:t>
        </w:r>
        <w:r>
          <w:rPr>
            <w:rFonts w:ascii="Times New Roman" w:eastAsia="Times New Roman"/>
            <w:sz w:val="24"/>
          </w:rPr>
          <w:t xml:space="preserve">8  </w:t>
        </w:r>
        <w:r>
          <w:rPr>
            <w:sz w:val="24"/>
          </w:rPr>
          <w:t>数字孪生实训平台</w:t>
        </w:r>
        <w:r>
          <w:rPr>
            <w:sz w:val="24"/>
          </w:rPr>
          <w:tab/>
        </w:r>
        <w:r>
          <w:rPr>
            <w:rFonts w:ascii="Times New Roman" w:eastAsia="Times New Roman"/>
            <w:sz w:val="24"/>
          </w:rPr>
          <w:t>9</w:t>
        </w:r>
      </w:hyperlink>
    </w:p>
    <w:p>
      <w:pPr>
        <w:tabs>
          <w:tab w:val="left" w:leader="dot" w:pos="8415"/>
        </w:tabs>
        <w:spacing w:before="161"/>
        <w:ind w:left="899" w:right="0" w:firstLine="0"/>
        <w:jc w:val="left"/>
        <w:rPr>
          <w:rFonts w:ascii="Times New Roman" w:eastAsia="Times New Roman"/>
          <w:sz w:val="24"/>
        </w:rPr>
      </w:pPr>
      <w:hyperlink w:anchor="_bookmark18" w:history="1">
        <w:r>
          <w:rPr>
            <w:sz w:val="24"/>
          </w:rPr>
          <w:t xml:space="preserve">图 </w:t>
        </w:r>
        <w:r>
          <w:rPr>
            <w:rFonts w:ascii="Times New Roman" w:eastAsia="Times New Roman"/>
            <w:sz w:val="24"/>
          </w:rPr>
          <w:t xml:space="preserve">9  </w:t>
        </w:r>
        <w:r>
          <w:rPr>
            <w:sz w:val="24"/>
          </w:rPr>
          <w:t>香港东涌新市镇扩建项目组织结构</w:t>
        </w:r>
        <w:r>
          <w:rPr>
            <w:sz w:val="24"/>
          </w:rPr>
          <w:tab/>
        </w:r>
        <w:r>
          <w:rPr>
            <w:rFonts w:ascii="Times New Roman" w:eastAsia="Times New Roman"/>
            <w:spacing w:val="-10"/>
            <w:sz w:val="24"/>
          </w:rPr>
          <w:t>11</w:t>
        </w:r>
      </w:hyperlink>
    </w:p>
    <w:p>
      <w:pPr>
        <w:tabs>
          <w:tab w:val="left" w:leader="dot" w:pos="8406"/>
        </w:tabs>
        <w:spacing w:before="160"/>
        <w:ind w:left="899" w:right="0" w:firstLine="0"/>
        <w:jc w:val="left"/>
        <w:rPr>
          <w:rFonts w:ascii="Times New Roman" w:eastAsia="Times New Roman"/>
          <w:sz w:val="24"/>
        </w:rPr>
      </w:pPr>
      <w:hyperlink w:anchor="_bookmark20" w:history="1">
        <w:r>
          <w:rPr>
            <w:sz w:val="24"/>
          </w:rPr>
          <w:t xml:space="preserve">图 </w:t>
        </w:r>
        <w:r>
          <w:rPr>
            <w:rFonts w:ascii="Times New Roman" w:eastAsia="Times New Roman"/>
            <w:sz w:val="24"/>
          </w:rPr>
          <w:t xml:space="preserve">10  </w:t>
        </w:r>
        <w:r>
          <w:rPr>
            <w:sz w:val="24"/>
          </w:rPr>
          <w:t>北京空间数据入场交易案例</w:t>
        </w:r>
        <w:r>
          <w:rPr>
            <w:sz w:val="24"/>
          </w:rPr>
          <w:tab/>
        </w:r>
        <w:r>
          <w:rPr>
            <w:rFonts w:ascii="Times New Roman" w:eastAsia="Times New Roman"/>
            <w:sz w:val="24"/>
          </w:rPr>
          <w:t>12</w:t>
        </w:r>
      </w:hyperlink>
    </w:p>
    <w:p>
      <w:pPr>
        <w:tabs>
          <w:tab w:val="left" w:leader="dot" w:pos="8406"/>
        </w:tabs>
        <w:spacing w:before="161"/>
        <w:ind w:left="899" w:right="0" w:firstLine="0"/>
        <w:jc w:val="left"/>
        <w:rPr>
          <w:rFonts w:ascii="Times New Roman" w:eastAsia="Times New Roman"/>
          <w:sz w:val="24"/>
        </w:rPr>
      </w:pPr>
      <w:hyperlink w:anchor="_bookmark24" w:history="1">
        <w:r>
          <w:rPr>
            <w:sz w:val="24"/>
          </w:rPr>
          <w:t xml:space="preserve">图 </w:t>
        </w:r>
        <w:r>
          <w:rPr>
            <w:rFonts w:ascii="Times New Roman" w:eastAsia="Times New Roman"/>
            <w:spacing w:val="-5"/>
            <w:sz w:val="24"/>
          </w:rPr>
          <w:t xml:space="preserve">11 </w:t>
        </w:r>
        <w:r>
          <w:rPr>
            <w:rFonts w:ascii="Times New Roman" w:eastAsia="Times New Roman"/>
            <w:spacing w:val="5"/>
            <w:sz w:val="24"/>
          </w:rPr>
          <w:t xml:space="preserve"> </w:t>
        </w:r>
        <w:r>
          <w:rPr>
            <w:sz w:val="24"/>
          </w:rPr>
          <w:t>城市感控体系空间布局</w:t>
        </w:r>
        <w:r>
          <w:rPr>
            <w:sz w:val="24"/>
          </w:rPr>
          <w:tab/>
        </w:r>
        <w:r>
          <w:rPr>
            <w:rFonts w:ascii="Times New Roman" w:eastAsia="Times New Roman"/>
            <w:sz w:val="24"/>
          </w:rPr>
          <w:t>14</w:t>
        </w:r>
      </w:hyperlink>
    </w:p>
    <w:p>
      <w:pPr>
        <w:tabs>
          <w:tab w:val="left" w:leader="dot" w:pos="8406"/>
        </w:tabs>
        <w:spacing w:before="160"/>
        <w:ind w:left="899" w:right="0" w:firstLine="0"/>
        <w:jc w:val="left"/>
        <w:rPr>
          <w:rFonts w:ascii="Times New Roman" w:eastAsia="Times New Roman"/>
          <w:sz w:val="24"/>
        </w:rPr>
      </w:pPr>
      <w:hyperlink w:anchor="_bookmark25" w:history="1">
        <w:r>
          <w:rPr>
            <w:sz w:val="24"/>
          </w:rPr>
          <w:t xml:space="preserve">图 </w:t>
        </w:r>
        <w:r>
          <w:rPr>
            <w:rFonts w:ascii="Times New Roman" w:eastAsia="Times New Roman"/>
            <w:sz w:val="24"/>
          </w:rPr>
          <w:t xml:space="preserve">12  </w:t>
        </w:r>
        <w:r>
          <w:rPr>
            <w:sz w:val="24"/>
          </w:rPr>
          <w:t>上海临港新区城市大脑</w:t>
        </w:r>
        <w:r>
          <w:rPr>
            <w:sz w:val="24"/>
          </w:rPr>
          <w:tab/>
        </w:r>
        <w:r>
          <w:rPr>
            <w:rFonts w:ascii="Times New Roman" w:eastAsia="Times New Roman"/>
            <w:sz w:val="24"/>
          </w:rPr>
          <w:t>15</w:t>
        </w:r>
      </w:hyperlink>
    </w:p>
    <w:p>
      <w:pPr>
        <w:tabs>
          <w:tab w:val="left" w:leader="dot" w:pos="8406"/>
        </w:tabs>
        <w:spacing w:before="161"/>
        <w:ind w:left="899" w:right="0" w:firstLine="0"/>
        <w:jc w:val="left"/>
        <w:rPr>
          <w:rFonts w:ascii="Times New Roman" w:eastAsia="Times New Roman"/>
          <w:sz w:val="24"/>
        </w:rPr>
      </w:pPr>
      <w:hyperlink w:anchor="_bookmark31" w:history="1">
        <w:r>
          <w:rPr>
            <w:sz w:val="24"/>
          </w:rPr>
          <w:t xml:space="preserve">图 </w:t>
        </w:r>
        <w:r>
          <w:rPr>
            <w:rFonts w:ascii="Times New Roman" w:eastAsia="Times New Roman"/>
            <w:sz w:val="24"/>
          </w:rPr>
          <w:t xml:space="preserve">13  </w:t>
        </w:r>
        <w:r>
          <w:rPr>
            <w:sz w:val="24"/>
          </w:rPr>
          <w:t>芝加哥基于物联网的智慧城市数字孪生项目</w:t>
        </w:r>
        <w:r>
          <w:rPr>
            <w:sz w:val="24"/>
          </w:rPr>
          <w:tab/>
        </w:r>
        <w:r>
          <w:rPr>
            <w:rFonts w:ascii="Times New Roman" w:eastAsia="Times New Roman"/>
            <w:sz w:val="24"/>
          </w:rPr>
          <w:t>18</w:t>
        </w:r>
      </w:hyperlink>
    </w:p>
    <w:p>
      <w:pPr>
        <w:tabs>
          <w:tab w:val="left" w:leader="dot" w:pos="8406"/>
        </w:tabs>
        <w:spacing w:before="160"/>
        <w:ind w:left="899" w:right="0" w:firstLine="0"/>
        <w:jc w:val="left"/>
        <w:rPr>
          <w:rFonts w:ascii="Times New Roman" w:eastAsia="Times New Roman"/>
          <w:sz w:val="24"/>
        </w:rPr>
      </w:pPr>
      <w:hyperlink w:anchor="_bookmark33" w:history="1">
        <w:r>
          <w:rPr>
            <w:sz w:val="24"/>
          </w:rPr>
          <w:t xml:space="preserve">图 </w:t>
        </w:r>
        <w:r>
          <w:rPr>
            <w:rFonts w:ascii="Times New Roman" w:eastAsia="Times New Roman"/>
            <w:sz w:val="24"/>
          </w:rPr>
          <w:t xml:space="preserve">14  </w:t>
        </w:r>
        <w:r>
          <w:rPr>
            <w:sz w:val="24"/>
          </w:rPr>
          <w:t>数字孪生城市四大核心技术与平台</w:t>
        </w:r>
        <w:r>
          <w:rPr>
            <w:sz w:val="24"/>
          </w:rPr>
          <w:tab/>
        </w:r>
        <w:r>
          <w:rPr>
            <w:rFonts w:ascii="Times New Roman" w:eastAsia="Times New Roman"/>
            <w:sz w:val="24"/>
          </w:rPr>
          <w:t>19</w:t>
        </w:r>
      </w:hyperlink>
    </w:p>
    <w:p>
      <w:pPr>
        <w:tabs>
          <w:tab w:val="left" w:leader="dot" w:pos="8406"/>
        </w:tabs>
        <w:spacing w:before="161"/>
        <w:ind w:left="899" w:right="0" w:firstLine="0"/>
        <w:jc w:val="left"/>
        <w:rPr>
          <w:rFonts w:ascii="Times New Roman" w:eastAsia="Times New Roman"/>
          <w:sz w:val="24"/>
        </w:rPr>
      </w:pPr>
      <w:hyperlink w:anchor="_bookmark36" w:history="1">
        <w:r>
          <w:rPr>
            <w:sz w:val="24"/>
          </w:rPr>
          <w:t xml:space="preserve">图 </w:t>
        </w:r>
        <w:r>
          <w:rPr>
            <w:rFonts w:ascii="Times New Roman" w:eastAsia="Times New Roman"/>
            <w:sz w:val="24"/>
          </w:rPr>
          <w:t xml:space="preserve">15  </w:t>
        </w:r>
        <w:r>
          <w:rPr>
            <w:sz w:val="24"/>
          </w:rPr>
          <w:t>物联智能感知消防孪生底图及物联感知设备智能预警</w:t>
        </w:r>
        <w:r>
          <w:rPr>
            <w:sz w:val="24"/>
          </w:rPr>
          <w:tab/>
        </w:r>
        <w:r>
          <w:rPr>
            <w:rFonts w:ascii="Times New Roman" w:eastAsia="Times New Roman"/>
            <w:sz w:val="24"/>
          </w:rPr>
          <w:t>20</w:t>
        </w:r>
      </w:hyperlink>
    </w:p>
    <w:p>
      <w:pPr>
        <w:tabs>
          <w:tab w:val="left" w:leader="dot" w:pos="8406"/>
        </w:tabs>
        <w:spacing w:before="160"/>
        <w:ind w:left="899" w:right="0" w:firstLine="0"/>
        <w:jc w:val="left"/>
        <w:rPr>
          <w:rFonts w:ascii="Times New Roman" w:eastAsia="Times New Roman"/>
          <w:sz w:val="24"/>
        </w:rPr>
      </w:pPr>
      <w:hyperlink w:anchor="_bookmark37" w:history="1">
        <w:r>
          <w:rPr>
            <w:sz w:val="24"/>
          </w:rPr>
          <w:t xml:space="preserve">图 </w:t>
        </w:r>
        <w:r>
          <w:rPr>
            <w:rFonts w:ascii="Times New Roman" w:eastAsia="Times New Roman"/>
            <w:sz w:val="24"/>
          </w:rPr>
          <w:t xml:space="preserve">16  </w:t>
        </w:r>
        <w:r>
          <w:rPr>
            <w:sz w:val="24"/>
          </w:rPr>
          <w:t>赫尔辛基实景</w:t>
        </w:r>
        <w:r>
          <w:rPr>
            <w:spacing w:val="-60"/>
            <w:sz w:val="24"/>
          </w:rPr>
          <w:t xml:space="preserve"> </w:t>
        </w:r>
        <w:r>
          <w:rPr>
            <w:rFonts w:ascii="Times New Roman" w:eastAsia="Times New Roman"/>
            <w:sz w:val="24"/>
          </w:rPr>
          <w:t xml:space="preserve">Mesh </w:t>
        </w:r>
        <w:r>
          <w:rPr>
            <w:sz w:val="24"/>
          </w:rPr>
          <w:t>模型与</w:t>
        </w:r>
        <w:r>
          <w:rPr>
            <w:spacing w:val="-60"/>
            <w:sz w:val="24"/>
          </w:rPr>
          <w:t xml:space="preserve"> </w:t>
        </w:r>
        <w:r>
          <w:rPr>
            <w:rFonts w:ascii="Times New Roman" w:eastAsia="Times New Roman"/>
            <w:sz w:val="24"/>
          </w:rPr>
          <w:t>3D</w:t>
        </w:r>
        <w:r>
          <w:rPr>
            <w:rFonts w:ascii="Times New Roman" w:eastAsia="Times New Roman"/>
            <w:spacing w:val="-1"/>
            <w:sz w:val="24"/>
          </w:rPr>
          <w:t xml:space="preserve"> </w:t>
        </w:r>
        <w:r>
          <w:rPr>
            <w:sz w:val="24"/>
          </w:rPr>
          <w:t>语义模型</w:t>
        </w:r>
        <w:r>
          <w:rPr>
            <w:sz w:val="24"/>
          </w:rPr>
          <w:tab/>
        </w:r>
        <w:r>
          <w:rPr>
            <w:rFonts w:ascii="Times New Roman" w:eastAsia="Times New Roman"/>
            <w:sz w:val="24"/>
          </w:rPr>
          <w:t>21</w:t>
        </w:r>
      </w:hyperlink>
    </w:p>
    <w:p>
      <w:pPr>
        <w:tabs>
          <w:tab w:val="left" w:leader="dot" w:pos="8406"/>
        </w:tabs>
        <w:spacing w:before="161"/>
        <w:ind w:left="899" w:right="0" w:firstLine="0"/>
        <w:jc w:val="left"/>
        <w:rPr>
          <w:rFonts w:ascii="Times New Roman" w:eastAsia="Times New Roman"/>
          <w:sz w:val="24"/>
        </w:rPr>
      </w:pPr>
      <w:hyperlink w:anchor="_bookmark39" w:history="1">
        <w:r>
          <w:rPr>
            <w:sz w:val="24"/>
          </w:rPr>
          <w:t>图</w:t>
        </w:r>
        <w:r>
          <w:rPr>
            <w:spacing w:val="-1"/>
            <w:sz w:val="24"/>
          </w:rPr>
          <w:t xml:space="preserve"> </w:t>
        </w:r>
        <w:r>
          <w:rPr>
            <w:rFonts w:ascii="Times New Roman" w:eastAsia="Times New Roman"/>
            <w:sz w:val="24"/>
          </w:rPr>
          <w:t xml:space="preserve">17  </w:t>
        </w:r>
        <w:r>
          <w:rPr>
            <w:sz w:val="24"/>
          </w:rPr>
          <w:t>赫尔辛基</w:t>
        </w:r>
        <w:r>
          <w:rPr>
            <w:spacing w:val="-60"/>
            <w:sz w:val="24"/>
          </w:rPr>
          <w:t xml:space="preserve"> </w:t>
        </w:r>
        <w:r>
          <w:rPr>
            <w:rFonts w:ascii="Times New Roman" w:eastAsia="Times New Roman"/>
            <w:sz w:val="24"/>
          </w:rPr>
          <w:t>3D+</w:t>
        </w:r>
        <w:r>
          <w:rPr>
            <w:sz w:val="24"/>
          </w:rPr>
          <w:t>实景</w:t>
        </w:r>
        <w:r>
          <w:rPr>
            <w:spacing w:val="-60"/>
            <w:sz w:val="24"/>
          </w:rPr>
          <w:t xml:space="preserve"> </w:t>
        </w:r>
        <w:r>
          <w:rPr>
            <w:rFonts w:ascii="Times New Roman" w:eastAsia="Times New Roman"/>
            <w:sz w:val="24"/>
          </w:rPr>
          <w:t xml:space="preserve">Mesh </w:t>
        </w:r>
        <w:r>
          <w:rPr>
            <w:sz w:val="24"/>
          </w:rPr>
          <w:t>模型</w:t>
        </w:r>
        <w:r>
          <w:rPr>
            <w:sz w:val="24"/>
          </w:rPr>
          <w:tab/>
        </w:r>
        <w:r>
          <w:rPr>
            <w:rFonts w:ascii="Times New Roman" w:eastAsia="Times New Roman"/>
            <w:sz w:val="24"/>
          </w:rPr>
          <w:t>22</w:t>
        </w:r>
      </w:hyperlink>
    </w:p>
    <w:p>
      <w:pPr>
        <w:tabs>
          <w:tab w:val="left" w:leader="dot" w:pos="8406"/>
        </w:tabs>
        <w:spacing w:before="160"/>
        <w:ind w:left="899" w:right="0" w:firstLine="0"/>
        <w:jc w:val="left"/>
        <w:rPr>
          <w:rFonts w:ascii="Times New Roman" w:eastAsia="Times New Roman"/>
          <w:sz w:val="24"/>
        </w:rPr>
      </w:pPr>
      <w:hyperlink w:anchor="_bookmark40" w:history="1">
        <w:r>
          <w:rPr>
            <w:sz w:val="24"/>
          </w:rPr>
          <w:t>图</w:t>
        </w:r>
        <w:r>
          <w:rPr>
            <w:spacing w:val="-1"/>
            <w:sz w:val="24"/>
          </w:rPr>
          <w:t xml:space="preserve"> </w:t>
        </w:r>
        <w:r>
          <w:rPr>
            <w:rFonts w:ascii="Times New Roman" w:eastAsia="Times New Roman"/>
            <w:sz w:val="24"/>
          </w:rPr>
          <w:t>18</w:t>
        </w:r>
        <w:r>
          <w:rPr>
            <w:rFonts w:ascii="Times New Roman" w:eastAsia="Times New Roman"/>
            <w:spacing w:val="59"/>
            <w:sz w:val="24"/>
          </w:rPr>
          <w:t xml:space="preserve"> </w:t>
        </w:r>
        <w:r>
          <w:rPr>
            <w:sz w:val="24"/>
          </w:rPr>
          <w:t>赫尔辛基基于</w:t>
        </w:r>
        <w:r>
          <w:rPr>
            <w:spacing w:val="-60"/>
            <w:sz w:val="24"/>
          </w:rPr>
          <w:t xml:space="preserve"> </w:t>
        </w:r>
        <w:r>
          <w:rPr>
            <w:rFonts w:ascii="Times New Roman" w:eastAsia="Times New Roman"/>
            <w:sz w:val="24"/>
          </w:rPr>
          <w:t>3D+</w:t>
        </w:r>
        <w:r>
          <w:rPr>
            <w:sz w:val="24"/>
          </w:rPr>
          <w:t>语义</w:t>
        </w:r>
        <w:r>
          <w:rPr>
            <w:spacing w:val="-60"/>
            <w:sz w:val="24"/>
          </w:rPr>
          <w:t xml:space="preserve"> </w:t>
        </w:r>
        <w:r>
          <w:rPr>
            <w:rFonts w:ascii="Times New Roman" w:eastAsia="Times New Roman"/>
            <w:sz w:val="24"/>
          </w:rPr>
          <w:t>CityGML</w:t>
        </w:r>
        <w:r>
          <w:rPr>
            <w:rFonts w:ascii="Times New Roman" w:eastAsia="Times New Roman"/>
            <w:spacing w:val="-2"/>
            <w:sz w:val="24"/>
          </w:rPr>
          <w:t xml:space="preserve"> </w:t>
        </w:r>
        <w:r>
          <w:rPr>
            <w:sz w:val="24"/>
          </w:rPr>
          <w:t>模型的太阳能潜力分析</w:t>
        </w:r>
        <w:r>
          <w:rPr>
            <w:sz w:val="24"/>
          </w:rPr>
          <w:tab/>
        </w:r>
        <w:r>
          <w:rPr>
            <w:rFonts w:ascii="Times New Roman" w:eastAsia="Times New Roman"/>
            <w:sz w:val="24"/>
          </w:rPr>
          <w:t>22</w:t>
        </w:r>
      </w:hyperlink>
    </w:p>
    <w:p>
      <w:pPr>
        <w:tabs>
          <w:tab w:val="left" w:leader="dot" w:pos="8406"/>
        </w:tabs>
        <w:spacing w:before="161"/>
        <w:ind w:left="899" w:right="0" w:firstLine="0"/>
        <w:jc w:val="left"/>
        <w:rPr>
          <w:rFonts w:ascii="Times New Roman" w:eastAsia="Times New Roman"/>
          <w:sz w:val="24"/>
        </w:rPr>
      </w:pPr>
      <w:hyperlink w:anchor="_bookmark42" w:history="1">
        <w:r>
          <w:rPr>
            <w:sz w:val="24"/>
          </w:rPr>
          <w:t xml:space="preserve">图 </w:t>
        </w:r>
        <w:r>
          <w:rPr>
            <w:rFonts w:ascii="Times New Roman" w:eastAsia="Times New Roman"/>
            <w:sz w:val="24"/>
          </w:rPr>
          <w:t xml:space="preserve">19  </w:t>
        </w:r>
        <w:r>
          <w:rPr>
            <w:sz w:val="24"/>
          </w:rPr>
          <w:t>智慧园区（扬名科创中心）精细模型及总体情况页面</w:t>
        </w:r>
        <w:r>
          <w:rPr>
            <w:sz w:val="24"/>
          </w:rPr>
          <w:tab/>
        </w:r>
        <w:r>
          <w:rPr>
            <w:rFonts w:ascii="Times New Roman" w:eastAsia="Times New Roman"/>
            <w:sz w:val="24"/>
          </w:rPr>
          <w:t>23</w:t>
        </w:r>
      </w:hyperlink>
    </w:p>
    <w:p>
      <w:pPr>
        <w:tabs>
          <w:tab w:val="left" w:leader="dot" w:pos="8406"/>
        </w:tabs>
        <w:spacing w:before="160"/>
        <w:ind w:left="899" w:right="0" w:firstLine="0"/>
        <w:jc w:val="left"/>
        <w:rPr>
          <w:rFonts w:ascii="Times New Roman" w:eastAsia="Times New Roman" w:hAnsi="Times New Roman"/>
          <w:sz w:val="24"/>
        </w:rPr>
      </w:pPr>
      <w:hyperlink w:anchor="_bookmark44" w:history="1">
        <w:r>
          <w:rPr>
            <w:sz w:val="24"/>
          </w:rPr>
          <w:t xml:space="preserve">图 </w:t>
        </w:r>
        <w:r>
          <w:rPr>
            <w:rFonts w:ascii="Times New Roman" w:eastAsia="Times New Roman" w:hAnsi="Times New Roman"/>
            <w:sz w:val="24"/>
          </w:rPr>
          <w:t xml:space="preserve">20  </w:t>
        </w:r>
        <w:r>
          <w:rPr>
            <w:sz w:val="24"/>
          </w:rPr>
          <w:t>深圳湾科技生态园</w:t>
        </w:r>
        <w:r>
          <w:rPr>
            <w:rFonts w:ascii="Times New Roman" w:eastAsia="Times New Roman" w:hAnsi="Times New Roman"/>
            <w:sz w:val="24"/>
          </w:rPr>
          <w:t>“</w:t>
        </w:r>
        <w:r>
          <w:rPr>
            <w:sz w:val="24"/>
          </w:rPr>
          <w:t>统一数字底座</w:t>
        </w:r>
        <w:r>
          <w:rPr>
            <w:rFonts w:ascii="Times New Roman" w:eastAsia="Times New Roman" w:hAnsi="Times New Roman"/>
            <w:sz w:val="24"/>
          </w:rPr>
          <w:t>”</w:t>
        </w:r>
        <w:r>
          <w:rPr>
            <w:sz w:val="24"/>
          </w:rPr>
          <w:t>总体建设视图</w:t>
        </w:r>
        <w:r>
          <w:rPr>
            <w:sz w:val="24"/>
          </w:rPr>
          <w:tab/>
        </w:r>
        <w:r>
          <w:rPr>
            <w:rFonts w:ascii="Times New Roman" w:eastAsia="Times New Roman" w:hAnsi="Times New Roman"/>
            <w:sz w:val="24"/>
          </w:rPr>
          <w:t>25</w:t>
        </w:r>
      </w:hyperlink>
    </w:p>
    <w:p>
      <w:pPr>
        <w:tabs>
          <w:tab w:val="left" w:leader="dot" w:pos="8406"/>
        </w:tabs>
        <w:spacing w:before="161"/>
        <w:ind w:left="899" w:right="0" w:firstLine="0"/>
        <w:jc w:val="left"/>
        <w:rPr>
          <w:rFonts w:ascii="Times New Roman" w:eastAsia="Times New Roman"/>
          <w:sz w:val="24"/>
        </w:rPr>
      </w:pPr>
      <w:hyperlink w:anchor="_bookmark50" w:history="1">
        <w:r>
          <w:rPr>
            <w:sz w:val="24"/>
          </w:rPr>
          <w:t>图</w:t>
        </w:r>
        <w:r>
          <w:rPr>
            <w:spacing w:val="-1"/>
            <w:sz w:val="24"/>
          </w:rPr>
          <w:t xml:space="preserve"> </w:t>
        </w:r>
        <w:r>
          <w:rPr>
            <w:rFonts w:ascii="Times New Roman" w:eastAsia="Times New Roman"/>
            <w:sz w:val="24"/>
          </w:rPr>
          <w:t xml:space="preserve">21  </w:t>
        </w:r>
        <w:r>
          <w:rPr>
            <w:sz w:val="24"/>
          </w:rPr>
          <w:t>新西兰</w:t>
        </w:r>
        <w:r>
          <w:rPr>
            <w:spacing w:val="-61"/>
            <w:sz w:val="24"/>
          </w:rPr>
          <w:t xml:space="preserve"> </w:t>
        </w:r>
        <w:r>
          <w:rPr>
            <w:rFonts w:ascii="Times New Roman" w:eastAsia="Times New Roman"/>
            <w:sz w:val="24"/>
          </w:rPr>
          <w:t xml:space="preserve">Safeswim </w:t>
        </w:r>
        <w:r>
          <w:rPr>
            <w:sz w:val="24"/>
          </w:rPr>
          <w:t>项目助力海滩水质提升</w:t>
        </w:r>
        <w:r>
          <w:rPr>
            <w:sz w:val="24"/>
          </w:rPr>
          <w:tab/>
        </w:r>
        <w:r>
          <w:rPr>
            <w:rFonts w:ascii="Times New Roman" w:eastAsia="Times New Roman"/>
            <w:sz w:val="24"/>
          </w:rPr>
          <w:t>28</w:t>
        </w:r>
      </w:hyperlink>
    </w:p>
    <w:p>
      <w:pPr>
        <w:tabs>
          <w:tab w:val="left" w:leader="dot" w:pos="8406"/>
        </w:tabs>
        <w:spacing w:before="160"/>
        <w:ind w:left="899" w:right="0" w:firstLine="0"/>
        <w:jc w:val="left"/>
        <w:rPr>
          <w:rFonts w:ascii="Times New Roman" w:eastAsia="Times New Roman"/>
          <w:sz w:val="24"/>
        </w:rPr>
      </w:pPr>
      <w:hyperlink w:anchor="_bookmark51" w:history="1">
        <w:r>
          <w:rPr>
            <w:sz w:val="24"/>
          </w:rPr>
          <w:t xml:space="preserve">图 </w:t>
        </w:r>
        <w:r>
          <w:rPr>
            <w:rFonts w:ascii="Times New Roman" w:eastAsia="Times New Roman"/>
            <w:sz w:val="24"/>
          </w:rPr>
          <w:t xml:space="preserve">22  </w:t>
        </w:r>
        <w:r>
          <w:rPr>
            <w:sz w:val="24"/>
          </w:rPr>
          <w:t>丝路智港平台</w:t>
        </w:r>
        <w:r>
          <w:rPr>
            <w:sz w:val="24"/>
          </w:rPr>
          <w:tab/>
        </w:r>
        <w:r>
          <w:rPr>
            <w:rFonts w:ascii="Times New Roman" w:eastAsia="Times New Roman"/>
            <w:sz w:val="24"/>
          </w:rPr>
          <w:t>29</w:t>
        </w:r>
      </w:hyperlink>
    </w:p>
    <w:p>
      <w:pPr>
        <w:spacing w:after="0"/>
        <w:jc w:val="left"/>
        <w:rPr>
          <w:rFonts w:ascii="Times New Roman" w:eastAsia="Times New Roman"/>
          <w:sz w:val="24"/>
        </w:rPr>
      </w:pPr>
      <w:r>
        <w:rPr>
          <w:rFonts w:ascii="Times New Roman" w:eastAsia="Times New Roman"/>
          <w:sz w:val="24"/>
        </w:rPr>
        <w:br/>
      </w:r>
      <w:r>
        <w:rPr>
          <w:rFonts w:ascii="Times New Roman" w:eastAsia="Times New Roman"/>
          <w:sz w:val="24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https://d.book118.com/058026026044006034</w:t>
        </w:r>
      </w:hyperlink>
    </w:p>
    <w:p>
      <w:pPr>
        <w:spacing w:after="0"/>
        <w:jc w:val="left"/>
        <w:rPr>
          <w:rFonts w:ascii="Times New Roman" w:eastAsia="Times New Roman"/>
          <w:sz w:val="24"/>
        </w:rPr>
      </w:pPr>
    </w:p>
    <w:sectPr>
      <w:pgSz w:w="11910" w:h="16840"/>
      <w:pgMar w:top="1380" w:right="1540" w:bottom="280" w:left="1460" w:header="720" w:footer="720" w:gutter="0"/>
      <w:pgNumType w:start="7"/>
      <w:cols w:num="1"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4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Microsoft JhengHei">
    <w:panose1 w:val="020B0604030504040204"/>
    <w:charset w:val="88"/>
    <w:family w:val="swiss"/>
    <w:pitch w:val="default"/>
    <w:sig w:usb0="000002A7" w:usb1="28CF4400" w:usb2="00000016" w:usb3="00000000" w:csb0="00100009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2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53ED34BD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1" w:unhideWhenUsed="0" w:qFormat="1"/>
    <w:lsdException w:name="heading 1" w:semiHidden="0" w:uiPriority="1" w:unhideWhenUsed="0" w:qFormat="1"/>
    <w:lsdException w:name="heading 2" w:semiHidden="0" w:uiPriority="1" w:unhideWhenUsed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1" w:unhideWhenUsed="0" w:qFormat="1"/>
    <w:lsdException w:name="toc 2" w:semiHidden="0" w:uiPriority="1" w:unhideWhenUsed="0" w:qFormat="1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1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1"/>
    <w:lsdException w:name="Body Text" w:semiHidden="0" w:uiPriority="1" w:unhideWhenUsed="0" w:qFormat="1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1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uiPriority w:val="1"/>
    <w:qFormat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宋体" w:eastAsia="宋体" w:hAnsi="宋体" w:cs="宋体"/>
      <w:sz w:val="22"/>
      <w:szCs w:val="22"/>
      <w:lang w:val="zh-CN" w:eastAsia="zh-CN" w:bidi="zh-CN"/>
    </w:rPr>
  </w:style>
  <w:style w:type="paragraph" w:styleId="Heading1">
    <w:name w:val="heading 1"/>
    <w:basedOn w:val="Normal"/>
    <w:next w:val="Normal"/>
    <w:uiPriority w:val="1"/>
    <w:qFormat/>
    <w:pPr>
      <w:ind w:left="983"/>
      <w:outlineLvl w:val="0"/>
    </w:pPr>
    <w:rPr>
      <w:rFonts w:ascii="楷体" w:eastAsia="楷体" w:hAnsi="楷体" w:cs="楷体"/>
      <w:b/>
      <w:bCs/>
      <w:sz w:val="32"/>
      <w:szCs w:val="32"/>
      <w:lang w:val="zh-CN" w:eastAsia="zh-CN" w:bidi="zh-CN"/>
    </w:rPr>
  </w:style>
  <w:style w:type="paragraph" w:styleId="Heading2">
    <w:name w:val="heading 2"/>
    <w:basedOn w:val="Normal"/>
    <w:next w:val="Normal"/>
    <w:uiPriority w:val="1"/>
    <w:qFormat/>
    <w:pPr>
      <w:ind w:left="980"/>
      <w:outlineLvl w:val="1"/>
    </w:pPr>
    <w:rPr>
      <w:rFonts w:ascii="黑体" w:eastAsia="黑体" w:hAnsi="黑体" w:cs="黑体"/>
      <w:sz w:val="32"/>
      <w:szCs w:val="32"/>
      <w:lang w:val="zh-CN" w:eastAsia="zh-CN" w:bidi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28"/>
      <w:szCs w:val="28"/>
      <w:lang w:val="zh-CN" w:eastAsia="zh-CN" w:bidi="zh-CN"/>
    </w:rPr>
  </w:style>
  <w:style w:type="paragraph" w:styleId="TOC1">
    <w:name w:val="toc 1"/>
    <w:basedOn w:val="Normal"/>
    <w:next w:val="Normal"/>
    <w:uiPriority w:val="1"/>
    <w:qFormat/>
    <w:pPr>
      <w:spacing w:before="160"/>
      <w:ind w:left="820"/>
    </w:pPr>
    <w:rPr>
      <w:rFonts w:ascii="宋体" w:eastAsia="宋体" w:hAnsi="宋体" w:cs="宋体"/>
      <w:sz w:val="24"/>
      <w:szCs w:val="24"/>
      <w:lang w:val="zh-CN" w:eastAsia="zh-CN" w:bidi="zh-CN"/>
    </w:rPr>
  </w:style>
  <w:style w:type="paragraph" w:styleId="TOC2">
    <w:name w:val="toc 2"/>
    <w:basedOn w:val="Normal"/>
    <w:next w:val="Normal"/>
    <w:uiPriority w:val="1"/>
    <w:qFormat/>
    <w:pPr>
      <w:spacing w:before="160"/>
      <w:ind w:left="1379"/>
    </w:pPr>
    <w:rPr>
      <w:rFonts w:ascii="宋体" w:eastAsia="宋体" w:hAnsi="宋体" w:cs="宋体"/>
      <w:sz w:val="24"/>
      <w:szCs w:val="24"/>
      <w:lang w:val="zh-CN" w:eastAsia="zh-CN" w:bidi="zh-CN"/>
    </w:rPr>
  </w:style>
  <w:style w:type="paragraph" w:styleId="Title">
    <w:name w:val="Title"/>
    <w:basedOn w:val="Normal"/>
    <w:uiPriority w:val="1"/>
    <w:qFormat/>
    <w:pPr>
      <w:spacing w:line="921" w:lineRule="exact"/>
      <w:ind w:left="74" w:right="93"/>
      <w:jc w:val="center"/>
    </w:pPr>
    <w:rPr>
      <w:rFonts w:ascii="黑体" w:eastAsia="黑体" w:hAnsi="黑体" w:cs="黑体"/>
      <w:b/>
      <w:bCs/>
      <w:sz w:val="72"/>
      <w:szCs w:val="72"/>
      <w:lang w:val="zh-CN" w:eastAsia="zh-CN" w:bidi="zh-CN"/>
    </w:rPr>
  </w:style>
  <w:style w:type="table" w:customStyle="1" w:styleId="TableNormal0">
    <w:name w:val="Table Normal_0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ListParagraph">
    <w:name w:val="List Paragraph"/>
    <w:basedOn w:val="Normal"/>
    <w:uiPriority w:val="1"/>
    <w:qFormat/>
    <w:rPr>
      <w:lang w:val="zh-CN" w:eastAsia="zh-CN" w:bidi="zh-CN"/>
    </w:rPr>
  </w:style>
  <w:style w:type="paragraph" w:customStyle="1" w:styleId="TableParagraph">
    <w:name w:val="Table Paragraph"/>
    <w:basedOn w:val="Normal"/>
    <w:uiPriority w:val="1"/>
    <w:qFormat/>
    <w:pPr>
      <w:ind w:left="107"/>
    </w:pPr>
    <w:rPr>
      <w:rFonts w:ascii="宋体" w:eastAsia="宋体" w:hAnsi="宋体" w:cs="宋体"/>
      <w:lang w:val="zh-CN" w:eastAsia="zh-CN" w:bidi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yperlink" Target="https://d.book118.com/058026026044006034" TargetMode="External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2049"/>
    <customShpInfo spid="_x0000_s2050"/>
    <customShpInfo spid="_x0000_s2051"/>
    <customShpInfo spid="_x0000_s1027"/>
    <customShpInfo spid="_x0000_s1028"/>
    <customShpInfo spid="_x0000_s1026"/>
    <customShpInfo spid="_x0000_s1030"/>
    <customShpInfo spid="_x0000_s1031"/>
    <customShpInfo spid="_x0000_s1029"/>
    <customShpInfo spid="_x0000_s1033"/>
    <customShpInfo spid="_x0000_s1034"/>
    <customShpInfo spid="_x0000_s1032"/>
    <customShpInfo spid="_x0000_s1036"/>
    <customShpInfo spid="_x0000_s1037"/>
    <customShpInfo spid="_x0000_s1035"/>
    <customShpInfo spid="_x0000_s1039"/>
    <customShpInfo spid="_x0000_s1040"/>
    <customShpInfo spid="_x0000_s1038"/>
    <customShpInfo spid="_x0000_s1042"/>
    <customShpInfo spid="_x0000_s1043"/>
    <customShpInfo spid="_x0000_s1041"/>
    <customShpInfo spid="_x0000_s1045"/>
    <customShpInfo spid="_x0000_s1046"/>
    <customShpInfo spid="_x0000_s1044"/>
    <customShpInfo spid="_x0000_s1047"/>
    <customShpInfo spid="_x0000_s1049"/>
    <customShpInfo spid="_x0000_s1050"/>
    <customShpInfo spid="_x0000_s1048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0744</dc:creator>
  <cp:lastModifiedBy>0744</cp:lastModifiedBy>
  <cp:revision>0</cp:revision>
  <dcterms:created xsi:type="dcterms:W3CDTF">2024-02-06T08:00:00Z</dcterms:created>
  <dcterms:modified xsi:type="dcterms:W3CDTF">2024-02-06T08:00:37Z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2024-01-29T00:00:00Z</vt:filetime>
  </property>
  <property fmtid="{D5CDD505-2E9C-101B-9397-08002B2CF9AE}" pid="3" name="Creator">
    <vt:lpwstr>Acrobat PDFMaker 17 Word 版</vt:lpwstr>
  </property>
  <property fmtid="{D5CDD505-2E9C-101B-9397-08002B2CF9AE}" pid="4" name="ICV">
    <vt:lpwstr>03BC9C4AAA7A4B6695014C365745FD6B</vt:lpwstr>
  </property>
  <property fmtid="{D5CDD505-2E9C-101B-9397-08002B2CF9AE}" pid="5" name="KSOProductBuildVer">
    <vt:lpwstr>2052-11.8.2.11718</vt:lpwstr>
  </property>
  <property fmtid="{D5CDD505-2E9C-101B-9397-08002B2CF9AE}" pid="6" name="LastSaved">
    <vt:filetime>2024-02-06T00:00:00Z</vt:filetime>
  </property>
</Properties>
</file>