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煤焦油深加工产品项目规划设计蓝图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80" w:history="1">
        <w:r>
          <w:rPr>
            <w:rFonts w:ascii="仿宋" w:eastAsia="仿宋" w:hAnsi="仿宋" w:cs="仿宋" w:hint="eastAsia"/>
            <w:lang w:eastAsia="zh-CN"/>
          </w:rPr>
          <w:t>序言</w:t>
        </w:r>
        <w:r>
          <w:tab/>
        </w:r>
        <w:r>
          <w:fldChar w:fldCharType="begin"/>
        </w:r>
        <w:r>
          <w:instrText xml:space="preserve"> PAGEREF _Toc24680 \h </w:instrText>
        </w:r>
        <w:r>
          <w:fldChar w:fldCharType="separate"/>
        </w:r>
        <w:r>
          <w:t>3</w:t>
        </w:r>
        <w:r>
          <w:fldChar w:fldCharType="end"/>
        </w:r>
      </w:hyperlink>
    </w:p>
    <w:p>
      <w:pPr>
        <w:pStyle w:val="TOC1"/>
        <w:tabs>
          <w:tab w:val="right" w:leader="dot" w:pos="8306"/>
        </w:tabs>
      </w:pPr>
      <w:hyperlink w:anchor="_Toc22576" w:history="1">
        <w:r>
          <w:rPr>
            <w:rFonts w:ascii="仿宋" w:eastAsia="仿宋" w:hAnsi="仿宋" w:cs="仿宋" w:hint="eastAsia"/>
            <w:lang w:eastAsia="zh-CN"/>
          </w:rPr>
          <w:t>一、煤焦油深加工产品项目建设背景及必要性分析</w:t>
        </w:r>
        <w:r>
          <w:tab/>
        </w:r>
        <w:r>
          <w:fldChar w:fldCharType="begin"/>
        </w:r>
        <w:r>
          <w:instrText xml:space="preserve"> PAGEREF _Toc22576 \h </w:instrText>
        </w:r>
        <w:r>
          <w:fldChar w:fldCharType="separate"/>
        </w:r>
        <w:r>
          <w:t>3</w:t>
        </w:r>
        <w:r>
          <w:fldChar w:fldCharType="end"/>
        </w:r>
      </w:hyperlink>
    </w:p>
    <w:p>
      <w:pPr>
        <w:pStyle w:val="TOC2"/>
        <w:tabs>
          <w:tab w:val="right" w:leader="dot" w:pos="8306"/>
        </w:tabs>
      </w:pPr>
      <w:hyperlink w:anchor="_Toc26956" w:history="1">
        <w:r>
          <w:rPr>
            <w:rFonts w:ascii="仿宋" w:eastAsia="仿宋" w:hAnsi="仿宋" w:cs="仿宋" w:hint="eastAsia"/>
            <w:lang w:eastAsia="zh-CN"/>
          </w:rPr>
          <w:t>(一)、煤焦油深加工产品项目背景分析</w:t>
        </w:r>
        <w:r>
          <w:tab/>
        </w:r>
        <w:r>
          <w:fldChar w:fldCharType="begin"/>
        </w:r>
        <w:r>
          <w:instrText xml:space="preserve"> PAGEREF _Toc26956 \h </w:instrText>
        </w:r>
        <w:r>
          <w:fldChar w:fldCharType="separate"/>
        </w:r>
        <w:r>
          <w:t>3</w:t>
        </w:r>
        <w:r>
          <w:fldChar w:fldCharType="end"/>
        </w:r>
      </w:hyperlink>
    </w:p>
    <w:p>
      <w:pPr>
        <w:pStyle w:val="TOC2"/>
        <w:tabs>
          <w:tab w:val="right" w:leader="dot" w:pos="8306"/>
        </w:tabs>
      </w:pPr>
      <w:hyperlink w:anchor="_Toc31376" w:history="1">
        <w:r>
          <w:rPr>
            <w:rFonts w:ascii="仿宋" w:eastAsia="仿宋" w:hAnsi="仿宋" w:cs="仿宋" w:hint="eastAsia"/>
            <w:lang w:eastAsia="zh-CN"/>
          </w:rPr>
          <w:t>(二)、煤焦油深加工产品项目建设必要性分析</w:t>
        </w:r>
        <w:r>
          <w:tab/>
        </w:r>
        <w:r>
          <w:fldChar w:fldCharType="begin"/>
        </w:r>
        <w:r>
          <w:instrText xml:space="preserve"> PAGEREF _Toc31376 \h </w:instrText>
        </w:r>
        <w:r>
          <w:fldChar w:fldCharType="separate"/>
        </w:r>
        <w:r>
          <w:t>5</w:t>
        </w:r>
        <w:r>
          <w:fldChar w:fldCharType="end"/>
        </w:r>
      </w:hyperlink>
    </w:p>
    <w:p>
      <w:pPr>
        <w:pStyle w:val="TOC1"/>
        <w:tabs>
          <w:tab w:val="right" w:leader="dot" w:pos="8306"/>
        </w:tabs>
      </w:pPr>
      <w:hyperlink w:anchor="_Toc12076" w:history="1">
        <w:r>
          <w:rPr>
            <w:rFonts w:ascii="仿宋" w:eastAsia="仿宋" w:hAnsi="仿宋" w:cs="仿宋" w:hint="eastAsia"/>
            <w:lang w:eastAsia="zh-CN"/>
          </w:rPr>
          <w:t>二、煤焦油深加工产品项目绩效评估</w:t>
        </w:r>
        <w:r>
          <w:tab/>
        </w:r>
        <w:r>
          <w:fldChar w:fldCharType="begin"/>
        </w:r>
        <w:r>
          <w:instrText xml:space="preserve"> PAGEREF _Toc12076 \h </w:instrText>
        </w:r>
        <w:r>
          <w:fldChar w:fldCharType="separate"/>
        </w:r>
        <w:r>
          <w:t>6</w:t>
        </w:r>
        <w:r>
          <w:fldChar w:fldCharType="end"/>
        </w:r>
      </w:hyperlink>
    </w:p>
    <w:p>
      <w:pPr>
        <w:pStyle w:val="TOC2"/>
        <w:tabs>
          <w:tab w:val="right" w:leader="dot" w:pos="8306"/>
        </w:tabs>
      </w:pPr>
      <w:hyperlink w:anchor="_Toc30096" w:history="1">
        <w:r>
          <w:rPr>
            <w:rFonts w:ascii="仿宋" w:eastAsia="仿宋" w:hAnsi="仿宋" w:cs="仿宋" w:hint="eastAsia"/>
            <w:lang w:eastAsia="zh-CN"/>
          </w:rPr>
          <w:t>(一)、绩效评估指标</w:t>
        </w:r>
        <w:r>
          <w:tab/>
        </w:r>
        <w:r>
          <w:fldChar w:fldCharType="begin"/>
        </w:r>
        <w:r>
          <w:instrText xml:space="preserve"> PAGEREF _Toc30096 \h </w:instrText>
        </w:r>
        <w:r>
          <w:fldChar w:fldCharType="separate"/>
        </w:r>
        <w:r>
          <w:t>6</w:t>
        </w:r>
        <w:r>
          <w:fldChar w:fldCharType="end"/>
        </w:r>
      </w:hyperlink>
    </w:p>
    <w:p>
      <w:pPr>
        <w:pStyle w:val="TOC2"/>
        <w:tabs>
          <w:tab w:val="right" w:leader="dot" w:pos="8306"/>
        </w:tabs>
      </w:pPr>
      <w:hyperlink w:anchor="_Toc23921" w:history="1">
        <w:r>
          <w:rPr>
            <w:rFonts w:ascii="仿宋" w:eastAsia="仿宋" w:hAnsi="仿宋" w:cs="仿宋" w:hint="eastAsia"/>
            <w:lang w:eastAsia="zh-CN"/>
          </w:rPr>
          <w:t>(二)、绩效评估方法</w:t>
        </w:r>
        <w:r>
          <w:tab/>
        </w:r>
        <w:r>
          <w:fldChar w:fldCharType="begin"/>
        </w:r>
        <w:r>
          <w:instrText xml:space="preserve"> PAGEREF _Toc23921 \h </w:instrText>
        </w:r>
        <w:r>
          <w:fldChar w:fldCharType="separate"/>
        </w:r>
        <w:r>
          <w:t>7</w:t>
        </w:r>
        <w:r>
          <w:fldChar w:fldCharType="end"/>
        </w:r>
      </w:hyperlink>
    </w:p>
    <w:p>
      <w:pPr>
        <w:pStyle w:val="TOC2"/>
        <w:tabs>
          <w:tab w:val="right" w:leader="dot" w:pos="8306"/>
        </w:tabs>
      </w:pPr>
      <w:hyperlink w:anchor="_Toc32149" w:history="1">
        <w:r>
          <w:rPr>
            <w:rFonts w:ascii="仿宋" w:eastAsia="仿宋" w:hAnsi="仿宋" w:cs="仿宋" w:hint="eastAsia"/>
            <w:lang w:eastAsia="zh-CN"/>
          </w:rPr>
          <w:t>(三)、绩效评估周期</w:t>
        </w:r>
        <w:r>
          <w:tab/>
        </w:r>
        <w:r>
          <w:fldChar w:fldCharType="begin"/>
        </w:r>
        <w:r>
          <w:instrText xml:space="preserve"> PAGEREF _Toc32149 \h </w:instrText>
        </w:r>
        <w:r>
          <w:fldChar w:fldCharType="separate"/>
        </w:r>
        <w:r>
          <w:t>8</w:t>
        </w:r>
        <w:r>
          <w:fldChar w:fldCharType="end"/>
        </w:r>
      </w:hyperlink>
    </w:p>
    <w:p>
      <w:pPr>
        <w:pStyle w:val="TOC1"/>
        <w:tabs>
          <w:tab w:val="right" w:leader="dot" w:pos="8306"/>
        </w:tabs>
      </w:pPr>
      <w:hyperlink w:anchor="_Toc15107" w:history="1">
        <w:r>
          <w:rPr>
            <w:rFonts w:ascii="仿宋" w:eastAsia="仿宋" w:hAnsi="仿宋" w:cs="仿宋" w:hint="eastAsia"/>
            <w:lang w:eastAsia="zh-CN"/>
          </w:rPr>
          <w:t>三、煤焦油深加工产品项目危机管理</w:t>
        </w:r>
        <w:r>
          <w:tab/>
        </w:r>
        <w:r>
          <w:fldChar w:fldCharType="begin"/>
        </w:r>
        <w:r>
          <w:instrText xml:space="preserve"> PAGEREF _Toc15107 \h </w:instrText>
        </w:r>
        <w:r>
          <w:fldChar w:fldCharType="separate"/>
        </w:r>
        <w:r>
          <w:t>9</w:t>
        </w:r>
        <w:r>
          <w:fldChar w:fldCharType="end"/>
        </w:r>
      </w:hyperlink>
    </w:p>
    <w:p>
      <w:pPr>
        <w:pStyle w:val="TOC2"/>
        <w:tabs>
          <w:tab w:val="right" w:leader="dot" w:pos="8306"/>
        </w:tabs>
      </w:pPr>
      <w:hyperlink w:anchor="_Toc31131" w:history="1">
        <w:r>
          <w:rPr>
            <w:rFonts w:ascii="仿宋" w:eastAsia="仿宋" w:hAnsi="仿宋" w:cs="仿宋" w:hint="eastAsia"/>
            <w:lang w:eastAsia="zh-CN"/>
          </w:rPr>
          <w:t>(一)、危机预警与识别</w:t>
        </w:r>
        <w:r>
          <w:tab/>
        </w:r>
        <w:r>
          <w:fldChar w:fldCharType="begin"/>
        </w:r>
        <w:r>
          <w:instrText xml:space="preserve"> PAGEREF _Toc31131 \h </w:instrText>
        </w:r>
        <w:r>
          <w:fldChar w:fldCharType="separate"/>
        </w:r>
        <w:r>
          <w:t>9</w:t>
        </w:r>
        <w:r>
          <w:fldChar w:fldCharType="end"/>
        </w:r>
      </w:hyperlink>
    </w:p>
    <w:p>
      <w:pPr>
        <w:pStyle w:val="TOC2"/>
        <w:tabs>
          <w:tab w:val="right" w:leader="dot" w:pos="8306"/>
        </w:tabs>
      </w:pPr>
      <w:hyperlink w:anchor="_Toc10200" w:history="1">
        <w:r>
          <w:rPr>
            <w:rFonts w:ascii="仿宋" w:eastAsia="仿宋" w:hAnsi="仿宋" w:cs="仿宋" w:hint="eastAsia"/>
            <w:lang w:eastAsia="zh-CN"/>
          </w:rPr>
          <w:t>(二)、危机应对与恢复</w:t>
        </w:r>
        <w:r>
          <w:tab/>
        </w:r>
        <w:r>
          <w:fldChar w:fldCharType="begin"/>
        </w:r>
        <w:r>
          <w:instrText xml:space="preserve"> PAGEREF _Toc10200 \h </w:instrText>
        </w:r>
        <w:r>
          <w:fldChar w:fldCharType="separate"/>
        </w:r>
        <w:r>
          <w:t>10</w:t>
        </w:r>
        <w:r>
          <w:fldChar w:fldCharType="end"/>
        </w:r>
      </w:hyperlink>
    </w:p>
    <w:p>
      <w:pPr>
        <w:pStyle w:val="TOC1"/>
        <w:tabs>
          <w:tab w:val="right" w:leader="dot" w:pos="8306"/>
        </w:tabs>
      </w:pPr>
      <w:hyperlink w:anchor="_Toc13061" w:history="1">
        <w:r>
          <w:rPr>
            <w:rFonts w:ascii="仿宋" w:eastAsia="仿宋" w:hAnsi="仿宋" w:cs="仿宋" w:hint="eastAsia"/>
            <w:lang w:eastAsia="zh-CN"/>
          </w:rPr>
          <w:t>四、煤焦油深加工产品项目可持续发展</w:t>
        </w:r>
        <w:r>
          <w:tab/>
        </w:r>
        <w:r>
          <w:fldChar w:fldCharType="begin"/>
        </w:r>
        <w:r>
          <w:instrText xml:space="preserve"> PAGEREF _Toc13061 \h </w:instrText>
        </w:r>
        <w:r>
          <w:fldChar w:fldCharType="separate"/>
        </w:r>
        <w:r>
          <w:t>12</w:t>
        </w:r>
        <w:r>
          <w:fldChar w:fldCharType="end"/>
        </w:r>
      </w:hyperlink>
    </w:p>
    <w:p>
      <w:pPr>
        <w:pStyle w:val="TOC2"/>
        <w:tabs>
          <w:tab w:val="right" w:leader="dot" w:pos="8306"/>
        </w:tabs>
      </w:pPr>
      <w:hyperlink w:anchor="_Toc5123" w:history="1">
        <w:r>
          <w:rPr>
            <w:rFonts w:ascii="仿宋" w:eastAsia="仿宋" w:hAnsi="仿宋" w:cs="仿宋" w:hint="eastAsia"/>
            <w:lang w:eastAsia="zh-CN"/>
          </w:rPr>
          <w:t>(一)、可持续战略与实践</w:t>
        </w:r>
        <w:r>
          <w:tab/>
        </w:r>
        <w:r>
          <w:fldChar w:fldCharType="begin"/>
        </w:r>
        <w:r>
          <w:instrText xml:space="preserve"> PAGEREF _Toc5123 \h </w:instrText>
        </w:r>
        <w:r>
          <w:fldChar w:fldCharType="separate"/>
        </w:r>
        <w:r>
          <w:t>12</w:t>
        </w:r>
        <w:r>
          <w:fldChar w:fldCharType="end"/>
        </w:r>
      </w:hyperlink>
    </w:p>
    <w:p>
      <w:pPr>
        <w:pStyle w:val="TOC2"/>
        <w:tabs>
          <w:tab w:val="right" w:leader="dot" w:pos="8306"/>
        </w:tabs>
      </w:pPr>
      <w:hyperlink w:anchor="_Toc23782" w:history="1">
        <w:r>
          <w:rPr>
            <w:rFonts w:ascii="仿宋" w:eastAsia="仿宋" w:hAnsi="仿宋" w:cs="仿宋" w:hint="eastAsia"/>
            <w:lang w:eastAsia="zh-CN"/>
          </w:rPr>
          <w:t>(二)、环保与社会责任</w:t>
        </w:r>
        <w:r>
          <w:tab/>
        </w:r>
        <w:r>
          <w:fldChar w:fldCharType="begin"/>
        </w:r>
        <w:r>
          <w:instrText xml:space="preserve"> PAGEREF _Toc23782 \h </w:instrText>
        </w:r>
        <w:r>
          <w:fldChar w:fldCharType="separate"/>
        </w:r>
        <w:r>
          <w:t>13</w:t>
        </w:r>
        <w:r>
          <w:fldChar w:fldCharType="end"/>
        </w:r>
      </w:hyperlink>
    </w:p>
    <w:p>
      <w:pPr>
        <w:pStyle w:val="TOC1"/>
        <w:tabs>
          <w:tab w:val="right" w:leader="dot" w:pos="8306"/>
        </w:tabs>
      </w:pPr>
      <w:hyperlink w:anchor="_Toc9300" w:history="1">
        <w:r>
          <w:rPr>
            <w:rFonts w:ascii="仿宋" w:eastAsia="仿宋" w:hAnsi="仿宋" w:cs="仿宋" w:hint="eastAsia"/>
            <w:lang w:eastAsia="zh-CN"/>
          </w:rPr>
          <w:t>五、煤焦油深加工产品项目文档管理</w:t>
        </w:r>
        <w:r>
          <w:tab/>
        </w:r>
        <w:r>
          <w:fldChar w:fldCharType="begin"/>
        </w:r>
        <w:r>
          <w:instrText xml:space="preserve"> PAGEREF _Toc9300 \h </w:instrText>
        </w:r>
        <w:r>
          <w:fldChar w:fldCharType="separate"/>
        </w:r>
        <w:r>
          <w:t>14</w:t>
        </w:r>
        <w:r>
          <w:fldChar w:fldCharType="end"/>
        </w:r>
      </w:hyperlink>
    </w:p>
    <w:p>
      <w:pPr>
        <w:pStyle w:val="TOC2"/>
        <w:tabs>
          <w:tab w:val="right" w:leader="dot" w:pos="8306"/>
        </w:tabs>
      </w:pPr>
      <w:hyperlink w:anchor="_Toc30391" w:history="1">
        <w:r>
          <w:rPr>
            <w:rFonts w:ascii="仿宋" w:eastAsia="仿宋" w:hAnsi="仿宋" w:cs="仿宋" w:hint="eastAsia"/>
            <w:lang w:eastAsia="zh-CN"/>
          </w:rPr>
          <w:t>(一)、文档编制与审查</w:t>
        </w:r>
        <w:r>
          <w:tab/>
        </w:r>
        <w:r>
          <w:fldChar w:fldCharType="begin"/>
        </w:r>
        <w:r>
          <w:instrText xml:space="preserve"> PAGEREF _Toc30391 \h </w:instrText>
        </w:r>
        <w:r>
          <w:fldChar w:fldCharType="separate"/>
        </w:r>
        <w:r>
          <w:t>14</w:t>
        </w:r>
        <w:r>
          <w:fldChar w:fldCharType="end"/>
        </w:r>
      </w:hyperlink>
    </w:p>
    <w:p>
      <w:pPr>
        <w:pStyle w:val="TOC2"/>
        <w:tabs>
          <w:tab w:val="right" w:leader="dot" w:pos="8306"/>
        </w:tabs>
      </w:pPr>
      <w:hyperlink w:anchor="_Toc6332" w:history="1">
        <w:r>
          <w:rPr>
            <w:rFonts w:ascii="仿宋" w:eastAsia="仿宋" w:hAnsi="仿宋" w:cs="仿宋" w:hint="eastAsia"/>
            <w:lang w:eastAsia="zh-CN"/>
          </w:rPr>
          <w:t>(二)、文档发布与分发</w:t>
        </w:r>
        <w:r>
          <w:tab/>
        </w:r>
        <w:r>
          <w:fldChar w:fldCharType="begin"/>
        </w:r>
        <w:r>
          <w:instrText xml:space="preserve"> PAGEREF _Toc6332 \h </w:instrText>
        </w:r>
        <w:r>
          <w:fldChar w:fldCharType="separate"/>
        </w:r>
        <w:r>
          <w:t>15</w:t>
        </w:r>
        <w:r>
          <w:fldChar w:fldCharType="end"/>
        </w:r>
      </w:hyperlink>
    </w:p>
    <w:p>
      <w:pPr>
        <w:pStyle w:val="TOC2"/>
        <w:tabs>
          <w:tab w:val="right" w:leader="dot" w:pos="8306"/>
        </w:tabs>
      </w:pPr>
      <w:hyperlink w:anchor="_Toc28049" w:history="1">
        <w:r>
          <w:rPr>
            <w:rFonts w:ascii="仿宋" w:eastAsia="仿宋" w:hAnsi="仿宋" w:cs="仿宋" w:hint="eastAsia"/>
            <w:lang w:eastAsia="zh-CN"/>
          </w:rPr>
          <w:t>(三)、文档存档与归档</w:t>
        </w:r>
        <w:r>
          <w:tab/>
        </w:r>
        <w:r>
          <w:fldChar w:fldCharType="begin"/>
        </w:r>
        <w:r>
          <w:instrText xml:space="preserve"> PAGEREF _Toc28049 \h </w:instrText>
        </w:r>
        <w:r>
          <w:fldChar w:fldCharType="separate"/>
        </w:r>
        <w:r>
          <w:t>16</w:t>
        </w:r>
        <w:r>
          <w:fldChar w:fldCharType="end"/>
        </w:r>
      </w:hyperlink>
    </w:p>
    <w:p>
      <w:pPr>
        <w:pStyle w:val="TOC1"/>
        <w:tabs>
          <w:tab w:val="right" w:leader="dot" w:pos="8306"/>
        </w:tabs>
      </w:pPr>
      <w:hyperlink w:anchor="_Toc27415" w:history="1">
        <w:r>
          <w:rPr>
            <w:rFonts w:ascii="仿宋" w:eastAsia="仿宋" w:hAnsi="仿宋" w:cs="仿宋" w:hint="eastAsia"/>
            <w:lang w:eastAsia="zh-CN"/>
          </w:rPr>
          <w:t>六、煤焦油深加工产品项目土建工程</w:t>
        </w:r>
        <w:r>
          <w:tab/>
        </w:r>
        <w:r>
          <w:fldChar w:fldCharType="begin"/>
        </w:r>
        <w:r>
          <w:instrText xml:space="preserve"> PAGEREF _Toc27415 \h </w:instrText>
        </w:r>
        <w:r>
          <w:fldChar w:fldCharType="separate"/>
        </w:r>
        <w:r>
          <w:t>17</w:t>
        </w:r>
        <w:r>
          <w:fldChar w:fldCharType="end"/>
        </w:r>
      </w:hyperlink>
    </w:p>
    <w:p>
      <w:pPr>
        <w:pStyle w:val="TOC2"/>
        <w:tabs>
          <w:tab w:val="right" w:leader="dot" w:pos="8306"/>
        </w:tabs>
      </w:pPr>
      <w:hyperlink w:anchor="_Toc14437" w:history="1">
        <w:r>
          <w:rPr>
            <w:rFonts w:ascii="仿宋" w:eastAsia="仿宋" w:hAnsi="仿宋" w:cs="仿宋" w:hint="eastAsia"/>
            <w:lang w:eastAsia="zh-CN"/>
          </w:rPr>
          <w:t>(一)、建筑工程设计原则</w:t>
        </w:r>
        <w:r>
          <w:tab/>
        </w:r>
        <w:r>
          <w:fldChar w:fldCharType="begin"/>
        </w:r>
        <w:r>
          <w:instrText xml:space="preserve"> PAGEREF _Toc14437 \h </w:instrText>
        </w:r>
        <w:r>
          <w:fldChar w:fldCharType="separate"/>
        </w:r>
        <w:r>
          <w:t>17</w:t>
        </w:r>
        <w:r>
          <w:fldChar w:fldCharType="end"/>
        </w:r>
      </w:hyperlink>
    </w:p>
    <w:p>
      <w:pPr>
        <w:pStyle w:val="TOC2"/>
        <w:tabs>
          <w:tab w:val="right" w:leader="dot" w:pos="8306"/>
        </w:tabs>
      </w:pPr>
      <w:hyperlink w:anchor="_Toc4365" w:history="1">
        <w:r>
          <w:rPr>
            <w:rFonts w:ascii="仿宋" w:eastAsia="仿宋" w:hAnsi="仿宋" w:cs="仿宋" w:hint="eastAsia"/>
            <w:lang w:eastAsia="zh-CN"/>
          </w:rPr>
          <w:t>(二)、土建工程设计年限及安全等级</w:t>
        </w:r>
        <w:r>
          <w:tab/>
        </w:r>
        <w:r>
          <w:fldChar w:fldCharType="begin"/>
        </w:r>
        <w:r>
          <w:instrText xml:space="preserve"> PAGEREF _Toc4365 \h </w:instrText>
        </w:r>
        <w:r>
          <w:fldChar w:fldCharType="separate"/>
        </w:r>
        <w:r>
          <w:t>18</w:t>
        </w:r>
        <w:r>
          <w:fldChar w:fldCharType="end"/>
        </w:r>
      </w:hyperlink>
    </w:p>
    <w:p>
      <w:pPr>
        <w:pStyle w:val="TOC2"/>
        <w:tabs>
          <w:tab w:val="right" w:leader="dot" w:pos="8306"/>
        </w:tabs>
      </w:pPr>
      <w:hyperlink w:anchor="_Toc20170" w:history="1">
        <w:r>
          <w:rPr>
            <w:rFonts w:ascii="仿宋" w:eastAsia="仿宋" w:hAnsi="仿宋" w:cs="仿宋" w:hint="eastAsia"/>
            <w:lang w:eastAsia="zh-CN"/>
          </w:rPr>
          <w:t>(三)、建筑工程设计总体要求</w:t>
        </w:r>
        <w:r>
          <w:tab/>
        </w:r>
        <w:r>
          <w:fldChar w:fldCharType="begin"/>
        </w:r>
        <w:r>
          <w:instrText xml:space="preserve"> PAGEREF _Toc20170 \h </w:instrText>
        </w:r>
        <w:r>
          <w:fldChar w:fldCharType="separate"/>
        </w:r>
        <w:r>
          <w:t>20</w:t>
        </w:r>
        <w:r>
          <w:fldChar w:fldCharType="end"/>
        </w:r>
      </w:hyperlink>
    </w:p>
    <w:p>
      <w:pPr>
        <w:pStyle w:val="TOC2"/>
        <w:tabs>
          <w:tab w:val="right" w:leader="dot" w:pos="8306"/>
        </w:tabs>
      </w:pPr>
      <w:hyperlink w:anchor="_Toc25125" w:history="1">
        <w:r>
          <w:rPr>
            <w:rFonts w:ascii="仿宋" w:eastAsia="仿宋" w:hAnsi="仿宋" w:cs="仿宋" w:hint="eastAsia"/>
            <w:lang w:eastAsia="zh-CN"/>
          </w:rPr>
          <w:t>(四)、土建工程建设指标</w:t>
        </w:r>
        <w:r>
          <w:tab/>
        </w:r>
        <w:r>
          <w:fldChar w:fldCharType="begin"/>
        </w:r>
        <w:r>
          <w:instrText xml:space="preserve"> PAGEREF _Toc25125 \h </w:instrText>
        </w:r>
        <w:r>
          <w:fldChar w:fldCharType="separate"/>
        </w:r>
        <w:r>
          <w:t>20</w:t>
        </w:r>
        <w:r>
          <w:fldChar w:fldCharType="end"/>
        </w:r>
      </w:hyperlink>
    </w:p>
    <w:p>
      <w:pPr>
        <w:pStyle w:val="TOC1"/>
        <w:tabs>
          <w:tab w:val="right" w:leader="dot" w:pos="8306"/>
        </w:tabs>
      </w:pPr>
      <w:hyperlink w:anchor="_Toc5971" w:history="1">
        <w:r>
          <w:rPr>
            <w:rFonts w:ascii="仿宋" w:eastAsia="仿宋" w:hAnsi="仿宋" w:cs="仿宋" w:hint="eastAsia"/>
            <w:lang w:eastAsia="zh-CN"/>
          </w:rPr>
          <w:t>七、煤焦油深加工产品项目环境影响分析</w:t>
        </w:r>
        <w:r>
          <w:tab/>
        </w:r>
        <w:r>
          <w:fldChar w:fldCharType="begin"/>
        </w:r>
        <w:r>
          <w:instrText xml:space="preserve"> PAGEREF _Toc5971 \h </w:instrText>
        </w:r>
        <w:r>
          <w:fldChar w:fldCharType="separate"/>
        </w:r>
        <w:r>
          <w:t>21</w:t>
        </w:r>
        <w:r>
          <w:fldChar w:fldCharType="end"/>
        </w:r>
      </w:hyperlink>
    </w:p>
    <w:p>
      <w:pPr>
        <w:pStyle w:val="TOC2"/>
        <w:tabs>
          <w:tab w:val="right" w:leader="dot" w:pos="8306"/>
        </w:tabs>
      </w:pPr>
      <w:hyperlink w:anchor="_Toc27453" w:history="1">
        <w:r>
          <w:rPr>
            <w:rFonts w:ascii="仿宋" w:eastAsia="仿宋" w:hAnsi="仿宋" w:cs="仿宋" w:hint="eastAsia"/>
            <w:lang w:eastAsia="zh-CN"/>
          </w:rPr>
          <w:t>(一)、建设区域环境质量现状</w:t>
        </w:r>
        <w:r>
          <w:tab/>
        </w:r>
        <w:r>
          <w:fldChar w:fldCharType="begin"/>
        </w:r>
        <w:r>
          <w:instrText xml:space="preserve"> PAGEREF _Toc27453 \h </w:instrText>
        </w:r>
        <w:r>
          <w:fldChar w:fldCharType="separate"/>
        </w:r>
        <w:r>
          <w:t>21</w:t>
        </w:r>
        <w:r>
          <w:fldChar w:fldCharType="end"/>
        </w:r>
      </w:hyperlink>
    </w:p>
    <w:p>
      <w:pPr>
        <w:pStyle w:val="TOC2"/>
        <w:tabs>
          <w:tab w:val="right" w:leader="dot" w:pos="8306"/>
        </w:tabs>
      </w:pPr>
      <w:hyperlink w:anchor="_Toc4498" w:history="1">
        <w:r>
          <w:rPr>
            <w:rFonts w:ascii="仿宋" w:eastAsia="仿宋" w:hAnsi="仿宋" w:cs="仿宋" w:hint="eastAsia"/>
            <w:lang w:eastAsia="zh-CN"/>
          </w:rPr>
          <w:t>(二)、建设期环境保护</w:t>
        </w:r>
        <w:r>
          <w:tab/>
        </w:r>
        <w:r>
          <w:fldChar w:fldCharType="begin"/>
        </w:r>
        <w:r>
          <w:instrText xml:space="preserve"> PAGEREF _Toc4498 \h </w:instrText>
        </w:r>
        <w:r>
          <w:fldChar w:fldCharType="separate"/>
        </w:r>
        <w:r>
          <w:t>22</w:t>
        </w:r>
        <w:r>
          <w:fldChar w:fldCharType="end"/>
        </w:r>
      </w:hyperlink>
    </w:p>
    <w:p>
      <w:pPr>
        <w:pStyle w:val="TOC2"/>
        <w:tabs>
          <w:tab w:val="right" w:leader="dot" w:pos="8306"/>
        </w:tabs>
      </w:pPr>
      <w:hyperlink w:anchor="_Toc776" w:history="1">
        <w:r>
          <w:rPr>
            <w:rFonts w:ascii="仿宋" w:eastAsia="仿宋" w:hAnsi="仿宋" w:cs="仿宋" w:hint="eastAsia"/>
            <w:lang w:eastAsia="zh-CN"/>
          </w:rPr>
          <w:t>(三)、运营期环境保护</w:t>
        </w:r>
        <w:r>
          <w:tab/>
        </w:r>
        <w:r>
          <w:fldChar w:fldCharType="begin"/>
        </w:r>
        <w:r>
          <w:instrText xml:space="preserve"> PAGEREF _Toc776 \h </w:instrText>
        </w:r>
        <w:r>
          <w:fldChar w:fldCharType="separate"/>
        </w:r>
        <w:r>
          <w:t>23</w:t>
        </w:r>
        <w:r>
          <w:fldChar w:fldCharType="end"/>
        </w:r>
      </w:hyperlink>
    </w:p>
    <w:p>
      <w:pPr>
        <w:pStyle w:val="TOC2"/>
        <w:tabs>
          <w:tab w:val="right" w:leader="dot" w:pos="8306"/>
        </w:tabs>
      </w:pPr>
      <w:hyperlink w:anchor="_Toc24881" w:history="1">
        <w:r>
          <w:rPr>
            <w:rFonts w:ascii="仿宋" w:eastAsia="仿宋" w:hAnsi="仿宋" w:cs="仿宋" w:hint="eastAsia"/>
            <w:lang w:eastAsia="zh-CN"/>
          </w:rPr>
          <w:t>(四)、煤焦油深加工产品项目建设对区域经济的影响</w:t>
        </w:r>
        <w:r>
          <w:tab/>
        </w:r>
        <w:r>
          <w:fldChar w:fldCharType="begin"/>
        </w:r>
        <w:r>
          <w:instrText xml:space="preserve"> PAGEREF _Toc24881 \h </w:instrText>
        </w:r>
        <w:r>
          <w:fldChar w:fldCharType="separate"/>
        </w:r>
        <w:r>
          <w:t>25</w:t>
        </w:r>
        <w:r>
          <w:fldChar w:fldCharType="end"/>
        </w:r>
      </w:hyperlink>
    </w:p>
    <w:p>
      <w:pPr>
        <w:pStyle w:val="TOC2"/>
        <w:tabs>
          <w:tab w:val="right" w:leader="dot" w:pos="8306"/>
        </w:tabs>
      </w:pPr>
      <w:hyperlink w:anchor="_Toc20294" w:history="1">
        <w:r>
          <w:rPr>
            <w:rFonts w:ascii="仿宋" w:eastAsia="仿宋" w:hAnsi="仿宋" w:cs="仿宋" w:hint="eastAsia"/>
            <w:lang w:eastAsia="zh-CN"/>
          </w:rPr>
          <w:t>(五)、废弃物处理</w:t>
        </w:r>
        <w:r>
          <w:tab/>
        </w:r>
        <w:r>
          <w:fldChar w:fldCharType="begin"/>
        </w:r>
        <w:r>
          <w:instrText xml:space="preserve"> PAGEREF _Toc20294 \h </w:instrText>
        </w:r>
        <w:r>
          <w:fldChar w:fldCharType="separate"/>
        </w:r>
        <w:r>
          <w:t>27</w:t>
        </w:r>
        <w:r>
          <w:fldChar w:fldCharType="end"/>
        </w:r>
      </w:hyperlink>
    </w:p>
    <w:p>
      <w:pPr>
        <w:pStyle w:val="TOC2"/>
        <w:tabs>
          <w:tab w:val="right" w:leader="dot" w:pos="8306"/>
        </w:tabs>
      </w:pPr>
      <w:hyperlink w:anchor="_Toc19140" w:history="1">
        <w:r>
          <w:rPr>
            <w:rFonts w:ascii="仿宋" w:eastAsia="仿宋" w:hAnsi="仿宋" w:cs="仿宋" w:hint="eastAsia"/>
            <w:lang w:eastAsia="zh-CN"/>
          </w:rPr>
          <w:t>(六)、特殊环境影响分析</w:t>
        </w:r>
        <w:r>
          <w:tab/>
        </w:r>
        <w:r>
          <w:fldChar w:fldCharType="begin"/>
        </w:r>
        <w:r>
          <w:instrText xml:space="preserve"> PAGEREF _Toc19140 \h </w:instrText>
        </w:r>
        <w:r>
          <w:fldChar w:fldCharType="separate"/>
        </w:r>
        <w:r>
          <w:t>28</w:t>
        </w:r>
        <w:r>
          <w:fldChar w:fldCharType="end"/>
        </w:r>
      </w:hyperlink>
    </w:p>
    <w:p>
      <w:pPr>
        <w:pStyle w:val="TOC2"/>
        <w:tabs>
          <w:tab w:val="right" w:leader="dot" w:pos="8306"/>
        </w:tabs>
      </w:pPr>
      <w:hyperlink w:anchor="_Toc10437" w:history="1">
        <w:r>
          <w:rPr>
            <w:rFonts w:ascii="仿宋" w:eastAsia="仿宋" w:hAnsi="仿宋" w:cs="仿宋" w:hint="eastAsia"/>
            <w:lang w:eastAsia="zh-CN"/>
          </w:rPr>
          <w:t>(七)、清洁生产</w:t>
        </w:r>
        <w:r>
          <w:tab/>
        </w:r>
        <w:r>
          <w:fldChar w:fldCharType="begin"/>
        </w:r>
        <w:r>
          <w:instrText xml:space="preserve"> PAGEREF _Toc10437 \h </w:instrText>
        </w:r>
        <w:r>
          <w:fldChar w:fldCharType="separate"/>
        </w:r>
        <w:r>
          <w:t>29</w:t>
        </w:r>
        <w:r>
          <w:fldChar w:fldCharType="end"/>
        </w:r>
      </w:hyperlink>
    </w:p>
    <w:p>
      <w:pPr>
        <w:pStyle w:val="TOC2"/>
        <w:tabs>
          <w:tab w:val="right" w:leader="dot" w:pos="8306"/>
        </w:tabs>
      </w:pPr>
      <w:hyperlink w:anchor="_Toc30787" w:history="1">
        <w:r>
          <w:rPr>
            <w:rFonts w:ascii="仿宋" w:eastAsia="仿宋" w:hAnsi="仿宋" w:cs="仿宋" w:hint="eastAsia"/>
            <w:lang w:eastAsia="zh-CN"/>
          </w:rPr>
          <w:t>(八)、环境保护综合评价</w:t>
        </w:r>
        <w:r>
          <w:tab/>
        </w:r>
        <w:r>
          <w:fldChar w:fldCharType="begin"/>
        </w:r>
        <w:r>
          <w:instrText xml:space="preserve"> PAGEREF _Toc30787 \h </w:instrText>
        </w:r>
        <w:r>
          <w:fldChar w:fldCharType="separate"/>
        </w:r>
        <w:r>
          <w:t>30</w:t>
        </w:r>
        <w:r>
          <w:fldChar w:fldCharType="end"/>
        </w:r>
      </w:hyperlink>
    </w:p>
    <w:p>
      <w:pPr>
        <w:pStyle w:val="TOC1"/>
        <w:tabs>
          <w:tab w:val="right" w:leader="dot" w:pos="8306"/>
        </w:tabs>
      </w:pPr>
      <w:hyperlink w:anchor="_Toc31860" w:history="1">
        <w:r>
          <w:rPr>
            <w:rFonts w:ascii="仿宋" w:eastAsia="仿宋" w:hAnsi="仿宋" w:cs="仿宋" w:hint="eastAsia"/>
            <w:lang w:eastAsia="zh-CN"/>
          </w:rPr>
          <w:t>八、煤焦油深加工产品项目技术管理</w:t>
        </w:r>
        <w:r>
          <w:tab/>
        </w:r>
        <w:r>
          <w:fldChar w:fldCharType="begin"/>
        </w:r>
        <w:r>
          <w:instrText xml:space="preserve"> PAGEREF _Toc31860 \h </w:instrText>
        </w:r>
        <w:r>
          <w:fldChar w:fldCharType="separate"/>
        </w:r>
        <w:r>
          <w:t>32</w:t>
        </w:r>
        <w:r>
          <w:fldChar w:fldCharType="end"/>
        </w:r>
      </w:hyperlink>
    </w:p>
    <w:p>
      <w:pPr>
        <w:pStyle w:val="TOC2"/>
        <w:tabs>
          <w:tab w:val="right" w:leader="dot" w:pos="8306"/>
        </w:tabs>
      </w:pPr>
      <w:hyperlink w:anchor="_Toc19027" w:history="1">
        <w:r>
          <w:rPr>
            <w:rFonts w:ascii="仿宋" w:eastAsia="仿宋" w:hAnsi="仿宋" w:cs="仿宋" w:hint="eastAsia"/>
            <w:lang w:eastAsia="zh-CN"/>
          </w:rPr>
          <w:t>(一)、技术方案选用方向</w:t>
        </w:r>
        <w:r>
          <w:tab/>
        </w:r>
        <w:r>
          <w:fldChar w:fldCharType="begin"/>
        </w:r>
        <w:r>
          <w:instrText xml:space="preserve"> PAGEREF _Toc19027 \h </w:instrText>
        </w:r>
        <w:r>
          <w:fldChar w:fldCharType="separate"/>
        </w:r>
        <w:r>
          <w:t>32</w:t>
        </w:r>
        <w:r>
          <w:fldChar w:fldCharType="end"/>
        </w:r>
      </w:hyperlink>
    </w:p>
    <w:p>
      <w:pPr>
        <w:pStyle w:val="TOC2"/>
        <w:tabs>
          <w:tab w:val="right" w:leader="dot" w:pos="8306"/>
        </w:tabs>
      </w:pPr>
      <w:hyperlink w:anchor="_Toc31248" w:history="1">
        <w:r>
          <w:rPr>
            <w:rFonts w:ascii="仿宋" w:eastAsia="仿宋" w:hAnsi="仿宋" w:cs="仿宋" w:hint="eastAsia"/>
            <w:lang w:eastAsia="zh-CN"/>
          </w:rPr>
          <w:t>(二)、工艺技术方案选用原则</w:t>
        </w:r>
        <w:r>
          <w:tab/>
        </w:r>
        <w:r>
          <w:fldChar w:fldCharType="begin"/>
        </w:r>
        <w:r>
          <w:instrText xml:space="preserve"> PAGEREF _Toc31248 \h </w:instrText>
        </w:r>
        <w:r>
          <w:fldChar w:fldCharType="separate"/>
        </w:r>
        <w:r>
          <w:t>34</w:t>
        </w:r>
        <w:r>
          <w:fldChar w:fldCharType="end"/>
        </w:r>
      </w:hyperlink>
    </w:p>
    <w:p>
      <w:pPr>
        <w:pStyle w:val="TOC2"/>
        <w:tabs>
          <w:tab w:val="right" w:leader="dot" w:pos="8306"/>
        </w:tabs>
      </w:pPr>
      <w:hyperlink w:anchor="_Toc25791" w:history="1">
        <w:r>
          <w:rPr>
            <w:rFonts w:ascii="仿宋" w:eastAsia="仿宋" w:hAnsi="仿宋" w:cs="仿宋" w:hint="eastAsia"/>
            <w:lang w:eastAsia="zh-CN"/>
          </w:rPr>
          <w:t>(三)、工艺技术方案要求</w:t>
        </w:r>
        <w:r>
          <w:tab/>
        </w:r>
        <w:r>
          <w:fldChar w:fldCharType="begin"/>
        </w:r>
        <w:r>
          <w:instrText xml:space="preserve"> PAGEREF _Toc25791 \h </w:instrText>
        </w:r>
        <w:r>
          <w:fldChar w:fldCharType="separate"/>
        </w:r>
        <w:r>
          <w:t>36</w:t>
        </w:r>
        <w:r>
          <w:fldChar w:fldCharType="end"/>
        </w:r>
      </w:hyperlink>
    </w:p>
    <w:p>
      <w:pPr>
        <w:pStyle w:val="TOC1"/>
        <w:tabs>
          <w:tab w:val="right" w:leader="dot" w:pos="8306"/>
        </w:tabs>
      </w:pPr>
      <w:hyperlink w:anchor="_Toc9519" w:history="1">
        <w:r>
          <w:rPr>
            <w:rFonts w:ascii="仿宋" w:eastAsia="仿宋" w:hAnsi="仿宋" w:cs="仿宋" w:hint="eastAsia"/>
            <w:lang w:eastAsia="zh-CN"/>
          </w:rPr>
          <w:t>九、煤焦油深加工产品项目人力资源培养与发展</w:t>
        </w:r>
        <w:r>
          <w:tab/>
        </w:r>
        <w:r>
          <w:fldChar w:fldCharType="begin"/>
        </w:r>
        <w:r>
          <w:instrText xml:space="preserve"> PAGEREF _Toc9519 \h </w:instrText>
        </w:r>
        <w:r>
          <w:fldChar w:fldCharType="separate"/>
        </w:r>
        <w:r>
          <w:t>38</w:t>
        </w:r>
        <w:r>
          <w:fldChar w:fldCharType="end"/>
        </w:r>
      </w:hyperlink>
    </w:p>
    <w:p>
      <w:pPr>
        <w:pStyle w:val="TOC2"/>
        <w:tabs>
          <w:tab w:val="right" w:leader="dot" w:pos="8306"/>
        </w:tabs>
      </w:pPr>
      <w:hyperlink w:anchor="_Toc22483" w:history="1">
        <w:r>
          <w:rPr>
            <w:rFonts w:ascii="仿宋" w:eastAsia="仿宋" w:hAnsi="仿宋" w:cs="仿宋" w:hint="eastAsia"/>
            <w:lang w:eastAsia="zh-CN"/>
          </w:rPr>
          <w:t>(一)、人才需求与规划</w:t>
        </w:r>
        <w:r>
          <w:tab/>
        </w:r>
        <w:r>
          <w:fldChar w:fldCharType="begin"/>
        </w:r>
        <w:r>
          <w:instrText xml:space="preserve"> PAGEREF _Toc22483 \h </w:instrText>
        </w:r>
        <w:r>
          <w:fldChar w:fldCharType="separate"/>
        </w:r>
        <w:r>
          <w:t>38</w:t>
        </w:r>
        <w:r>
          <w:fldChar w:fldCharType="end"/>
        </w:r>
      </w:hyperlink>
    </w:p>
    <w:p>
      <w:pPr>
        <w:pStyle w:val="TOC2"/>
        <w:tabs>
          <w:tab w:val="right" w:leader="dot" w:pos="8306"/>
        </w:tabs>
      </w:pPr>
      <w:hyperlink w:anchor="_Toc17340" w:history="1">
        <w:r>
          <w:rPr>
            <w:rFonts w:ascii="仿宋" w:eastAsia="仿宋" w:hAnsi="仿宋" w:cs="仿宋" w:hint="eastAsia"/>
            <w:lang w:eastAsia="zh-CN"/>
          </w:rPr>
          <w:t>(二)、培训与发展计划</w:t>
        </w:r>
        <w:r>
          <w:tab/>
        </w:r>
        <w:r>
          <w:fldChar w:fldCharType="begin"/>
        </w:r>
        <w:r>
          <w:instrText xml:space="preserve"> PAGEREF _Toc17340 \h </w:instrText>
        </w:r>
        <w:r>
          <w:fldChar w:fldCharType="separate"/>
        </w:r>
        <w:r>
          <w:t>39</w:t>
        </w:r>
        <w:r>
          <w:fldChar w:fldCharType="end"/>
        </w:r>
      </w:hyperlink>
    </w:p>
    <w:p>
      <w:pPr>
        <w:pStyle w:val="TOC1"/>
        <w:tabs>
          <w:tab w:val="right" w:leader="dot" w:pos="8306"/>
        </w:tabs>
      </w:pPr>
      <w:hyperlink w:anchor="_Toc5495" w:history="1">
        <w:r>
          <w:rPr>
            <w:rFonts w:ascii="仿宋" w:eastAsia="仿宋" w:hAnsi="仿宋" w:cs="仿宋" w:hint="eastAsia"/>
            <w:lang w:eastAsia="zh-CN"/>
          </w:rPr>
          <w:t>十、煤焦油深加工产品项目经营效益</w:t>
        </w:r>
        <w:r>
          <w:tab/>
        </w:r>
        <w:r>
          <w:fldChar w:fldCharType="begin"/>
        </w:r>
        <w:r>
          <w:instrText xml:space="preserve"> PAGEREF _Toc5495 \h </w:instrText>
        </w:r>
        <w:r>
          <w:fldChar w:fldCharType="separate"/>
        </w:r>
        <w:r>
          <w:t>39</w:t>
        </w:r>
        <w:r>
          <w:fldChar w:fldCharType="end"/>
        </w:r>
      </w:hyperlink>
    </w:p>
    <w:p>
      <w:pPr>
        <w:pStyle w:val="TOC2"/>
        <w:tabs>
          <w:tab w:val="right" w:leader="dot" w:pos="8306"/>
        </w:tabs>
      </w:pPr>
      <w:hyperlink w:anchor="_Toc15637" w:history="1">
        <w:r>
          <w:rPr>
            <w:rFonts w:ascii="仿宋" w:eastAsia="仿宋" w:hAnsi="仿宋" w:cs="仿宋" w:hint="eastAsia"/>
            <w:lang w:eastAsia="zh-CN"/>
          </w:rPr>
          <w:t>(一)、经济评价财务测算</w:t>
        </w:r>
        <w:r>
          <w:tab/>
        </w:r>
        <w:r>
          <w:fldChar w:fldCharType="begin"/>
        </w:r>
        <w:r>
          <w:instrText xml:space="preserve"> PAGEREF _Toc15637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03" w:history="1">
        <w:r>
          <w:rPr>
            <w:rFonts w:ascii="仿宋" w:eastAsia="仿宋" w:hAnsi="仿宋" w:cs="仿宋" w:hint="eastAsia"/>
            <w:lang w:eastAsia="zh-CN"/>
          </w:rPr>
          <w:t>(二)、煤焦油深加工产品项目盈利能力分析</w:t>
        </w:r>
        <w:r>
          <w:tab/>
        </w:r>
        <w:r>
          <w:fldChar w:fldCharType="begin"/>
        </w:r>
        <w:r>
          <w:instrText xml:space="preserve"> PAGEREF _Toc6203 \h </w:instrText>
        </w:r>
        <w:r>
          <w:fldChar w:fldCharType="separate"/>
        </w:r>
        <w:r>
          <w:t>41</w:t>
        </w:r>
        <w:r>
          <w:fldChar w:fldCharType="end"/>
        </w:r>
      </w:hyperlink>
    </w:p>
    <w:p>
      <w:pPr>
        <w:pStyle w:val="TOC1"/>
        <w:tabs>
          <w:tab w:val="right" w:leader="dot" w:pos="8306"/>
        </w:tabs>
      </w:pPr>
      <w:hyperlink w:anchor="_Toc22389" w:history="1">
        <w:r>
          <w:rPr>
            <w:rFonts w:ascii="仿宋" w:eastAsia="仿宋" w:hAnsi="仿宋" w:cs="仿宋" w:hint="eastAsia"/>
            <w:lang w:eastAsia="zh-CN"/>
          </w:rPr>
          <w:t>十一、煤焦油深加工产品项目风险管理</w:t>
        </w:r>
        <w:r>
          <w:tab/>
        </w:r>
        <w:r>
          <w:fldChar w:fldCharType="begin"/>
        </w:r>
        <w:r>
          <w:instrText xml:space="preserve"> PAGEREF _Toc22389 \h </w:instrText>
        </w:r>
        <w:r>
          <w:fldChar w:fldCharType="separate"/>
        </w:r>
        <w:r>
          <w:t>41</w:t>
        </w:r>
        <w:r>
          <w:fldChar w:fldCharType="end"/>
        </w:r>
      </w:hyperlink>
    </w:p>
    <w:p>
      <w:pPr>
        <w:pStyle w:val="TOC2"/>
        <w:tabs>
          <w:tab w:val="right" w:leader="dot" w:pos="8306"/>
        </w:tabs>
      </w:pPr>
      <w:hyperlink w:anchor="_Toc5047" w:history="1">
        <w:r>
          <w:rPr>
            <w:rFonts w:ascii="仿宋" w:eastAsia="仿宋" w:hAnsi="仿宋" w:cs="仿宋" w:hint="eastAsia"/>
            <w:lang w:eastAsia="zh-CN"/>
          </w:rPr>
          <w:t>(一)、风险识别与评估</w:t>
        </w:r>
        <w:r>
          <w:tab/>
        </w:r>
        <w:r>
          <w:fldChar w:fldCharType="begin"/>
        </w:r>
        <w:r>
          <w:instrText xml:space="preserve"> PAGEREF _Toc5047 \h </w:instrText>
        </w:r>
        <w:r>
          <w:fldChar w:fldCharType="separate"/>
        </w:r>
        <w:r>
          <w:t>41</w:t>
        </w:r>
        <w:r>
          <w:fldChar w:fldCharType="end"/>
        </w:r>
      </w:hyperlink>
    </w:p>
    <w:p>
      <w:pPr>
        <w:pStyle w:val="TOC2"/>
        <w:tabs>
          <w:tab w:val="right" w:leader="dot" w:pos="8306"/>
        </w:tabs>
      </w:pPr>
      <w:hyperlink w:anchor="_Toc27981" w:history="1">
        <w:r>
          <w:rPr>
            <w:rFonts w:ascii="仿宋" w:eastAsia="仿宋" w:hAnsi="仿宋" w:cs="仿宋" w:hint="eastAsia"/>
            <w:lang w:eastAsia="zh-CN"/>
          </w:rPr>
          <w:t>(二)、风险应对策略</w:t>
        </w:r>
        <w:r>
          <w:tab/>
        </w:r>
        <w:r>
          <w:fldChar w:fldCharType="begin"/>
        </w:r>
        <w:r>
          <w:instrText xml:space="preserve"> PAGEREF _Toc27981 \h </w:instrText>
        </w:r>
        <w:r>
          <w:fldChar w:fldCharType="separate"/>
        </w:r>
        <w:r>
          <w:t>43</w:t>
        </w:r>
        <w:r>
          <w:fldChar w:fldCharType="end"/>
        </w:r>
      </w:hyperlink>
    </w:p>
    <w:p>
      <w:pPr>
        <w:pStyle w:val="TOC2"/>
        <w:tabs>
          <w:tab w:val="right" w:leader="dot" w:pos="8306"/>
        </w:tabs>
      </w:pPr>
      <w:hyperlink w:anchor="_Toc233" w:history="1">
        <w:r>
          <w:rPr>
            <w:rFonts w:ascii="仿宋" w:eastAsia="仿宋" w:hAnsi="仿宋" w:cs="仿宋" w:hint="eastAsia"/>
            <w:lang w:eastAsia="zh-CN"/>
          </w:rPr>
          <w:t>(三)、风险监控与控制</w:t>
        </w:r>
        <w:r>
          <w:tab/>
        </w:r>
        <w:r>
          <w:fldChar w:fldCharType="begin"/>
        </w:r>
        <w:r>
          <w:instrText xml:space="preserve"> PAGEREF _Toc233 \h </w:instrText>
        </w:r>
        <w:r>
          <w:fldChar w:fldCharType="separate"/>
        </w:r>
        <w:r>
          <w:t>44</w:t>
        </w:r>
        <w:r>
          <w:fldChar w:fldCharType="end"/>
        </w:r>
      </w:hyperlink>
    </w:p>
    <w:p>
      <w:pPr>
        <w:pStyle w:val="TOC1"/>
        <w:tabs>
          <w:tab w:val="right" w:leader="dot" w:pos="8306"/>
        </w:tabs>
      </w:pPr>
      <w:hyperlink w:anchor="_Toc17073" w:history="1">
        <w:r>
          <w:rPr>
            <w:rFonts w:ascii="仿宋" w:eastAsia="仿宋" w:hAnsi="仿宋" w:cs="仿宋" w:hint="eastAsia"/>
            <w:lang w:eastAsia="zh-CN"/>
          </w:rPr>
          <w:t>十二、煤焦油深加工产品项目创新与研发</w:t>
        </w:r>
        <w:r>
          <w:tab/>
        </w:r>
        <w:r>
          <w:fldChar w:fldCharType="begin"/>
        </w:r>
        <w:r>
          <w:instrText xml:space="preserve"> PAGEREF _Toc17073 \h </w:instrText>
        </w:r>
        <w:r>
          <w:fldChar w:fldCharType="separate"/>
        </w:r>
        <w:r>
          <w:t>45</w:t>
        </w:r>
        <w:r>
          <w:fldChar w:fldCharType="end"/>
        </w:r>
      </w:hyperlink>
    </w:p>
    <w:p>
      <w:pPr>
        <w:pStyle w:val="TOC2"/>
        <w:tabs>
          <w:tab w:val="right" w:leader="dot" w:pos="8306"/>
        </w:tabs>
      </w:pPr>
      <w:hyperlink w:anchor="_Toc11889" w:history="1">
        <w:r>
          <w:rPr>
            <w:rFonts w:ascii="仿宋" w:eastAsia="仿宋" w:hAnsi="仿宋" w:cs="仿宋" w:hint="eastAsia"/>
            <w:lang w:eastAsia="zh-CN"/>
          </w:rPr>
          <w:t>(一)、创新策略与方向</w:t>
        </w:r>
        <w:r>
          <w:tab/>
        </w:r>
        <w:r>
          <w:fldChar w:fldCharType="begin"/>
        </w:r>
        <w:r>
          <w:instrText xml:space="preserve"> PAGEREF _Toc11889 \h </w:instrText>
        </w:r>
        <w:r>
          <w:fldChar w:fldCharType="separate"/>
        </w:r>
        <w:r>
          <w:t>45</w:t>
        </w:r>
        <w:r>
          <w:fldChar w:fldCharType="end"/>
        </w:r>
      </w:hyperlink>
    </w:p>
    <w:p>
      <w:pPr>
        <w:pStyle w:val="TOC2"/>
        <w:tabs>
          <w:tab w:val="right" w:leader="dot" w:pos="8306"/>
        </w:tabs>
      </w:pPr>
      <w:hyperlink w:anchor="_Toc8983" w:history="1">
        <w:r>
          <w:rPr>
            <w:rFonts w:ascii="仿宋" w:eastAsia="仿宋" w:hAnsi="仿宋" w:cs="仿宋" w:hint="eastAsia"/>
            <w:lang w:eastAsia="zh-CN"/>
          </w:rPr>
          <w:t>(二)、研发规划与投入</w:t>
        </w:r>
        <w:r>
          <w:tab/>
        </w:r>
        <w:r>
          <w:fldChar w:fldCharType="begin"/>
        </w:r>
        <w:r>
          <w:instrText xml:space="preserve"> PAGEREF _Toc8983 \h </w:instrText>
        </w:r>
        <w:r>
          <w:fldChar w:fldCharType="separate"/>
        </w:r>
        <w:r>
          <w:t>47</w:t>
        </w:r>
        <w:r>
          <w:fldChar w:fldCharType="end"/>
        </w:r>
      </w:hyperlink>
    </w:p>
    <w:p>
      <w:pPr>
        <w:pStyle w:val="TOC1"/>
        <w:tabs>
          <w:tab w:val="right" w:leader="dot" w:pos="8306"/>
        </w:tabs>
      </w:pPr>
      <w:hyperlink w:anchor="_Toc31718" w:history="1">
        <w:r>
          <w:rPr>
            <w:rFonts w:ascii="仿宋" w:eastAsia="仿宋" w:hAnsi="仿宋" w:cs="仿宋" w:hint="eastAsia"/>
            <w:lang w:eastAsia="zh-CN"/>
          </w:rPr>
          <w:t>十三、煤焦油深加工产品项目实施保障措施</w:t>
        </w:r>
        <w:r>
          <w:tab/>
        </w:r>
        <w:r>
          <w:fldChar w:fldCharType="begin"/>
        </w:r>
        <w:r>
          <w:instrText xml:space="preserve"> PAGEREF _Toc31718 \h </w:instrText>
        </w:r>
        <w:r>
          <w:fldChar w:fldCharType="separate"/>
        </w:r>
        <w:r>
          <w:t>49</w:t>
        </w:r>
        <w:r>
          <w:fldChar w:fldCharType="end"/>
        </w:r>
      </w:hyperlink>
    </w:p>
    <w:p>
      <w:pPr>
        <w:pStyle w:val="TOC2"/>
        <w:tabs>
          <w:tab w:val="right" w:leader="dot" w:pos="8306"/>
        </w:tabs>
      </w:pPr>
      <w:hyperlink w:anchor="_Toc29156" w:history="1">
        <w:r>
          <w:rPr>
            <w:rFonts w:ascii="仿宋" w:eastAsia="仿宋" w:hAnsi="仿宋" w:cs="仿宋" w:hint="eastAsia"/>
            <w:lang w:eastAsia="zh-CN"/>
          </w:rPr>
          <w:t>(一)、煤焦油深加工产品项目实施保障机制</w:t>
        </w:r>
        <w:r>
          <w:tab/>
        </w:r>
        <w:r>
          <w:fldChar w:fldCharType="begin"/>
        </w:r>
        <w:r>
          <w:instrText xml:space="preserve"> PAGEREF _Toc29156 \h </w:instrText>
        </w:r>
        <w:r>
          <w:fldChar w:fldCharType="separate"/>
        </w:r>
        <w:r>
          <w:t>49</w:t>
        </w:r>
        <w:r>
          <w:fldChar w:fldCharType="end"/>
        </w:r>
      </w:hyperlink>
    </w:p>
    <w:p>
      <w:pPr>
        <w:pStyle w:val="TOC2"/>
        <w:tabs>
          <w:tab w:val="right" w:leader="dot" w:pos="8306"/>
        </w:tabs>
      </w:pPr>
      <w:hyperlink w:anchor="_Toc24727" w:history="1">
        <w:r>
          <w:rPr>
            <w:rFonts w:ascii="仿宋" w:eastAsia="仿宋" w:hAnsi="仿宋" w:cs="仿宋" w:hint="eastAsia"/>
            <w:lang w:eastAsia="zh-CN"/>
          </w:rPr>
          <w:t>(二)、煤焦油深加工产品项目法律合规要求</w:t>
        </w:r>
        <w:r>
          <w:tab/>
        </w:r>
        <w:r>
          <w:fldChar w:fldCharType="begin"/>
        </w:r>
        <w:r>
          <w:instrText xml:space="preserve"> PAGEREF _Toc24727 \h </w:instrText>
        </w:r>
        <w:r>
          <w:fldChar w:fldCharType="separate"/>
        </w:r>
        <w:r>
          <w:t>52</w:t>
        </w:r>
        <w:r>
          <w:fldChar w:fldCharType="end"/>
        </w:r>
      </w:hyperlink>
    </w:p>
    <w:p>
      <w:pPr>
        <w:pStyle w:val="TOC2"/>
        <w:tabs>
          <w:tab w:val="right" w:leader="dot" w:pos="8306"/>
        </w:tabs>
      </w:pPr>
      <w:hyperlink w:anchor="_Toc27815" w:history="1">
        <w:r>
          <w:rPr>
            <w:rFonts w:ascii="仿宋" w:eastAsia="仿宋" w:hAnsi="仿宋" w:cs="仿宋" w:hint="eastAsia"/>
            <w:lang w:eastAsia="zh-CN"/>
          </w:rPr>
          <w:t>(三)、煤焦油深加工产品项目合同管理与法律事务</w:t>
        </w:r>
        <w:r>
          <w:tab/>
        </w:r>
        <w:r>
          <w:fldChar w:fldCharType="begin"/>
        </w:r>
        <w:r>
          <w:instrText xml:space="preserve"> PAGEREF _Toc27815 \h </w:instrText>
        </w:r>
        <w:r>
          <w:fldChar w:fldCharType="separate"/>
        </w:r>
        <w:r>
          <w:t>57</w:t>
        </w:r>
        <w:r>
          <w:fldChar w:fldCharType="end"/>
        </w:r>
      </w:hyperlink>
    </w:p>
    <w:p>
      <w:pPr>
        <w:pStyle w:val="TOC2"/>
        <w:tabs>
          <w:tab w:val="right" w:leader="dot" w:pos="8306"/>
        </w:tabs>
      </w:pPr>
      <w:hyperlink w:anchor="_Toc8556" w:history="1">
        <w:r>
          <w:rPr>
            <w:rFonts w:ascii="仿宋" w:eastAsia="仿宋" w:hAnsi="仿宋" w:cs="仿宋" w:hint="eastAsia"/>
            <w:lang w:eastAsia="zh-CN"/>
          </w:rPr>
          <w:t>(四)、煤焦油深加工产品项目知识产权保护策略</w:t>
        </w:r>
        <w:r>
          <w:tab/>
        </w:r>
        <w:r>
          <w:fldChar w:fldCharType="begin"/>
        </w:r>
        <w:r>
          <w:instrText xml:space="preserve"> PAGEREF _Toc8556 \h </w:instrText>
        </w:r>
        <w:r>
          <w:fldChar w:fldCharType="separate"/>
        </w:r>
        <w:r>
          <w:t>63</w:t>
        </w:r>
        <w:r>
          <w:fldChar w:fldCharType="end"/>
        </w:r>
      </w:hyperlink>
    </w:p>
    <w:p>
      <w:pPr>
        <w:pStyle w:val="TOC1"/>
        <w:tabs>
          <w:tab w:val="right" w:leader="dot" w:pos="8306"/>
        </w:tabs>
      </w:pPr>
      <w:hyperlink w:anchor="_Toc5107" w:history="1">
        <w:r>
          <w:rPr>
            <w:rFonts w:ascii="仿宋" w:eastAsia="仿宋" w:hAnsi="仿宋" w:cs="仿宋" w:hint="eastAsia"/>
            <w:lang w:eastAsia="zh-CN"/>
          </w:rPr>
          <w:t>十四、煤焦油深加工产品项目变更管理</w:t>
        </w:r>
        <w:r>
          <w:tab/>
        </w:r>
        <w:r>
          <w:fldChar w:fldCharType="begin"/>
        </w:r>
        <w:r>
          <w:instrText xml:space="preserve"> PAGEREF _Toc5107 \h </w:instrText>
        </w:r>
        <w:r>
          <w:fldChar w:fldCharType="separate"/>
        </w:r>
        <w:r>
          <w:t>66</w:t>
        </w:r>
        <w:r>
          <w:fldChar w:fldCharType="end"/>
        </w:r>
      </w:hyperlink>
    </w:p>
    <w:p>
      <w:pPr>
        <w:pStyle w:val="TOC2"/>
        <w:tabs>
          <w:tab w:val="right" w:leader="dot" w:pos="8306"/>
        </w:tabs>
      </w:pPr>
      <w:hyperlink w:anchor="_Toc30409" w:history="1">
        <w:r>
          <w:rPr>
            <w:rFonts w:ascii="仿宋" w:eastAsia="仿宋" w:hAnsi="仿宋" w:cs="仿宋" w:hint="eastAsia"/>
            <w:lang w:eastAsia="zh-CN"/>
          </w:rPr>
          <w:t>(一)、变更申请与评估</w:t>
        </w:r>
        <w:r>
          <w:tab/>
        </w:r>
        <w:r>
          <w:fldChar w:fldCharType="begin"/>
        </w:r>
        <w:r>
          <w:instrText xml:space="preserve"> PAGEREF _Toc30409 \h </w:instrText>
        </w:r>
        <w:r>
          <w:fldChar w:fldCharType="separate"/>
        </w:r>
        <w:r>
          <w:t>66</w:t>
        </w:r>
        <w:r>
          <w:fldChar w:fldCharType="end"/>
        </w:r>
      </w:hyperlink>
    </w:p>
    <w:p>
      <w:pPr>
        <w:pStyle w:val="TOC2"/>
        <w:tabs>
          <w:tab w:val="right" w:leader="dot" w:pos="8306"/>
        </w:tabs>
      </w:pPr>
      <w:hyperlink w:anchor="_Toc6195" w:history="1">
        <w:r>
          <w:rPr>
            <w:rFonts w:ascii="仿宋" w:eastAsia="仿宋" w:hAnsi="仿宋" w:cs="仿宋" w:hint="eastAsia"/>
            <w:lang w:eastAsia="zh-CN"/>
          </w:rPr>
          <w:t>(二)、变更实施与控制</w:t>
        </w:r>
        <w:r>
          <w:tab/>
        </w:r>
        <w:r>
          <w:fldChar w:fldCharType="begin"/>
        </w:r>
        <w:r>
          <w:instrText xml:space="preserve"> PAGEREF _Toc6195 \h </w:instrText>
        </w:r>
        <w:r>
          <w:fldChar w:fldCharType="separate"/>
        </w:r>
        <w:r>
          <w:t>66</w:t>
        </w:r>
        <w:r>
          <w:fldChar w:fldCharType="end"/>
        </w:r>
      </w:hyperlink>
    </w:p>
    <w:p>
      <w:pPr>
        <w:pStyle w:val="TOC1"/>
        <w:tabs>
          <w:tab w:val="right" w:leader="dot" w:pos="8306"/>
        </w:tabs>
      </w:pPr>
      <w:hyperlink w:anchor="_Toc10917" w:history="1">
        <w:r>
          <w:rPr>
            <w:rFonts w:ascii="仿宋" w:eastAsia="仿宋" w:hAnsi="仿宋" w:cs="仿宋" w:hint="eastAsia"/>
            <w:lang w:eastAsia="zh-CN"/>
          </w:rPr>
          <w:t>十五、煤焦油深加工产品项目实施时间节点</w:t>
        </w:r>
        <w:r>
          <w:tab/>
        </w:r>
        <w:r>
          <w:fldChar w:fldCharType="begin"/>
        </w:r>
        <w:r>
          <w:instrText xml:space="preserve"> PAGEREF _Toc10917 \h </w:instrText>
        </w:r>
        <w:r>
          <w:fldChar w:fldCharType="separate"/>
        </w:r>
        <w:r>
          <w:t>67</w:t>
        </w:r>
        <w:r>
          <w:fldChar w:fldCharType="end"/>
        </w:r>
      </w:hyperlink>
    </w:p>
    <w:p>
      <w:pPr>
        <w:pStyle w:val="TOC2"/>
        <w:tabs>
          <w:tab w:val="right" w:leader="dot" w:pos="8306"/>
        </w:tabs>
      </w:pPr>
      <w:hyperlink w:anchor="_Toc20972" w:history="1">
        <w:r>
          <w:rPr>
            <w:rFonts w:ascii="仿宋" w:eastAsia="仿宋" w:hAnsi="仿宋" w:cs="仿宋" w:hint="eastAsia"/>
            <w:lang w:eastAsia="zh-CN"/>
          </w:rPr>
          <w:t>(一)、煤焦油深加工产品项目启动阶段时间节点</w:t>
        </w:r>
        <w:r>
          <w:tab/>
        </w:r>
        <w:r>
          <w:fldChar w:fldCharType="begin"/>
        </w:r>
        <w:r>
          <w:instrText xml:space="preserve"> PAGEREF _Toc20972 \h </w:instrText>
        </w:r>
        <w:r>
          <w:fldChar w:fldCharType="separate"/>
        </w:r>
        <w:r>
          <w:t>67</w:t>
        </w:r>
        <w:r>
          <w:fldChar w:fldCharType="end"/>
        </w:r>
      </w:hyperlink>
    </w:p>
    <w:p>
      <w:pPr>
        <w:pStyle w:val="TOC2"/>
        <w:tabs>
          <w:tab w:val="right" w:leader="dot" w:pos="8306"/>
        </w:tabs>
      </w:pPr>
      <w:hyperlink w:anchor="_Toc14384" w:history="1">
        <w:r>
          <w:rPr>
            <w:rFonts w:ascii="仿宋" w:eastAsia="仿宋" w:hAnsi="仿宋" w:cs="仿宋" w:hint="eastAsia"/>
            <w:lang w:eastAsia="zh-CN"/>
          </w:rPr>
          <w:t>(二)、煤焦油深加工产品项目执行阶段时间节点</w:t>
        </w:r>
        <w:r>
          <w:tab/>
        </w:r>
        <w:r>
          <w:fldChar w:fldCharType="begin"/>
        </w:r>
        <w:r>
          <w:instrText xml:space="preserve"> PAGEREF _Toc14384 \h </w:instrText>
        </w:r>
        <w:r>
          <w:fldChar w:fldCharType="separate"/>
        </w:r>
        <w:r>
          <w:t>68</w:t>
        </w:r>
        <w:r>
          <w:fldChar w:fldCharType="end"/>
        </w:r>
      </w:hyperlink>
    </w:p>
    <w:p>
      <w:pPr>
        <w:pStyle w:val="TOC2"/>
        <w:tabs>
          <w:tab w:val="right" w:leader="dot" w:pos="8306"/>
        </w:tabs>
      </w:pPr>
      <w:hyperlink w:anchor="_Toc18763" w:history="1">
        <w:r>
          <w:rPr>
            <w:rFonts w:ascii="仿宋" w:eastAsia="仿宋" w:hAnsi="仿宋" w:cs="仿宋" w:hint="eastAsia"/>
            <w:lang w:eastAsia="zh-CN"/>
          </w:rPr>
          <w:t>(三)、煤焦油深加工产品项目完成阶段时间节点</w:t>
        </w:r>
        <w:r>
          <w:tab/>
        </w:r>
        <w:r>
          <w:fldChar w:fldCharType="begin"/>
        </w:r>
        <w:r>
          <w:instrText xml:space="preserve"> PAGEREF _Toc18763 \h </w:instrText>
        </w:r>
        <w:r>
          <w:fldChar w:fldCharType="separate"/>
        </w:r>
        <w:r>
          <w:t>69</w:t>
        </w:r>
        <w:r>
          <w:fldChar w:fldCharType="end"/>
        </w:r>
      </w:hyperlink>
    </w:p>
    <w:p>
      <w:pPr>
        <w:pStyle w:val="TOC1"/>
        <w:tabs>
          <w:tab w:val="right" w:leader="dot" w:pos="8306"/>
        </w:tabs>
      </w:pPr>
      <w:hyperlink w:anchor="_Toc438" w:history="1">
        <w:r>
          <w:rPr>
            <w:rFonts w:ascii="仿宋" w:eastAsia="仿宋" w:hAnsi="仿宋" w:cs="仿宋" w:hint="eastAsia"/>
            <w:lang w:eastAsia="zh-CN"/>
          </w:rPr>
          <w:t>十六、供应链管理</w:t>
        </w:r>
        <w:r>
          <w:tab/>
        </w:r>
        <w:r>
          <w:fldChar w:fldCharType="begin"/>
        </w:r>
        <w:r>
          <w:instrText xml:space="preserve"> PAGEREF _Toc438 \h </w:instrText>
        </w:r>
        <w:r>
          <w:fldChar w:fldCharType="separate"/>
        </w:r>
        <w:r>
          <w:t>71</w:t>
        </w:r>
        <w:r>
          <w:fldChar w:fldCharType="end"/>
        </w:r>
      </w:hyperlink>
    </w:p>
    <w:p>
      <w:pPr>
        <w:pStyle w:val="TOC2"/>
        <w:tabs>
          <w:tab w:val="right" w:leader="dot" w:pos="8306"/>
        </w:tabs>
      </w:pPr>
      <w:hyperlink w:anchor="_Toc12020" w:history="1">
        <w:r>
          <w:rPr>
            <w:rFonts w:ascii="仿宋" w:eastAsia="仿宋" w:hAnsi="仿宋" w:cs="仿宋" w:hint="eastAsia"/>
            <w:lang w:eastAsia="zh-CN"/>
          </w:rPr>
          <w:t>(一)、供应链战略规划</w:t>
        </w:r>
        <w:r>
          <w:tab/>
        </w:r>
        <w:r>
          <w:fldChar w:fldCharType="begin"/>
        </w:r>
        <w:r>
          <w:instrText xml:space="preserve"> PAGEREF _Toc12020 \h </w:instrText>
        </w:r>
        <w:r>
          <w:fldChar w:fldCharType="separate"/>
        </w:r>
        <w:r>
          <w:t>71</w:t>
        </w:r>
        <w:r>
          <w:fldChar w:fldCharType="end"/>
        </w:r>
      </w:hyperlink>
    </w:p>
    <w:p>
      <w:pPr>
        <w:pStyle w:val="TOC2"/>
        <w:tabs>
          <w:tab w:val="right" w:leader="dot" w:pos="8306"/>
        </w:tabs>
      </w:pPr>
      <w:hyperlink w:anchor="_Toc5802" w:history="1">
        <w:r>
          <w:rPr>
            <w:rFonts w:ascii="仿宋" w:eastAsia="仿宋" w:hAnsi="仿宋" w:cs="仿宋" w:hint="eastAsia"/>
            <w:lang w:eastAsia="zh-CN"/>
          </w:rPr>
          <w:t>(二)、供应商选择与合作</w:t>
        </w:r>
        <w:r>
          <w:tab/>
        </w:r>
        <w:r>
          <w:fldChar w:fldCharType="begin"/>
        </w:r>
        <w:r>
          <w:instrText xml:space="preserve"> PAGEREF _Toc5802 \h </w:instrText>
        </w:r>
        <w:r>
          <w:fldChar w:fldCharType="separate"/>
        </w:r>
        <w:r>
          <w:t>72</w:t>
        </w:r>
        <w:r>
          <w:fldChar w:fldCharType="end"/>
        </w:r>
      </w:hyperlink>
    </w:p>
    <w:p>
      <w:pPr>
        <w:pStyle w:val="TOC2"/>
        <w:tabs>
          <w:tab w:val="right" w:leader="dot" w:pos="8306"/>
        </w:tabs>
      </w:pPr>
      <w:hyperlink w:anchor="_Toc30825" w:history="1">
        <w:r>
          <w:rPr>
            <w:rFonts w:ascii="仿宋" w:eastAsia="仿宋" w:hAnsi="仿宋" w:cs="仿宋" w:hint="eastAsia"/>
            <w:lang w:eastAsia="zh-CN"/>
          </w:rPr>
          <w:t>(三)、物流与库存管理</w:t>
        </w:r>
        <w:r>
          <w:tab/>
        </w:r>
        <w:r>
          <w:fldChar w:fldCharType="begin"/>
        </w:r>
        <w:r>
          <w:instrText xml:space="preserve"> PAGEREF _Toc30825 \h </w:instrText>
        </w:r>
        <w:r>
          <w:fldChar w:fldCharType="separate"/>
        </w:r>
        <w:r>
          <w:t>73</w:t>
        </w:r>
        <w:r>
          <w:fldChar w:fldCharType="end"/>
        </w:r>
      </w:hyperlink>
    </w:p>
    <w:p>
      <w:pPr>
        <w:pStyle w:val="TOC1"/>
        <w:tabs>
          <w:tab w:val="right" w:leader="dot" w:pos="8306"/>
        </w:tabs>
      </w:pPr>
      <w:hyperlink w:anchor="_Toc4860" w:history="1">
        <w:r>
          <w:rPr>
            <w:rFonts w:ascii="仿宋" w:eastAsia="仿宋" w:hAnsi="仿宋" w:cs="仿宋" w:hint="eastAsia"/>
            <w:lang w:eastAsia="zh-CN"/>
          </w:rPr>
          <w:t>十七、煤焦油深加工产品项目治理与监督</w:t>
        </w:r>
        <w:r>
          <w:tab/>
        </w:r>
        <w:r>
          <w:fldChar w:fldCharType="begin"/>
        </w:r>
        <w:r>
          <w:instrText xml:space="preserve"> PAGEREF _Toc4860 \h </w:instrText>
        </w:r>
        <w:r>
          <w:fldChar w:fldCharType="separate"/>
        </w:r>
        <w:r>
          <w:t>75</w:t>
        </w:r>
        <w:r>
          <w:fldChar w:fldCharType="end"/>
        </w:r>
      </w:hyperlink>
    </w:p>
    <w:p>
      <w:pPr>
        <w:pStyle w:val="TOC2"/>
        <w:tabs>
          <w:tab w:val="right" w:leader="dot" w:pos="8306"/>
        </w:tabs>
      </w:pPr>
      <w:hyperlink w:anchor="_Toc9345" w:history="1">
        <w:r>
          <w:rPr>
            <w:rFonts w:ascii="仿宋" w:eastAsia="仿宋" w:hAnsi="仿宋" w:cs="仿宋" w:hint="eastAsia"/>
            <w:lang w:eastAsia="zh-CN"/>
          </w:rPr>
          <w:t>(一)、煤焦油深加工产品项目治理结构</w:t>
        </w:r>
        <w:r>
          <w:tab/>
        </w:r>
        <w:r>
          <w:fldChar w:fldCharType="begin"/>
        </w:r>
        <w:r>
          <w:instrText xml:space="preserve"> PAGEREF _Toc9345 \h </w:instrText>
        </w:r>
        <w:r>
          <w:fldChar w:fldCharType="separate"/>
        </w:r>
        <w:r>
          <w:t>75</w:t>
        </w:r>
        <w:r>
          <w:fldChar w:fldCharType="end"/>
        </w:r>
      </w:hyperlink>
    </w:p>
    <w:p>
      <w:pPr>
        <w:pStyle w:val="TOC2"/>
        <w:tabs>
          <w:tab w:val="right" w:leader="dot" w:pos="8306"/>
        </w:tabs>
      </w:pPr>
      <w:hyperlink w:anchor="_Toc10791" w:history="1">
        <w:r>
          <w:rPr>
            <w:rFonts w:ascii="仿宋" w:eastAsia="仿宋" w:hAnsi="仿宋" w:cs="仿宋" w:hint="eastAsia"/>
            <w:lang w:eastAsia="zh-CN"/>
          </w:rPr>
          <w:t>(二)、监督与审计</w:t>
        </w:r>
        <w:r>
          <w:tab/>
        </w:r>
        <w:r>
          <w:fldChar w:fldCharType="begin"/>
        </w:r>
        <w:r>
          <w:instrText xml:space="preserve"> PAGEREF _Toc10791 \h </w:instrText>
        </w:r>
        <w:r>
          <w:fldChar w:fldCharType="separate"/>
        </w:r>
        <w:r>
          <w:t>76</w:t>
        </w:r>
        <w:r>
          <w:fldChar w:fldCharType="end"/>
        </w:r>
      </w:hyperlink>
    </w:p>
    <w:p>
      <w:pPr>
        <w:pStyle w:val="TOC1"/>
        <w:tabs>
          <w:tab w:val="right" w:leader="dot" w:pos="8306"/>
        </w:tabs>
      </w:pPr>
      <w:hyperlink w:anchor="_Toc4297" w:history="1">
        <w:r>
          <w:rPr>
            <w:rFonts w:ascii="仿宋" w:eastAsia="仿宋" w:hAnsi="仿宋" w:cs="仿宋" w:hint="eastAsia"/>
            <w:lang w:eastAsia="zh-CN"/>
          </w:rPr>
          <w:t>十八、营销与推广策略</w:t>
        </w:r>
        <w:r>
          <w:tab/>
        </w:r>
        <w:r>
          <w:fldChar w:fldCharType="begin"/>
        </w:r>
        <w:r>
          <w:instrText xml:space="preserve"> PAGEREF _Toc4297 \h </w:instrText>
        </w:r>
        <w:r>
          <w:fldChar w:fldCharType="separate"/>
        </w:r>
        <w:r>
          <w:t>78</w:t>
        </w:r>
        <w:r>
          <w:fldChar w:fldCharType="end"/>
        </w:r>
      </w:hyperlink>
    </w:p>
    <w:p>
      <w:pPr>
        <w:pStyle w:val="TOC2"/>
        <w:tabs>
          <w:tab w:val="right" w:leader="dot" w:pos="8306"/>
        </w:tabs>
      </w:pPr>
      <w:hyperlink w:anchor="_Toc17301" w:history="1">
        <w:r>
          <w:rPr>
            <w:rFonts w:ascii="仿宋" w:eastAsia="仿宋" w:hAnsi="仿宋" w:cs="仿宋" w:hint="eastAsia"/>
            <w:lang w:eastAsia="zh-CN"/>
          </w:rPr>
          <w:t>(一)、产品/服务定位与特点</w:t>
        </w:r>
        <w:r>
          <w:tab/>
        </w:r>
        <w:r>
          <w:fldChar w:fldCharType="begin"/>
        </w:r>
        <w:r>
          <w:instrText xml:space="preserve"> PAGEREF _Toc17301 \h </w:instrText>
        </w:r>
        <w:r>
          <w:fldChar w:fldCharType="separate"/>
        </w:r>
        <w:r>
          <w:t>78</w:t>
        </w:r>
        <w:r>
          <w:fldChar w:fldCharType="end"/>
        </w:r>
      </w:hyperlink>
    </w:p>
    <w:p>
      <w:pPr>
        <w:pStyle w:val="TOC2"/>
        <w:tabs>
          <w:tab w:val="right" w:leader="dot" w:pos="8306"/>
        </w:tabs>
      </w:pPr>
      <w:hyperlink w:anchor="_Toc20169" w:history="1">
        <w:r>
          <w:rPr>
            <w:rFonts w:ascii="仿宋" w:eastAsia="仿宋" w:hAnsi="仿宋" w:cs="仿宋" w:hint="eastAsia"/>
            <w:lang w:eastAsia="zh-CN"/>
          </w:rPr>
          <w:t>(二)、市场定位与竞争分析</w:t>
        </w:r>
        <w:r>
          <w:tab/>
        </w:r>
        <w:r>
          <w:fldChar w:fldCharType="begin"/>
        </w:r>
        <w:r>
          <w:instrText xml:space="preserve"> PAGEREF _Toc20169 \h </w:instrText>
        </w:r>
        <w:r>
          <w:fldChar w:fldCharType="separate"/>
        </w:r>
        <w:r>
          <w:t>79</w:t>
        </w:r>
        <w:r>
          <w:fldChar w:fldCharType="end"/>
        </w:r>
      </w:hyperlink>
    </w:p>
    <w:p>
      <w:pPr>
        <w:pStyle w:val="TOC2"/>
        <w:tabs>
          <w:tab w:val="right" w:leader="dot" w:pos="8306"/>
        </w:tabs>
      </w:pPr>
      <w:hyperlink w:anchor="_Toc31571" w:history="1">
        <w:r>
          <w:rPr>
            <w:rFonts w:ascii="仿宋" w:eastAsia="仿宋" w:hAnsi="仿宋" w:cs="仿宋" w:hint="eastAsia"/>
            <w:lang w:eastAsia="zh-CN"/>
          </w:rPr>
          <w:t>(三)、营销渠道与策略</w:t>
        </w:r>
        <w:r>
          <w:tab/>
        </w:r>
        <w:r>
          <w:fldChar w:fldCharType="begin"/>
        </w:r>
        <w:r>
          <w:instrText xml:space="preserve"> PAGEREF _Toc31571 \h </w:instrText>
        </w:r>
        <w:r>
          <w:fldChar w:fldCharType="separate"/>
        </w:r>
        <w:r>
          <w:t>81</w:t>
        </w:r>
        <w:r>
          <w:fldChar w:fldCharType="end"/>
        </w:r>
      </w:hyperlink>
    </w:p>
    <w:p>
      <w:pPr>
        <w:pStyle w:val="TOC2"/>
        <w:tabs>
          <w:tab w:val="right" w:leader="dot" w:pos="8306"/>
        </w:tabs>
      </w:pPr>
      <w:hyperlink w:anchor="_Toc8314" w:history="1">
        <w:r>
          <w:rPr>
            <w:rFonts w:ascii="仿宋" w:eastAsia="仿宋" w:hAnsi="仿宋" w:cs="仿宋" w:hint="eastAsia"/>
            <w:lang w:eastAsia="zh-CN"/>
          </w:rPr>
          <w:t>(四)、推广与宣传活动</w:t>
        </w:r>
        <w:r>
          <w:tab/>
        </w:r>
        <w:r>
          <w:fldChar w:fldCharType="begin"/>
        </w:r>
        <w:r>
          <w:instrText xml:space="preserve"> PAGEREF _Toc8314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576"/>
      <w:r>
        <w:rPr>
          <w:rFonts w:ascii="仿宋" w:eastAsia="仿宋" w:hAnsi="仿宋" w:cs="仿宋" w:hint="eastAsia"/>
          <w:sz w:val="28"/>
          <w:lang w:eastAsia="zh-CN"/>
        </w:rPr>
        <w:t>一、煤焦油深加工产品项目建设背景及必要性分析</w:t>
      </w:r>
      <w:bookmarkEnd w:id="2"/>
    </w:p>
    <w:p>
      <w:pPr>
        <w:pStyle w:val="Heading2"/>
        <w:rPr>
          <w:rFonts w:ascii="仿宋" w:eastAsia="仿宋" w:hAnsi="仿宋" w:cs="仿宋" w:hint="eastAsia"/>
          <w:lang w:eastAsia="zh-CN"/>
        </w:rPr>
      </w:pPr>
      <w:bookmarkStart w:id="3" w:name="_Toc26956"/>
      <w:r>
        <w:rPr>
          <w:rFonts w:ascii="仿宋" w:eastAsia="仿宋" w:hAnsi="仿宋" w:cs="仿宋" w:hint="eastAsia"/>
          <w:lang w:eastAsia="zh-CN"/>
        </w:rPr>
        <w:t>(一)、煤焦油深加工产品项目背景分析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煤焦油深加工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煤焦油深加工产品项目在这个潮流中的定位。同时，我们将关注行业内涌现的新兴机遇，以便煤焦油深加工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煤焦油深加工产品项目提供了强大的发展动力。我们将聚焦于行业内最新的技术发展趋势，包括但不限于人工智能、大数据分析、物联网等领域。通过深度的技术研究，我们将确保煤焦油深加工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煤焦油深加工产品项目发展的源泉。我们将投入更多的精力对市场需求进行深入剖析，超越表面的需求，深入挖掘潜在的市场痛点和机遇。通过对市场需求的细致了解，煤焦油深加工产品项目将更有针对性地设计解决方案，满足市场的多样化需求，从而更好地促进煤焦油深加工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煤焦油深加工产品项目战略至关重要。我们将对竞争态势进行更为深入的分析，包括但不限于市场份额、产品特点、客户满意度等多个维度。通过深度的竞争分析，煤焦油深加工产品项目将能够更准确地把握市场脉搏，制定具有竞争力的煤焦油深加工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煤焦油深加工产品项目的发展具有直接的影响。我们将进行更为全面的法规和政策分析，了解行业发展中的潜在法律风险和合规挑战。通过充分了解和遵守相关法规，煤焦油深加工产品项目将确保在法律框架内合法合规运营，为煤焦油深加工产品项目的稳健发展提供有力支持。</w:t>
      </w:r>
    </w:p>
    <w:p>
      <w:pPr>
        <w:pStyle w:val="Heading2"/>
        <w:ind w:firstLine="560" w:firstLineChars="200"/>
        <w:rPr>
          <w:rFonts w:ascii="仿宋" w:eastAsia="仿宋" w:hAnsi="仿宋" w:cs="仿宋" w:hint="eastAsia"/>
          <w:sz w:val="28"/>
          <w:lang w:eastAsia="zh-CN"/>
        </w:rPr>
      </w:pPr>
      <w:bookmarkStart w:id="4" w:name="_Toc31376"/>
      <w:r>
        <w:rPr>
          <w:rFonts w:ascii="仿宋" w:eastAsia="仿宋" w:hAnsi="仿宋" w:cs="仿宋" w:hint="eastAsia"/>
          <w:sz w:val="28"/>
          <w:lang w:eastAsia="zh-CN"/>
        </w:rPr>
        <w:t>(二)、煤焦油深加工产品项目建设必要性分析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建设的迫切性源于对行业发展趋势的深刻洞察。我们正处于一个行业变革的时代，科技创新、数字化转型成为企业发展的关键动力。煤焦油深加工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建设不仅仅是为了跟上潮流，更是为了通过技术创新推动企业的持续发展。通过引入先进的技术和解决方案，煤焦油深加工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煤焦油深加工产品项目的建设成为必然选择，通过提高产品质量、拓展服务领域，从而在竞争中获得更多的机会。煤焦油深加工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煤焦油深加工产品项目建设的必要性体现在对客户需求更精准的满足。通过煤焦油深加工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建设的背后是对企业持续创新的追求。只有通过不断创新，企业才能在竞争中立于不败之地。煤焦油深加工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076"/>
      <w:r>
        <w:rPr>
          <w:rFonts w:ascii="仿宋" w:eastAsia="仿宋" w:hAnsi="仿宋" w:cs="仿宋" w:hint="eastAsia"/>
          <w:sz w:val="28"/>
          <w:lang w:eastAsia="zh-CN"/>
        </w:rPr>
        <w:t>二、煤焦油深加工产品项目绩效评估</w:t>
      </w:r>
      <w:bookmarkEnd w:id="5"/>
    </w:p>
    <w:p>
      <w:pPr>
        <w:pStyle w:val="Heading2"/>
        <w:rPr>
          <w:rFonts w:ascii="仿宋" w:eastAsia="仿宋" w:hAnsi="仿宋" w:cs="仿宋" w:hint="eastAsia"/>
          <w:lang w:eastAsia="zh-CN"/>
        </w:rPr>
      </w:pPr>
      <w:bookmarkStart w:id="6" w:name="_Toc3009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煤焦油深加工产品项目中，我们设计了一套全面的绩效评估指标，以确保煤焦油深加工产品项目的可控和成功交付。这些指标跨足煤焦油深加工产品项目目标、成本、进度和质量等多个维度，为我们提供了全面洞察煤焦油深加工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目标达成率是我们关注的首要指标。我们设定了明确的目标，并通过定期监测和评估，迅速发现并应对潜在的目标偏差。这为煤焦油深加工产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成本绩效是另一个核心关注点。通过实际成本与预算成本的对比分析，我们深入了解成本差异的原因，及时调整资源分配，保持煤焦油深加工产品项目在经济效益方面的合理水平。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进度作为关键的绩效指标之一，得到了精心的关注。我们制定了详细的煤焦油深加工产品项目进度计划，并设立了进度符合度指标，确保实际进度与计划进度保持一致。这使我们能够快速发现和解决潜在的进度问题，保持煤焦油深加工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煤焦油深加工产品项目绩效的不可或缺的一环。我们引入了一系列的质量标准和客户满意度指标，以确保煤焦油深加工产品项目交付的成果在质量上达到或超越预期水平。通过持续监测这些指标，我们努力提升煤焦油深加工产品项目整体质量水平，为煤焦油深加工产品项目的成功交付提供有力保障。通过这些科学且全面的绩效评估，我们能够更好地引导煤焦油深加工产品项目的持续改进，确保煤焦油深加工产品项目目标的顺利达成。</w:t>
      </w:r>
    </w:p>
    <w:p>
      <w:pPr>
        <w:pStyle w:val="Heading2"/>
        <w:ind w:firstLine="560" w:firstLineChars="200"/>
        <w:rPr>
          <w:rFonts w:ascii="仿宋" w:eastAsia="仿宋" w:hAnsi="仿宋" w:cs="仿宋" w:hint="eastAsia"/>
          <w:sz w:val="28"/>
          <w:lang w:eastAsia="zh-CN"/>
        </w:rPr>
      </w:pPr>
      <w:bookmarkStart w:id="7" w:name="_Toc2392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绩效评估是煤焦油深加工产品项目中的关键环节，为确保煤焦油深加工产品项目达到预期目标，我们采用了多层次、多维度的绩效评估方法。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煤焦油深加工产品项目的战略目标对齐，确保每个决策和行动都与煤焦油深加工产品项目整体目标保持一致。团队会定期召开战略对齐会议，审视当前工作与煤焦油深加工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煤焦油深加工产品项目进度、质量、成本和风险等方面。这些指标通过数据收集和分析，为煤焦油深加工产品项目管理团队提供了客观的评估依据。例如，我们通过煤焦油深加工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煤焦油深加工产品项目内部，还考虑了煤焦油深加工产品项目对外部环境的影响。我们定期进行干系人满意度调查，以了解各利益相关方对煤焦油深加工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这种多层次、多角度的绩效评估方法，使得我们能够全面了解煤焦油深加工产品项目的运行状态，及时做出调整，确保煤焦油深加工产品项目在不断变化的环境中保持稳健前行。</w:t>
      </w:r>
    </w:p>
    <w:p>
      <w:pPr>
        <w:pStyle w:val="Heading2"/>
        <w:ind w:firstLine="560" w:firstLineChars="200"/>
        <w:rPr>
          <w:rFonts w:ascii="仿宋" w:eastAsia="仿宋" w:hAnsi="仿宋" w:cs="仿宋" w:hint="eastAsia"/>
          <w:sz w:val="28"/>
          <w:lang w:eastAsia="zh-CN"/>
        </w:rPr>
      </w:pPr>
      <w:bookmarkStart w:id="8" w:name="_Toc3214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为了确保煤焦油深加工产品项目的有效管理和不断优化，我们采用了精心设计的绩效评估周期。这个周期旨在实现灵活、实时和全面的评估，以适应煤焦油深加工产品项目执行中的各种挑战。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煤焦油深加工产品项目的不同需求，分为短期、中期和长期。短期评估关注每个迭代或工作周期，以及时发现和解决当前任务中的问题。中期评估涵盖几个迭代，深入了解整体煤焦油深加工产品项目的趋势和性能。长期评估则着眼于整个煤焦油深加工产品项目阶段，确保煤焦油深加工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煤焦油深加工产品项目管理工具和协作平台，团队成员能够随时更新和分享煤焦油深加工产品项目数据。这种实时性的反馈机制使我们能够及时察觉潜在问题，快速调整，保持煤焦油深加工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煤焦油深加工产品项目的决策制定密不可分。每个周期的煤焦油深加工产品项目回顾会议成为集体总结经验、识别问题深层次原因并找到创新解决方案的平台。这种定期的反思与调整机制使煤焦油深加工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5107"/>
      <w:r>
        <w:rPr>
          <w:rFonts w:ascii="仿宋" w:eastAsia="仿宋" w:hAnsi="仿宋" w:cs="仿宋" w:hint="eastAsia"/>
          <w:sz w:val="28"/>
          <w:lang w:eastAsia="zh-CN"/>
        </w:rPr>
        <w:t>三、煤焦油深加工产品项目危机管理</w:t>
      </w:r>
      <w:bookmarkEnd w:id="9"/>
    </w:p>
    <w:p>
      <w:pPr>
        <w:pStyle w:val="Heading2"/>
        <w:rPr>
          <w:rFonts w:ascii="仿宋" w:eastAsia="仿宋" w:hAnsi="仿宋" w:cs="仿宋" w:hint="eastAsia"/>
          <w:lang w:eastAsia="zh-CN"/>
        </w:rPr>
      </w:pPr>
      <w:bookmarkStart w:id="10" w:name="_Toc3113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煤焦油深加工产品项目危机管理中，危机预警与识别是确保煤焦油深加工产品项目稳健运行的核心步骤。通过建立全面的监测机制，煤焦油深加工产品项目团队旨在及时发现和理解潜在的风险和危机因素，以便采取及时的预防和应对措施，确保煤焦油深加工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煤焦油深加工产品项目团队全面分析了整个煤焦油深加工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煤焦油深加工产品项目团队着重于明确定义煤焦油深加工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煤焦油深加工产品项目进展的持续监控，团队能够及时发现潜在问题并作出迅速反应。煤焦油深加工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在这一阶段，团队的专业素养和反应速度将发挥至关重要的作用，以确保潜在危机能够在初期得到有效的处理，最大程度地减轻负面影响。通过危机预警与识别，煤焦油深加工产品项目得以更有序、可控地推进。</w:t>
      </w:r>
    </w:p>
    <w:p>
      <w:pPr>
        <w:pStyle w:val="Heading2"/>
        <w:ind w:firstLine="560" w:firstLineChars="200"/>
        <w:rPr>
          <w:rFonts w:ascii="仿宋" w:eastAsia="仿宋" w:hAnsi="仿宋" w:cs="仿宋" w:hint="eastAsia"/>
          <w:sz w:val="28"/>
          <w:lang w:eastAsia="zh-CN"/>
        </w:rPr>
      </w:pPr>
      <w:bookmarkStart w:id="11" w:name="_Toc1020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在危机发生时，煤焦油深加工产品项目团队立即行动，成立了应急小组。该小组的任务是迅速制定并实施紧急应对措施，以最小化潜在损失。以下是采取的主要措施：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暂停煤焦油深加工产品项目进度：为遏制危机蔓延，煤焦油深加工产品项目暂时停止进行，以便全面评估当前状况。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资源重新分配：重新评估煤焦油深加工产品项目资源的分配，确保最大限度地减小损失。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实时沟通：与关键利益相关者建立实时沟通机制，向他们传递煤焦油深加工产品项目危机的实际状况，保障煤焦油深加工产品项目核心利益。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在紧急应对的同时，煤焦油深加工产品项目团队强调了团队协作和有效沟通的重要性。以下是团队协作的关键举措：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信息共享机制：建立了信息共享平台，确保团队成员能够及时获取煤焦油深加工产品项目危机的实时信息。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领导者沟通：煤焦油深加工产品项目领导者通过定期会议和即时沟通工具，指导团队应对危机，保持团队稳定运行。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随着危机得到初步控制，煤焦油深加工产品项目团队转向制定恢复计划，以确保煤焦油深加工产品项目能够从中迅速恢复。主要恢复计划包括：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修复受损的进度计划：重新评估煤焦油深加工产品项目进度，制定修复计划，确保煤焦油深加工产品项目尽快回归正常进程。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重新调整资源分配：优化资源分配，确保煤焦油深加工产品项目在有限资源下高效运转。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风险管理机制加强：对煤焦油深加工产品项目风险进行全面评估，制定更强化的风险管理策略，以预防未来可能的危机。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3061"/>
      <w:r>
        <w:rPr>
          <w:rFonts w:ascii="仿宋" w:eastAsia="仿宋" w:hAnsi="仿宋" w:cs="仿宋" w:hint="eastAsia"/>
          <w:sz w:val="28"/>
          <w:lang w:eastAsia="zh-CN"/>
        </w:rPr>
        <w:t>四、煤焦油深加工产品项目可持续发展</w:t>
      </w:r>
      <w:bookmarkEnd w:id="12"/>
    </w:p>
    <w:p>
      <w:pPr>
        <w:pStyle w:val="Heading2"/>
        <w:rPr>
          <w:rFonts w:ascii="仿宋" w:eastAsia="仿宋" w:hAnsi="仿宋" w:cs="仿宋" w:hint="eastAsia"/>
          <w:lang w:eastAsia="zh-CN"/>
        </w:rPr>
      </w:pPr>
      <w:bookmarkStart w:id="13" w:name="_Toc512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焦油深加工产品项目中，煤焦油深加工产品项目团队着眼于未来，明确了可持续发展的战略方向。制定的具体可持续发展目标包括降低资源使用、采用环保技术、最大化社会效益等。这一步骤不仅有助于煤焦油深加工产品项目在环保和社会责任方面达到最高标准，也为未来提供了明确的指引，确保煤焦油深加工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可持续实践的融入煤焦油深加工产品项目管理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煤焦油深加工产品项目管理周期。从煤焦油深加工产品项目规划开始，煤焦油深加工产品项目团队就考虑了环境和社会的因素。在执行阶段，煤焦油深加工产品项目团队积极推动绿色技术的应用，优化资源利用。此外，关注员工的社会责任，通过培训和沟通活动提高员工对可持续发展的认知，使他们能够在日常工作中践行可持续实践。这些举措不仅为煤焦油深加工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3782"/>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煤焦油深加工产品项目的可持续发展理念，我们深信环保与社会责任是煤焦油深加工产品项目成功的关键支柱。在煤焦油深加工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团队通过引入先进的环保技术、建立高效的废物处理系统以及推动能源节约措施，积极履行环保责任。定期的环保监测和评估确保煤焦油深加工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不仅致力于自身可持续发展，还注重对社会的回馈。通过支持社区煤焦油深加工产品项目、参与慈善事业、提供培训机会等方式，煤焦油深加工产品项目积极履行社会责任。与当地社区建立积极互动，关注员工的工作与生活平衡，以及员工的身心健康，是煤焦油深加工产品项目在社会责任层面的关键举措。这样的实践不仅增强了煤焦油深加工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9300"/>
      <w:r>
        <w:rPr>
          <w:rFonts w:ascii="仿宋" w:eastAsia="仿宋" w:hAnsi="仿宋" w:cs="仿宋" w:hint="eastAsia"/>
          <w:sz w:val="28"/>
          <w:lang w:eastAsia="zh-CN"/>
        </w:rPr>
        <w:t>五、煤焦油深加工产品项目文档管理</w:t>
      </w:r>
      <w:bookmarkEnd w:id="15"/>
    </w:p>
    <w:p>
      <w:pPr>
        <w:pStyle w:val="Heading2"/>
        <w:rPr>
          <w:rFonts w:ascii="仿宋" w:eastAsia="仿宋" w:hAnsi="仿宋" w:cs="仿宋" w:hint="eastAsia"/>
          <w:lang w:eastAsia="zh-CN"/>
        </w:rPr>
      </w:pPr>
      <w:bookmarkStart w:id="16" w:name="_Toc30391"/>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煤焦油深加工产品项目高度重视文档的质量和准确性，以支持煤焦油深加工产品项目的各项活动和决策。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文档的编制始于煤焦油深加工产品项目计划的初期，我们制定了详细的文档编制计划，明确了每个文档的内容、格式和编写责任人。在煤焦油深加工产品项目启动阶段，我们首先编制了煤焦油深加工产品项目章程，明确定义了煤焦油深加工产品项目的目标、范围、风险等关键要素。随后，煤焦油深加工产品项目团队根据计划陆续编制了需求文档、设计文档、测试文档等各类文档，确保煤焦油深加工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煤焦油深加工产品项目管理中的重要环节，旨在确保煤焦油深加工产品项目文档符合质量标准和煤焦油深加工产品项目需求。在煤焦油深加工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焦油深加工产品项目相关利益方和专业领域的专家对文档进行独立审查。这有助于获取更全面、客观的反馈，确保煤焦油深加工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在文档编制与审查方面建立了严格的管理机制，通过规范的流程和多维度的审查，确保煤焦油深加工产品项目文档的质量、准确性和可靠性，为煤焦油深加工产品项目的顺利推进提供了有力支持。</w:t>
      </w:r>
    </w:p>
    <w:p>
      <w:pPr>
        <w:pStyle w:val="Heading2"/>
        <w:ind w:firstLine="560" w:firstLineChars="200"/>
        <w:rPr>
          <w:rFonts w:ascii="仿宋" w:eastAsia="仿宋" w:hAnsi="仿宋" w:cs="仿宋" w:hint="eastAsia"/>
          <w:sz w:val="28"/>
          <w:lang w:eastAsia="zh-CN"/>
        </w:rPr>
      </w:pPr>
      <w:bookmarkStart w:id="17" w:name="_Toc633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在煤焦油深加工产品项目中，我们致力于优化文档发布与分发过程，以确保信息的高效传递和团队间协作的顺畅进行。以下是我们采取的关键优化策略：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我们通过多渠道发布文档，包括电子邮件、煤焦油深加工产品项目管理平台、内部网站等，以满足不同团队成员的偏好和需求。多渠道发布确保了信息的全面覆盖。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我们采用了精细的权限控制，确保只有授权人员可以访问敏感信息。这种安全措施保护了煤焦油深加工产品项目文档的机密性，防止了未经授权的信息泄露。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8049"/>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煤焦油深加工产品项目生命周期中一个至关重要的环节，直接关系到煤焦油深加工产品项目信息的长期保存和历史记录的完整性。在煤焦油深加工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https://d.book118.com/058030121007006027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C05E66"/>
    <w:rsid w:val="28C05E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3012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2024-01-15T02:49:00Z</dcterms:created>
  <dcterms:modified xsi:type="dcterms:W3CDTF">2024-01-15T02:49:32Z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14B687EF68BF437AB0B95D1E5BED6FB6_11</vt:lpwstr>
  </property>
  <property fmtid="{D5CDD505-2E9C-101B-9397-08002B2CF9AE}" pid="3" name="KSOProductBuildVer">
    <vt:lpwstr>2052-12.1.0.16120</vt:lpwstr>
  </property>
</Properties>
</file>