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车辆专用照明、信号及其装置行业相关公司筹备报告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30089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_Toc30089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251" w:history="1">
        <w:r>
          <w:rPr>
            <w:rFonts w:ascii="仿宋" w:eastAsia="仿宋" w:hAnsi="仿宋" w:cs="仿宋" w:hint="eastAsia"/>
            <w:lang w:eastAsia="zh-CN"/>
          </w:rPr>
          <w:t>一、公司成立方案</w:t>
        </w:r>
        <w:r>
          <w:tab/>
        </w:r>
        <w:r>
          <w:fldChar w:fldCharType="begin"/>
        </w:r>
        <w:r>
          <w:instrText xml:space="preserve"> PAGEREF _Toc27251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84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_Toc3184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821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_Toc5821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030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_Toc4030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327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_Toc25327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787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_Toc23787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876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_Toc18876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780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_Toc4780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298" w:history="1">
        <w:r>
          <w:rPr>
            <w:rFonts w:ascii="仿宋" w:eastAsia="仿宋" w:hAnsi="仿宋" w:cs="仿宋" w:hint="eastAsia"/>
            <w:lang w:eastAsia="zh-CN"/>
          </w:rPr>
          <w:t>二、选址分析</w:t>
        </w:r>
        <w:r>
          <w:tab/>
        </w:r>
        <w:r>
          <w:fldChar w:fldCharType="begin"/>
        </w:r>
        <w:r>
          <w:instrText xml:space="preserve"> PAGEREF _Toc27298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528" w:history="1">
        <w:r>
          <w:rPr>
            <w:rFonts w:ascii="仿宋" w:eastAsia="仿宋" w:hAnsi="仿宋" w:cs="仿宋" w:hint="eastAsia"/>
            <w:lang w:eastAsia="zh-CN"/>
          </w:rPr>
          <w:t>(一)、车辆专用照明、信号及其装置项目选址原则</w:t>
        </w:r>
        <w:r>
          <w:tab/>
        </w:r>
        <w:r>
          <w:fldChar w:fldCharType="begin"/>
        </w:r>
        <w:r>
          <w:instrText xml:space="preserve"> PAGEREF _Toc26528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062" w:history="1">
        <w:r>
          <w:rPr>
            <w:rFonts w:ascii="仿宋" w:eastAsia="仿宋" w:hAnsi="仿宋" w:cs="仿宋" w:hint="eastAsia"/>
            <w:lang w:eastAsia="zh-CN"/>
          </w:rPr>
          <w:t>(二)、建设区基本情况</w:t>
        </w:r>
        <w:r>
          <w:tab/>
        </w:r>
        <w:r>
          <w:fldChar w:fldCharType="begin"/>
        </w:r>
        <w:r>
          <w:instrText xml:space="preserve"> PAGEREF _Toc19062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958" w:history="1">
        <w:r>
          <w:rPr>
            <w:rFonts w:ascii="仿宋" w:eastAsia="仿宋" w:hAnsi="仿宋" w:cs="仿宋" w:hint="eastAsia"/>
            <w:lang w:eastAsia="zh-CN"/>
          </w:rPr>
          <w:t>(三)、发展目标</w:t>
        </w:r>
        <w:r>
          <w:tab/>
        </w:r>
        <w:r>
          <w:fldChar w:fldCharType="begin"/>
        </w:r>
        <w:r>
          <w:instrText xml:space="preserve"> PAGEREF _Toc6958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952" w:history="1">
        <w:r>
          <w:rPr>
            <w:rFonts w:ascii="仿宋" w:eastAsia="仿宋" w:hAnsi="仿宋" w:cs="仿宋" w:hint="eastAsia"/>
            <w:lang w:eastAsia="zh-CN"/>
          </w:rPr>
          <w:t>(四)、产业发展方向</w:t>
        </w:r>
        <w:r>
          <w:tab/>
        </w:r>
        <w:r>
          <w:fldChar w:fldCharType="begin"/>
        </w:r>
        <w:r>
          <w:instrText xml:space="preserve"> PAGEREF _Toc26952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334" w:history="1">
        <w:r>
          <w:rPr>
            <w:rFonts w:ascii="仿宋" w:eastAsia="仿宋" w:hAnsi="仿宋" w:cs="仿宋" w:hint="eastAsia"/>
            <w:lang w:eastAsia="zh-CN"/>
          </w:rPr>
          <w:t>(五)、车辆专用照明、信号及其装置项目选址综合评价</w:t>
        </w:r>
        <w:r>
          <w:tab/>
        </w:r>
        <w:r>
          <w:fldChar w:fldCharType="begin"/>
        </w:r>
        <w:r>
          <w:instrText xml:space="preserve"> PAGEREF _Toc31334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634" w:history="1">
        <w:r>
          <w:rPr>
            <w:rFonts w:ascii="仿宋" w:eastAsia="仿宋" w:hAnsi="仿宋" w:cs="仿宋" w:hint="eastAsia"/>
            <w:lang w:eastAsia="zh-CN"/>
          </w:rPr>
          <w:t>三、法人治理</w:t>
        </w:r>
        <w:r>
          <w:tab/>
        </w:r>
        <w:r>
          <w:fldChar w:fldCharType="begin"/>
        </w:r>
        <w:r>
          <w:instrText xml:space="preserve"> PAGEREF _Toc24634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4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_Toc234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907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_Toc3907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725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_Toc7725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088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_Toc25088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627" w:history="1">
        <w:r>
          <w:rPr>
            <w:rFonts w:ascii="仿宋" w:eastAsia="仿宋" w:hAnsi="仿宋" w:cs="仿宋" w:hint="eastAsia"/>
            <w:lang w:eastAsia="zh-CN"/>
          </w:rPr>
          <w:t>四、行业、市场分析</w:t>
        </w:r>
        <w:r>
          <w:tab/>
        </w:r>
        <w:r>
          <w:fldChar w:fldCharType="begin"/>
        </w:r>
        <w:r>
          <w:instrText xml:space="preserve"> PAGEREF _Toc10627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253" w:history="1">
        <w:r>
          <w:rPr>
            <w:rFonts w:ascii="仿宋" w:eastAsia="仿宋" w:hAnsi="仿宋" w:cs="仿宋" w:hint="eastAsia"/>
            <w:lang w:eastAsia="zh-CN"/>
          </w:rPr>
          <w:t>(一)、行业分析</w:t>
        </w:r>
        <w:r>
          <w:tab/>
        </w:r>
        <w:r>
          <w:fldChar w:fldCharType="begin"/>
        </w:r>
        <w:r>
          <w:instrText xml:space="preserve"> PAGEREF _Toc11253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177" w:history="1">
        <w:r>
          <w:rPr>
            <w:rFonts w:ascii="仿宋" w:eastAsia="仿宋" w:hAnsi="仿宋" w:cs="仿宋" w:hint="eastAsia"/>
            <w:lang w:eastAsia="zh-CN"/>
          </w:rPr>
          <w:t>(二)、市场分析</w:t>
        </w:r>
        <w:r>
          <w:tab/>
        </w:r>
        <w:r>
          <w:fldChar w:fldCharType="begin"/>
        </w:r>
        <w:r>
          <w:instrText xml:space="preserve"> PAGEREF _Toc9177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561" w:history="1">
        <w:r>
          <w:rPr>
            <w:rFonts w:ascii="仿宋" w:eastAsia="仿宋" w:hAnsi="仿宋" w:cs="仿宋" w:hint="eastAsia"/>
            <w:lang w:eastAsia="zh-CN"/>
          </w:rPr>
          <w:t>(三)、行业发展及市场前景分析</w:t>
        </w:r>
        <w:r>
          <w:tab/>
        </w:r>
        <w:r>
          <w:fldChar w:fldCharType="begin"/>
        </w:r>
        <w:r>
          <w:instrText xml:space="preserve"> PAGEREF _Toc24561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185" w:history="1">
        <w:r>
          <w:rPr>
            <w:rFonts w:ascii="仿宋" w:eastAsia="仿宋" w:hAnsi="仿宋" w:cs="仿宋" w:hint="eastAsia"/>
            <w:lang w:eastAsia="zh-CN"/>
          </w:rPr>
          <w:t>五、车辆专用照明、信号及其装置筹建公司基本信息</w:t>
        </w:r>
        <w:r>
          <w:tab/>
        </w:r>
        <w:r>
          <w:fldChar w:fldCharType="begin"/>
        </w:r>
        <w:r>
          <w:instrText xml:space="preserve"> PAGEREF _Toc7185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262" w:history="1">
        <w:r>
          <w:rPr>
            <w:rFonts w:ascii="仿宋" w:eastAsia="仿宋" w:hAnsi="仿宋" w:cs="仿宋" w:hint="eastAsia"/>
            <w:lang w:eastAsia="zh-CN"/>
          </w:rPr>
          <w:t>(一)、公司名称</w:t>
        </w:r>
        <w:r>
          <w:tab/>
        </w:r>
        <w:r>
          <w:fldChar w:fldCharType="begin"/>
        </w:r>
        <w:r>
          <w:instrText xml:space="preserve"> PAGEREF _Toc17262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521" w:history="1">
        <w:r>
          <w:rPr>
            <w:rFonts w:ascii="仿宋" w:eastAsia="仿宋" w:hAnsi="仿宋" w:cs="仿宋" w:hint="eastAsia"/>
            <w:lang w:eastAsia="zh-CN"/>
          </w:rPr>
          <w:t>(二)、注册资本</w:t>
        </w:r>
        <w:r>
          <w:tab/>
        </w:r>
        <w:r>
          <w:fldChar w:fldCharType="begin"/>
        </w:r>
        <w:r>
          <w:instrText xml:space="preserve"> PAGEREF _Toc29521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77" w:history="1">
        <w:r>
          <w:rPr>
            <w:rFonts w:ascii="仿宋" w:eastAsia="仿宋" w:hAnsi="仿宋" w:cs="仿宋" w:hint="eastAsia"/>
            <w:lang w:eastAsia="zh-CN"/>
          </w:rPr>
          <w:t>(三)、注册地址</w:t>
        </w:r>
        <w:r>
          <w:tab/>
        </w:r>
        <w:r>
          <w:fldChar w:fldCharType="begin"/>
        </w:r>
        <w:r>
          <w:instrText xml:space="preserve"> PAGEREF _Toc1577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830" w:history="1">
        <w:r>
          <w:rPr>
            <w:rFonts w:ascii="仿宋" w:eastAsia="仿宋" w:hAnsi="仿宋" w:cs="仿宋" w:hint="eastAsia"/>
            <w:lang w:eastAsia="zh-CN"/>
          </w:rPr>
          <w:t>(四)、法人代表</w:t>
        </w:r>
        <w:r>
          <w:tab/>
        </w:r>
        <w:r>
          <w:fldChar w:fldCharType="begin"/>
        </w:r>
        <w:r>
          <w:instrText xml:space="preserve"> PAGEREF _Toc26830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055" w:history="1">
        <w:r>
          <w:rPr>
            <w:rFonts w:ascii="仿宋" w:eastAsia="仿宋" w:hAnsi="仿宋" w:cs="仿宋" w:hint="eastAsia"/>
            <w:lang w:eastAsia="zh-CN"/>
          </w:rPr>
          <w:t>(五)、主要经营范围</w:t>
        </w:r>
        <w:r>
          <w:tab/>
        </w:r>
        <w:r>
          <w:fldChar w:fldCharType="begin"/>
        </w:r>
        <w:r>
          <w:instrText xml:space="preserve"> PAGEREF _Toc10055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690" w:history="1">
        <w:r>
          <w:rPr>
            <w:rFonts w:ascii="仿宋" w:eastAsia="仿宋" w:hAnsi="仿宋" w:cs="仿宋" w:hint="eastAsia"/>
            <w:lang w:eastAsia="zh-CN"/>
          </w:rPr>
          <w:t>(六)、主要股东</w:t>
        </w:r>
        <w:r>
          <w:tab/>
        </w:r>
        <w:r>
          <w:fldChar w:fldCharType="begin"/>
        </w:r>
        <w:r>
          <w:instrText xml:space="preserve"> PAGEREF _Toc20690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355" w:history="1">
        <w:r>
          <w:rPr>
            <w:rFonts w:ascii="仿宋" w:eastAsia="仿宋" w:hAnsi="仿宋" w:cs="仿宋" w:hint="eastAsia"/>
            <w:lang w:eastAsia="zh-CN"/>
          </w:rPr>
          <w:t>六、投资方案分析</w:t>
        </w:r>
        <w:r>
          <w:tab/>
        </w:r>
        <w:r>
          <w:fldChar w:fldCharType="begin"/>
        </w:r>
        <w:r>
          <w:instrText xml:space="preserve"> PAGEREF _Toc7355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609" w:history="1">
        <w:r>
          <w:rPr>
            <w:rFonts w:ascii="仿宋" w:eastAsia="仿宋" w:hAnsi="仿宋" w:cs="仿宋" w:hint="eastAsia"/>
            <w:lang w:eastAsia="zh-CN"/>
          </w:rPr>
          <w:t>(一)、编制说明</w:t>
        </w:r>
        <w:r>
          <w:tab/>
        </w:r>
        <w:r>
          <w:fldChar w:fldCharType="begin"/>
        </w:r>
        <w:r>
          <w:instrText xml:space="preserve"> PAGEREF _Toc14609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837" w:history="1">
        <w:r>
          <w:rPr>
            <w:rFonts w:ascii="仿宋" w:eastAsia="仿宋" w:hAnsi="仿宋" w:cs="仿宋" w:hint="eastAsia"/>
            <w:lang w:eastAsia="zh-CN"/>
          </w:rPr>
          <w:t>(二)、建设投资</w:t>
        </w:r>
        <w:r>
          <w:tab/>
        </w:r>
        <w:r>
          <w:fldChar w:fldCharType="begin"/>
        </w:r>
        <w:r>
          <w:instrText xml:space="preserve"> PAGEREF _Toc5837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10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_Toc3210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677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_Toc18677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041" w:history="1">
        <w:r>
          <w:rPr>
            <w:rFonts w:ascii="仿宋" w:eastAsia="仿宋" w:hAnsi="仿宋" w:cs="仿宋" w:hint="eastAsia"/>
            <w:lang w:eastAsia="zh-CN"/>
          </w:rPr>
          <w:t>(五)、车辆专用照明、信号及其装置项目总投资</w:t>
        </w:r>
        <w:r>
          <w:tab/>
        </w:r>
        <w:r>
          <w:fldChar w:fldCharType="begin"/>
        </w:r>
        <w:r>
          <w:instrText xml:space="preserve"> PAGEREF _Toc7041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851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_Toc10851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578" w:history="1">
        <w:r>
          <w:rPr>
            <w:rFonts w:ascii="仿宋" w:eastAsia="仿宋" w:hAnsi="仿宋" w:cs="仿宋" w:hint="eastAsia"/>
            <w:lang w:eastAsia="zh-CN"/>
          </w:rPr>
          <w:t>七、目标客户和受众分析</w:t>
        </w:r>
        <w:r>
          <w:tab/>
        </w:r>
        <w:r>
          <w:fldChar w:fldCharType="begin"/>
        </w:r>
        <w:r>
          <w:instrText xml:space="preserve"> PAGEREF _Toc20578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670" w:history="1">
        <w:r>
          <w:rPr>
            <w:rFonts w:ascii="仿宋" w:eastAsia="仿宋" w:hAnsi="仿宋" w:cs="仿宋" w:hint="eastAsia"/>
            <w:lang w:eastAsia="zh-CN"/>
          </w:rPr>
          <w:t>(一)、客户群体描述</w:t>
        </w:r>
        <w:r>
          <w:tab/>
        </w:r>
        <w:r>
          <w:fldChar w:fldCharType="begin"/>
        </w:r>
        <w:r>
          <w:instrText xml:space="preserve"> PAGEREF _Toc29670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706" w:history="1">
        <w:r>
          <w:rPr>
            <w:rFonts w:ascii="仿宋" w:eastAsia="仿宋" w:hAnsi="仿宋" w:cs="仿宋" w:hint="eastAsia"/>
            <w:lang w:eastAsia="zh-CN"/>
          </w:rPr>
          <w:t>(二)、客户需求和期望</w:t>
        </w:r>
        <w:r>
          <w:tab/>
        </w:r>
        <w:r>
          <w:fldChar w:fldCharType="begin"/>
        </w:r>
        <w:r>
          <w:instrText xml:space="preserve"> PAGEREF _Toc24706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3617" w:history="1">
        <w:r>
          <w:rPr>
            <w:rFonts w:ascii="仿宋" w:eastAsia="仿宋" w:hAnsi="仿宋" w:cs="仿宋" w:hint="eastAsia"/>
            <w:lang w:eastAsia="zh-CN"/>
          </w:rPr>
          <w:t>(三)、客户获取策略</w:t>
        </w:r>
        <w:r>
          <w:tab/>
        </w:r>
        <w:r>
          <w:fldChar w:fldCharType="begin"/>
        </w:r>
        <w:r>
          <w:instrText xml:space="preserve"> PAGEREF _Toc3617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" w:history="1">
        <w:r>
          <w:rPr>
            <w:rFonts w:ascii="仿宋" w:eastAsia="仿宋" w:hAnsi="仿宋" w:cs="仿宋" w:hint="eastAsia"/>
            <w:lang w:eastAsia="zh-CN"/>
          </w:rPr>
          <w:t>(四)、客户关系管理</w:t>
        </w:r>
        <w:r>
          <w:tab/>
        </w:r>
        <w:r>
          <w:fldChar w:fldCharType="begin"/>
        </w:r>
        <w:r>
          <w:instrText xml:space="preserve"> PAGEREF _Toc27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262" w:history="1">
        <w:r>
          <w:rPr>
            <w:rFonts w:ascii="仿宋" w:eastAsia="仿宋" w:hAnsi="仿宋" w:cs="仿宋" w:hint="eastAsia"/>
            <w:lang w:eastAsia="zh-CN"/>
          </w:rPr>
          <w:t>八、车辆专用照明、信号及其装置项目风险分析</w:t>
        </w:r>
        <w:r>
          <w:tab/>
        </w:r>
        <w:r>
          <w:fldChar w:fldCharType="begin"/>
        </w:r>
        <w:r>
          <w:instrText xml:space="preserve"> PAGEREF _Toc31262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900" w:history="1">
        <w:r>
          <w:rPr>
            <w:rFonts w:ascii="仿宋" w:eastAsia="仿宋" w:hAnsi="仿宋" w:cs="仿宋" w:hint="eastAsia"/>
            <w:lang w:eastAsia="zh-CN"/>
          </w:rPr>
          <w:t>(一)、车辆专用照明、信号及其装置项目风险分析</w:t>
        </w:r>
        <w:r>
          <w:tab/>
        </w:r>
        <w:r>
          <w:fldChar w:fldCharType="begin"/>
        </w:r>
        <w:r>
          <w:instrText xml:space="preserve"> PAGEREF _Toc6900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417" w:history="1">
        <w:r>
          <w:rPr>
            <w:rFonts w:ascii="仿宋" w:eastAsia="仿宋" w:hAnsi="仿宋" w:cs="仿宋" w:hint="eastAsia"/>
            <w:lang w:eastAsia="zh-CN"/>
          </w:rPr>
          <w:t>(二)、车辆专用照明、信号及其装置项目风险对策</w:t>
        </w:r>
        <w:r>
          <w:tab/>
        </w:r>
        <w:r>
          <w:fldChar w:fldCharType="begin"/>
        </w:r>
        <w:r>
          <w:instrText xml:space="preserve"> PAGEREF _Toc20417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476" w:history="1">
        <w:r>
          <w:rPr>
            <w:rFonts w:ascii="仿宋" w:eastAsia="仿宋" w:hAnsi="仿宋" w:cs="仿宋" w:hint="eastAsia"/>
            <w:lang w:eastAsia="zh-CN"/>
          </w:rPr>
          <w:t>九、车辆专用照明、信号及其装置项目经济效益</w:t>
        </w:r>
        <w:r>
          <w:tab/>
        </w:r>
        <w:r>
          <w:fldChar w:fldCharType="begin"/>
        </w:r>
        <w:r>
          <w:instrText xml:space="preserve"> PAGEREF _Toc24476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29" w:history="1">
        <w:r>
          <w:rPr>
            <w:rFonts w:ascii="仿宋" w:eastAsia="仿宋" w:hAnsi="仿宋" w:cs="仿宋" w:hint="eastAsia"/>
            <w:lang w:eastAsia="zh-CN"/>
          </w:rPr>
          <w:t>(一)、基本假设及基础参数选取</w:t>
        </w:r>
        <w:r>
          <w:tab/>
        </w:r>
        <w:r>
          <w:fldChar w:fldCharType="begin"/>
        </w:r>
        <w:r>
          <w:instrText xml:space="preserve"> PAGEREF _Toc2229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429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_Toc6429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340" w:history="1">
        <w:r>
          <w:rPr>
            <w:rFonts w:ascii="仿宋" w:eastAsia="仿宋" w:hAnsi="仿宋" w:cs="仿宋" w:hint="eastAsia"/>
            <w:lang w:eastAsia="zh-CN"/>
          </w:rPr>
          <w:t>(三)、车辆专用照明、信号及其装置项目盈利能力分析</w:t>
        </w:r>
        <w:r>
          <w:tab/>
        </w:r>
        <w:r>
          <w:fldChar w:fldCharType="begin"/>
        </w:r>
        <w:r>
          <w:instrText xml:space="preserve"> PAGEREF _Toc17340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578" w:history="1">
        <w:r>
          <w:rPr>
            <w:rFonts w:ascii="仿宋" w:eastAsia="仿宋" w:hAnsi="仿宋" w:cs="仿宋" w:hint="eastAsia"/>
            <w:lang w:eastAsia="zh-CN"/>
          </w:rPr>
          <w:t>(四)、财务生存能力分析</w:t>
        </w:r>
        <w:r>
          <w:tab/>
        </w:r>
        <w:r>
          <w:fldChar w:fldCharType="begin"/>
        </w:r>
        <w:r>
          <w:instrText xml:space="preserve"> PAGEREF _Toc29578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343" w:history="1">
        <w:r>
          <w:rPr>
            <w:rFonts w:ascii="仿宋" w:eastAsia="仿宋" w:hAnsi="仿宋" w:cs="仿宋" w:hint="eastAsia"/>
            <w:lang w:eastAsia="zh-CN"/>
          </w:rPr>
          <w:t>(五)、偿债能力分析</w:t>
        </w:r>
        <w:r>
          <w:tab/>
        </w:r>
        <w:r>
          <w:fldChar w:fldCharType="begin"/>
        </w:r>
        <w:r>
          <w:instrText xml:space="preserve"> PAGEREF _Toc19343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107" w:history="1">
        <w:r>
          <w:rPr>
            <w:rFonts w:ascii="仿宋" w:eastAsia="仿宋" w:hAnsi="仿宋" w:cs="仿宋" w:hint="eastAsia"/>
            <w:lang w:eastAsia="zh-CN"/>
          </w:rPr>
          <w:t>(六)、经济评价结论</w:t>
        </w:r>
        <w:r>
          <w:tab/>
        </w:r>
        <w:r>
          <w:fldChar w:fldCharType="begin"/>
        </w:r>
        <w:r>
          <w:instrText xml:space="preserve"> PAGEREF _Toc27107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840" w:history="1">
        <w:r>
          <w:rPr>
            <w:rFonts w:ascii="仿宋" w:eastAsia="仿宋" w:hAnsi="仿宋" w:cs="仿宋" w:hint="eastAsia"/>
            <w:lang w:eastAsia="zh-CN"/>
          </w:rPr>
          <w:t>十、建设进度分析</w:t>
        </w:r>
        <w:r>
          <w:tab/>
        </w:r>
        <w:r>
          <w:fldChar w:fldCharType="begin"/>
        </w:r>
        <w:r>
          <w:instrText xml:space="preserve"> PAGEREF _Toc17840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506" w:history="1">
        <w:r>
          <w:rPr>
            <w:rFonts w:ascii="仿宋" w:eastAsia="仿宋" w:hAnsi="仿宋" w:cs="仿宋" w:hint="eastAsia"/>
            <w:lang w:eastAsia="zh-CN"/>
          </w:rPr>
          <w:t>(一)、车辆专用照明、信号及其装置项目进度安排</w:t>
        </w:r>
        <w:r>
          <w:tab/>
        </w:r>
        <w:r>
          <w:fldChar w:fldCharType="begin"/>
        </w:r>
        <w:r>
          <w:instrText xml:space="preserve"> PAGEREF _Toc20506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701" w:history="1">
        <w:r>
          <w:rPr>
            <w:rFonts w:ascii="仿宋" w:eastAsia="仿宋" w:hAnsi="仿宋" w:cs="仿宋" w:hint="eastAsia"/>
            <w:lang w:eastAsia="zh-CN"/>
          </w:rPr>
          <w:t>(二)、车辆专用照明、信号及其装置项目实施保障措施</w:t>
        </w:r>
        <w:r>
          <w:tab/>
        </w:r>
        <w:r>
          <w:fldChar w:fldCharType="begin"/>
        </w:r>
        <w:r>
          <w:instrText xml:space="preserve"> PAGEREF _Toc20701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959" w:history="1">
        <w:r>
          <w:rPr>
            <w:rFonts w:ascii="仿宋" w:eastAsia="仿宋" w:hAnsi="仿宋" w:cs="仿宋" w:hint="eastAsia"/>
            <w:lang w:eastAsia="zh-CN"/>
          </w:rPr>
          <w:t>十一、市场营销策略</w:t>
        </w:r>
        <w:r>
          <w:tab/>
        </w:r>
        <w:r>
          <w:fldChar w:fldCharType="begin"/>
        </w:r>
        <w:r>
          <w:instrText xml:space="preserve"> PAGEREF _Toc16959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533" w:history="1">
        <w:r>
          <w:rPr>
            <w:rFonts w:ascii="仿宋" w:eastAsia="仿宋" w:hAnsi="仿宋" w:cs="仿宋" w:hint="eastAsia"/>
            <w:lang w:eastAsia="zh-CN"/>
          </w:rPr>
          <w:t>(一)、市场定位和目标市场</w:t>
        </w:r>
        <w:r>
          <w:tab/>
        </w:r>
        <w:r>
          <w:fldChar w:fldCharType="begin"/>
        </w:r>
        <w:r>
          <w:instrText xml:space="preserve"> PAGEREF _Toc22533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979" w:history="1">
        <w:r>
          <w:rPr>
            <w:rFonts w:ascii="仿宋" w:eastAsia="仿宋" w:hAnsi="仿宋" w:cs="仿宋" w:hint="eastAsia"/>
            <w:lang w:eastAsia="zh-CN"/>
          </w:rPr>
          <w:t>(二)、定价策略</w:t>
        </w:r>
        <w:r>
          <w:tab/>
        </w:r>
        <w:r>
          <w:fldChar w:fldCharType="begin"/>
        </w:r>
        <w:r>
          <w:instrText xml:space="preserve"> PAGEREF _Toc18979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895" w:history="1">
        <w:r>
          <w:rPr>
            <w:rFonts w:ascii="仿宋" w:eastAsia="仿宋" w:hAnsi="仿宋" w:cs="仿宋" w:hint="eastAsia"/>
            <w:lang w:eastAsia="zh-CN"/>
          </w:rPr>
          <w:t>(三)、销售和推广策略</w:t>
        </w:r>
        <w:r>
          <w:tab/>
        </w:r>
        <w:r>
          <w:fldChar w:fldCharType="begin"/>
        </w:r>
        <w:r>
          <w:instrText xml:space="preserve"> PAGEREF _Toc17895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254" w:history="1">
        <w:r>
          <w:rPr>
            <w:rFonts w:ascii="仿宋" w:eastAsia="仿宋" w:hAnsi="仿宋" w:cs="仿宋" w:hint="eastAsia"/>
            <w:lang w:eastAsia="zh-CN"/>
          </w:rPr>
          <w:t>(四)、销售渠道和分销策略</w:t>
        </w:r>
        <w:r>
          <w:tab/>
        </w:r>
        <w:r>
          <w:fldChar w:fldCharType="begin"/>
        </w:r>
        <w:r>
          <w:instrText xml:space="preserve"> PAGEREF _Toc22254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320" w:history="1">
        <w:r>
          <w:rPr>
            <w:rFonts w:ascii="仿宋" w:eastAsia="仿宋" w:hAnsi="仿宋" w:cs="仿宋" w:hint="eastAsia"/>
            <w:lang w:eastAsia="zh-CN"/>
          </w:rPr>
          <w:t>十二、战略合作伙伴</w:t>
        </w:r>
        <w:r>
          <w:tab/>
        </w:r>
        <w:r>
          <w:fldChar w:fldCharType="begin"/>
        </w:r>
        <w:r>
          <w:instrText xml:space="preserve"> PAGEREF _Toc26320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992" w:history="1">
        <w:r>
          <w:rPr>
            <w:rFonts w:ascii="仿宋" w:eastAsia="仿宋" w:hAnsi="仿宋" w:cs="仿宋" w:hint="eastAsia"/>
            <w:lang w:eastAsia="zh-CN"/>
          </w:rPr>
          <w:t>(一)、合作伙伴关系</w:t>
        </w:r>
        <w:r>
          <w:tab/>
        </w:r>
        <w:r>
          <w:fldChar w:fldCharType="begin"/>
        </w:r>
        <w:r>
          <w:instrText xml:space="preserve"> PAGEREF _Toc15992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938" w:history="1">
        <w:r>
          <w:rPr>
            <w:rFonts w:ascii="仿宋" w:eastAsia="仿宋" w:hAnsi="仿宋" w:cs="仿宋" w:hint="eastAsia"/>
            <w:lang w:eastAsia="zh-CN"/>
          </w:rPr>
          <w:t>(二)、合作车辆专用照明、信号及其装置项目</w:t>
        </w:r>
        <w:r>
          <w:tab/>
        </w:r>
        <w:r>
          <w:fldChar w:fldCharType="begin"/>
        </w:r>
        <w:r>
          <w:instrText xml:space="preserve"> PAGEREF _Toc28938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362" w:history="1">
        <w:r>
          <w:rPr>
            <w:rFonts w:ascii="仿宋" w:eastAsia="仿宋" w:hAnsi="仿宋" w:cs="仿宋" w:hint="eastAsia"/>
            <w:lang w:eastAsia="zh-CN"/>
          </w:rPr>
          <w:t>(三)、合作伙伴的作用</w:t>
        </w:r>
        <w:r>
          <w:tab/>
        </w:r>
        <w:r>
          <w:fldChar w:fldCharType="begin"/>
        </w:r>
        <w:r>
          <w:instrText xml:space="preserve"> PAGEREF _Toc32362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791" w:history="1">
        <w:r>
          <w:rPr>
            <w:rFonts w:ascii="仿宋" w:eastAsia="仿宋" w:hAnsi="仿宋" w:cs="仿宋" w:hint="eastAsia"/>
            <w:lang w:eastAsia="zh-CN"/>
          </w:rPr>
          <w:t>十三、社会和环境责任</w:t>
        </w:r>
        <w:r>
          <w:tab/>
        </w:r>
        <w:r>
          <w:fldChar w:fldCharType="begin"/>
        </w:r>
        <w:r>
          <w:instrText xml:space="preserve"> PAGEREF _Toc12791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460" w:history="1">
        <w:r>
          <w:rPr>
            <w:rFonts w:ascii="仿宋" w:eastAsia="仿宋" w:hAnsi="仿宋" w:cs="仿宋" w:hint="eastAsia"/>
            <w:lang w:eastAsia="zh-CN"/>
          </w:rPr>
          <w:t>(一)、社会责任车辆专用照明、信号及其装置项目</w:t>
        </w:r>
        <w:r>
          <w:tab/>
        </w:r>
        <w:r>
          <w:fldChar w:fldCharType="begin"/>
        </w:r>
        <w:r>
          <w:instrText xml:space="preserve"> PAGEREF _Toc25460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324" w:history="1">
        <w:r>
          <w:rPr>
            <w:rFonts w:ascii="仿宋" w:eastAsia="仿宋" w:hAnsi="仿宋" w:cs="仿宋" w:hint="eastAsia"/>
            <w:lang w:eastAsia="zh-CN"/>
          </w:rPr>
          <w:t>(二)、环境保护举措</w:t>
        </w:r>
        <w:r>
          <w:tab/>
        </w:r>
        <w:r>
          <w:fldChar w:fldCharType="begin"/>
        </w:r>
        <w:r>
          <w:instrText xml:space="preserve"> PAGEREF _Toc3324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056" w:history="1">
        <w:r>
          <w:rPr>
            <w:rFonts w:ascii="仿宋" w:eastAsia="仿宋" w:hAnsi="仿宋" w:cs="仿宋" w:hint="eastAsia"/>
            <w:lang w:eastAsia="zh-CN"/>
          </w:rPr>
          <w:t>(三)、可持续发展倡议</w:t>
        </w:r>
        <w:r>
          <w:tab/>
        </w:r>
        <w:r>
          <w:fldChar w:fldCharType="begin"/>
        </w:r>
        <w:r>
          <w:instrText xml:space="preserve"> PAGEREF _Toc12056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855" w:history="1">
        <w:r>
          <w:rPr>
            <w:rFonts w:ascii="仿宋" w:eastAsia="仿宋" w:hAnsi="仿宋" w:cs="仿宋" w:hint="eastAsia"/>
            <w:lang w:eastAsia="zh-CN"/>
          </w:rPr>
          <w:t>十四、推进公司成立的必要性分析</w:t>
        </w:r>
        <w:r>
          <w:tab/>
        </w:r>
        <w:r>
          <w:fldChar w:fldCharType="begin"/>
        </w:r>
        <w:r>
          <w:instrText xml:space="preserve"> PAGEREF _Toc8855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742" w:history="1">
        <w:r>
          <w:rPr>
            <w:rFonts w:ascii="仿宋" w:eastAsia="仿宋" w:hAnsi="仿宋" w:cs="仿宋" w:hint="eastAsia"/>
            <w:lang w:eastAsia="zh-CN"/>
          </w:rPr>
          <w:t>(一)、市场需求和机会</w:t>
        </w:r>
        <w:r>
          <w:tab/>
        </w:r>
        <w:r>
          <w:fldChar w:fldCharType="begin"/>
        </w:r>
        <w:r>
          <w:instrText xml:space="preserve"> PAGEREF _Toc22742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968" w:history="1">
        <w:r>
          <w:rPr>
            <w:rFonts w:ascii="仿宋" w:eastAsia="仿宋" w:hAnsi="仿宋" w:cs="仿宋" w:hint="eastAsia"/>
            <w:lang w:eastAsia="zh-CN"/>
          </w:rPr>
          <w:t>(二)、公司目标和战略</w:t>
        </w:r>
        <w:r>
          <w:tab/>
        </w:r>
        <w:r>
          <w:fldChar w:fldCharType="begin"/>
        </w:r>
        <w:r>
          <w:instrText xml:space="preserve"> PAGEREF _Toc26968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715" w:history="1">
        <w:r>
          <w:rPr>
            <w:rFonts w:ascii="仿宋" w:eastAsia="仿宋" w:hAnsi="仿宋" w:cs="仿宋" w:hint="eastAsia"/>
            <w:lang w:eastAsia="zh-CN"/>
          </w:rPr>
          <w:t>(三)、公司竞争优势</w:t>
        </w:r>
        <w:r>
          <w:tab/>
        </w:r>
        <w:r>
          <w:fldChar w:fldCharType="begin"/>
        </w:r>
        <w:r>
          <w:instrText xml:space="preserve"> PAGEREF _Toc11715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002" w:history="1">
        <w:r>
          <w:rPr>
            <w:rFonts w:ascii="仿宋" w:eastAsia="仿宋" w:hAnsi="仿宋" w:cs="仿宋" w:hint="eastAsia"/>
            <w:lang w:eastAsia="zh-CN"/>
          </w:rPr>
          <w:t>十五、风险分析</w:t>
        </w:r>
        <w:r>
          <w:tab/>
        </w:r>
        <w:r>
          <w:fldChar w:fldCharType="begin"/>
        </w:r>
        <w:r>
          <w:instrText xml:space="preserve"> PAGEREF _Toc4002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087" w:history="1">
        <w:r>
          <w:rPr>
            <w:rFonts w:ascii="仿宋" w:eastAsia="仿宋" w:hAnsi="仿宋" w:cs="仿宋" w:hint="eastAsia"/>
            <w:lang w:eastAsia="zh-CN"/>
          </w:rPr>
          <w:t>(一)、内部风险</w:t>
        </w:r>
        <w:r>
          <w:tab/>
        </w:r>
        <w:r>
          <w:fldChar w:fldCharType="begin"/>
        </w:r>
        <w:r>
          <w:instrText xml:space="preserve"> PAGEREF _Toc27087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782" w:history="1">
        <w:r>
          <w:rPr>
            <w:rFonts w:ascii="仿宋" w:eastAsia="仿宋" w:hAnsi="仿宋" w:cs="仿宋" w:hint="eastAsia"/>
            <w:lang w:eastAsia="zh-CN"/>
          </w:rPr>
          <w:t>(二)、外部风险</w:t>
        </w:r>
        <w:r>
          <w:tab/>
        </w:r>
        <w:r>
          <w:fldChar w:fldCharType="begin"/>
        </w:r>
        <w:r>
          <w:instrText xml:space="preserve"> PAGEREF _Toc29782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3" w:history="1">
        <w:r>
          <w:rPr>
            <w:rFonts w:ascii="仿宋" w:eastAsia="仿宋" w:hAnsi="仿宋" w:cs="仿宋" w:hint="eastAsia"/>
            <w:lang w:eastAsia="zh-CN"/>
          </w:rPr>
          <w:t>(三)、风险管理策略</w:t>
        </w:r>
        <w:r>
          <w:tab/>
        </w:r>
        <w:r>
          <w:fldChar w:fldCharType="begin"/>
        </w:r>
        <w:r>
          <w:instrText xml:space="preserve"> PAGEREF _Toc73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30089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本报告旨在描述和分析**公司的成立情况，以帮助读者对该公司有一个全面的了解。该公司成立的目的是为了满足市场需求，并为消费者提供高质量和创新的产品/服务。本报告将围绕公司的背景、发展历程、核心价值观以及未来发展计划展开介绍。重要信息都将在本报告中得到详细描述，以供读者了解**公司的战略定位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7251"/>
      <w:r>
        <w:rPr>
          <w:rFonts w:ascii="仿宋" w:eastAsia="仿宋" w:hAnsi="仿宋" w:cs="仿宋" w:hint="eastAsia"/>
          <w:sz w:val="28"/>
          <w:lang w:eastAsia="zh-CN"/>
        </w:rPr>
        <w:t>一、公司成立方案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3184"/>
      <w:r>
        <w:rPr>
          <w:rFonts w:ascii="仿宋" w:eastAsia="仿宋" w:hAnsi="仿宋" w:cs="仿宋" w:hint="eastAsia"/>
          <w:lang w:eastAsia="zh-CN"/>
        </w:rPr>
        <w:t>(一)、公司经营宗旨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根据国家法律和行政法规的规定，我们将严格遵守诚实信用、勤勉尽责的原则，以专业的经营方式来管理和运营公司的资产。我们的目标是为全体股东创造令人满意的投资回报。我们将秉持以下承诺：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合规经营：我们将遵循国家法律法规的要求，保持公司的合法地位，确保所有经营活动均在法律框架内进行。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诚实信用：我们将坚守诚实信用原则，保持与各方的公平诚信合作，积极履行合同义务，确保公司的经济行为充分透明。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勤勉尽责：我们承诺勤勉尽责，致力于为公司的股东提供最佳的管理和运营服务，通过不懈的努力实现经济效益最大化。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4. 专业管理：我们将采用专业的管理和经营方式，积极引入最佳实践，提高公司资产的管理效率和风险控制水平。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投资回报：我们的首要目标是为全体股东创造可观的投资回报，通过公司的盈利和成长来实现这一目标。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通过以上承诺，我们将在国家法律法规的指导下，以诚实信用、勤勉尽责的原则，以专业的方式管理和经营公司资产，以满足全体股东的期望和利益。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5821"/>
      <w:r>
        <w:rPr>
          <w:rFonts w:ascii="仿宋" w:eastAsia="仿宋" w:hAnsi="仿宋" w:cs="仿宋" w:hint="eastAsia"/>
          <w:sz w:val="28"/>
          <w:lang w:eastAsia="zh-CN"/>
        </w:rPr>
        <w:t>(二)、公司的目标、主要职责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目标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公司的目标是在不断变化的市场环境中实现可持续的增长和发展。为此，我们制定了以下目标：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实现业务增长：公司将积极寻求机会，以实现可持续的业务增长，包括扩展市场份额和进入新市场。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提高经济效益：公司将不断追求提高经济效益，包括降低成本、提高生产效率和增加利润率。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强化内部管理：公司将加强内部管理体系，提高组织效率，改进流程，确保公司内部运营更加高效。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促进创新：公司将鼓励和支持创新，包括产品创新和管理模式创新，以适应市场的不断变化。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建立核心竞争力：公司将致力于提升自主品牌的价值，提高核心竞争力，不断扩大市场份额。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6. 探索国际市场：公司将积极开拓国际市场，提高国际竞争力，以实现全球化战略。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https://d.book118.com/058035113015006031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车辆专用照明、信号及其装置行业相关公司筹备报告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车辆专用照明、信号及其装置行业相关公司筹备报告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车辆专用照明、信号及其装置行业相关公司筹备报告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车辆专用照明、信号及其装置行业相关公司筹备报告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车辆专用照明、信号及其装置行业相关公司筹备报告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autoRedefine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058035113015006031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2023-12-31T20:26:00Z</dcterms:created>
  <dcterms:modified xsi:type="dcterms:W3CDTF">2023-12-31T20:26:31Z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BAAFC5664D334049BCBDBFABF649E68E_11</vt:lpwstr>
  </property>
  <property fmtid="{D5CDD505-2E9C-101B-9397-08002B2CF9AE}" pid="3" name="KSOProductBuildVer">
    <vt:lpwstr>2052-12.1.0.16120</vt:lpwstr>
  </property>
</Properties>
</file>