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数字电视有条件接收设备项目计划设计方案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12" w:history="1">
        <w:r>
          <w:rPr>
            <w:rFonts w:ascii="仿宋" w:eastAsia="仿宋" w:hAnsi="仿宋" w:cs="仿宋" w:hint="eastAsia"/>
            <w:lang w:eastAsia="zh-CN"/>
          </w:rPr>
          <w:t>序言</w:t>
        </w:r>
        <w:r>
          <w:tab/>
        </w:r>
        <w:r>
          <w:fldChar w:fldCharType="begin"/>
        </w:r>
        <w:r>
          <w:instrText xml:space="preserve"> PAGEREF _Toc12812 \h </w:instrText>
        </w:r>
        <w:r>
          <w:fldChar w:fldCharType="separate"/>
        </w:r>
        <w:r>
          <w:t>3</w:t>
        </w:r>
        <w:r>
          <w:fldChar w:fldCharType="end"/>
        </w:r>
      </w:hyperlink>
    </w:p>
    <w:p>
      <w:pPr>
        <w:pStyle w:val="TOC1"/>
        <w:tabs>
          <w:tab w:val="right" w:leader="dot" w:pos="8306"/>
        </w:tabs>
      </w:pPr>
      <w:hyperlink w:anchor="_Toc26863" w:history="1">
        <w:r>
          <w:rPr>
            <w:rFonts w:ascii="仿宋" w:eastAsia="仿宋" w:hAnsi="仿宋" w:cs="仿宋" w:hint="eastAsia"/>
            <w:lang w:eastAsia="zh-CN"/>
          </w:rPr>
          <w:t>一、数字电视有条件接收设备项目绩效评估</w:t>
        </w:r>
        <w:r>
          <w:tab/>
        </w:r>
        <w:r>
          <w:fldChar w:fldCharType="begin"/>
        </w:r>
        <w:r>
          <w:instrText xml:space="preserve"> PAGEREF _Toc26863 \h </w:instrText>
        </w:r>
        <w:r>
          <w:fldChar w:fldCharType="separate"/>
        </w:r>
        <w:r>
          <w:t>3</w:t>
        </w:r>
        <w:r>
          <w:fldChar w:fldCharType="end"/>
        </w:r>
      </w:hyperlink>
    </w:p>
    <w:p>
      <w:pPr>
        <w:pStyle w:val="TOC2"/>
        <w:tabs>
          <w:tab w:val="right" w:leader="dot" w:pos="8306"/>
        </w:tabs>
      </w:pPr>
      <w:hyperlink w:anchor="_Toc28673" w:history="1">
        <w:r>
          <w:rPr>
            <w:rFonts w:ascii="仿宋" w:eastAsia="仿宋" w:hAnsi="仿宋" w:cs="仿宋" w:hint="eastAsia"/>
            <w:lang w:eastAsia="zh-CN"/>
          </w:rPr>
          <w:t>(一)、绩效评估指标</w:t>
        </w:r>
        <w:r>
          <w:tab/>
        </w:r>
        <w:r>
          <w:fldChar w:fldCharType="begin"/>
        </w:r>
        <w:r>
          <w:instrText xml:space="preserve"> PAGEREF _Toc28673 \h </w:instrText>
        </w:r>
        <w:r>
          <w:fldChar w:fldCharType="separate"/>
        </w:r>
        <w:r>
          <w:t>3</w:t>
        </w:r>
        <w:r>
          <w:fldChar w:fldCharType="end"/>
        </w:r>
      </w:hyperlink>
    </w:p>
    <w:p>
      <w:pPr>
        <w:pStyle w:val="TOC2"/>
        <w:tabs>
          <w:tab w:val="right" w:leader="dot" w:pos="8306"/>
        </w:tabs>
      </w:pPr>
      <w:hyperlink w:anchor="_Toc7624" w:history="1">
        <w:r>
          <w:rPr>
            <w:rFonts w:ascii="仿宋" w:eastAsia="仿宋" w:hAnsi="仿宋" w:cs="仿宋" w:hint="eastAsia"/>
            <w:lang w:eastAsia="zh-CN"/>
          </w:rPr>
          <w:t>(二)、绩效评估方法</w:t>
        </w:r>
        <w:r>
          <w:tab/>
        </w:r>
        <w:r>
          <w:fldChar w:fldCharType="begin"/>
        </w:r>
        <w:r>
          <w:instrText xml:space="preserve"> PAGEREF _Toc7624 \h </w:instrText>
        </w:r>
        <w:r>
          <w:fldChar w:fldCharType="separate"/>
        </w:r>
        <w:r>
          <w:t>4</w:t>
        </w:r>
        <w:r>
          <w:fldChar w:fldCharType="end"/>
        </w:r>
      </w:hyperlink>
    </w:p>
    <w:p>
      <w:pPr>
        <w:pStyle w:val="TOC2"/>
        <w:tabs>
          <w:tab w:val="right" w:leader="dot" w:pos="8306"/>
        </w:tabs>
      </w:pPr>
      <w:hyperlink w:anchor="_Toc14574" w:history="1">
        <w:r>
          <w:rPr>
            <w:rFonts w:ascii="仿宋" w:eastAsia="仿宋" w:hAnsi="仿宋" w:cs="仿宋" w:hint="eastAsia"/>
            <w:lang w:eastAsia="zh-CN"/>
          </w:rPr>
          <w:t>(三)、绩效评估周期</w:t>
        </w:r>
        <w:r>
          <w:tab/>
        </w:r>
        <w:r>
          <w:fldChar w:fldCharType="begin"/>
        </w:r>
        <w:r>
          <w:instrText xml:space="preserve"> PAGEREF _Toc14574 \h </w:instrText>
        </w:r>
        <w:r>
          <w:fldChar w:fldCharType="separate"/>
        </w:r>
        <w:r>
          <w:t>5</w:t>
        </w:r>
        <w:r>
          <w:fldChar w:fldCharType="end"/>
        </w:r>
      </w:hyperlink>
    </w:p>
    <w:p>
      <w:pPr>
        <w:pStyle w:val="TOC1"/>
        <w:tabs>
          <w:tab w:val="right" w:leader="dot" w:pos="8306"/>
        </w:tabs>
      </w:pPr>
      <w:hyperlink w:anchor="_Toc29117" w:history="1">
        <w:r>
          <w:rPr>
            <w:rFonts w:ascii="仿宋" w:eastAsia="仿宋" w:hAnsi="仿宋" w:cs="仿宋" w:hint="eastAsia"/>
            <w:lang w:eastAsia="zh-CN"/>
          </w:rPr>
          <w:t>二、数字电视有条件接收设备项目可持续发展</w:t>
        </w:r>
        <w:r>
          <w:tab/>
        </w:r>
        <w:r>
          <w:fldChar w:fldCharType="begin"/>
        </w:r>
        <w:r>
          <w:instrText xml:space="preserve"> PAGEREF _Toc29117 \h </w:instrText>
        </w:r>
        <w:r>
          <w:fldChar w:fldCharType="separate"/>
        </w:r>
        <w:r>
          <w:t>7</w:t>
        </w:r>
        <w:r>
          <w:fldChar w:fldCharType="end"/>
        </w:r>
      </w:hyperlink>
    </w:p>
    <w:p>
      <w:pPr>
        <w:pStyle w:val="TOC2"/>
        <w:tabs>
          <w:tab w:val="right" w:leader="dot" w:pos="8306"/>
        </w:tabs>
      </w:pPr>
      <w:hyperlink w:anchor="_Toc380" w:history="1">
        <w:r>
          <w:rPr>
            <w:rFonts w:ascii="仿宋" w:eastAsia="仿宋" w:hAnsi="仿宋" w:cs="仿宋" w:hint="eastAsia"/>
            <w:lang w:eastAsia="zh-CN"/>
          </w:rPr>
          <w:t>(一)、可持续战略与实践</w:t>
        </w:r>
        <w:r>
          <w:tab/>
        </w:r>
        <w:r>
          <w:fldChar w:fldCharType="begin"/>
        </w:r>
        <w:r>
          <w:instrText xml:space="preserve"> PAGEREF _Toc380 \h </w:instrText>
        </w:r>
        <w:r>
          <w:fldChar w:fldCharType="separate"/>
        </w:r>
        <w:r>
          <w:t>7</w:t>
        </w:r>
        <w:r>
          <w:fldChar w:fldCharType="end"/>
        </w:r>
      </w:hyperlink>
    </w:p>
    <w:p>
      <w:pPr>
        <w:pStyle w:val="TOC2"/>
        <w:tabs>
          <w:tab w:val="right" w:leader="dot" w:pos="8306"/>
        </w:tabs>
      </w:pPr>
      <w:hyperlink w:anchor="_Toc22763" w:history="1">
        <w:r>
          <w:rPr>
            <w:rFonts w:ascii="仿宋" w:eastAsia="仿宋" w:hAnsi="仿宋" w:cs="仿宋" w:hint="eastAsia"/>
            <w:lang w:eastAsia="zh-CN"/>
          </w:rPr>
          <w:t>(二)、环保与社会责任</w:t>
        </w:r>
        <w:r>
          <w:tab/>
        </w:r>
        <w:r>
          <w:fldChar w:fldCharType="begin"/>
        </w:r>
        <w:r>
          <w:instrText xml:space="preserve"> PAGEREF _Toc22763 \h </w:instrText>
        </w:r>
        <w:r>
          <w:fldChar w:fldCharType="separate"/>
        </w:r>
        <w:r>
          <w:t>7</w:t>
        </w:r>
        <w:r>
          <w:fldChar w:fldCharType="end"/>
        </w:r>
      </w:hyperlink>
    </w:p>
    <w:p>
      <w:pPr>
        <w:pStyle w:val="TOC1"/>
        <w:tabs>
          <w:tab w:val="right" w:leader="dot" w:pos="8306"/>
        </w:tabs>
      </w:pPr>
      <w:hyperlink w:anchor="_Toc24328" w:history="1">
        <w:r>
          <w:rPr>
            <w:rFonts w:ascii="仿宋" w:eastAsia="仿宋" w:hAnsi="仿宋" w:cs="仿宋" w:hint="eastAsia"/>
            <w:lang w:eastAsia="zh-CN"/>
          </w:rPr>
          <w:t>三、工艺说明</w:t>
        </w:r>
        <w:r>
          <w:tab/>
        </w:r>
        <w:r>
          <w:fldChar w:fldCharType="begin"/>
        </w:r>
        <w:r>
          <w:instrText xml:space="preserve"> PAGEREF _Toc24328 \h </w:instrText>
        </w:r>
        <w:r>
          <w:fldChar w:fldCharType="separate"/>
        </w:r>
        <w:r>
          <w:t>8</w:t>
        </w:r>
        <w:r>
          <w:fldChar w:fldCharType="end"/>
        </w:r>
      </w:hyperlink>
    </w:p>
    <w:p>
      <w:pPr>
        <w:pStyle w:val="TOC2"/>
        <w:tabs>
          <w:tab w:val="right" w:leader="dot" w:pos="8306"/>
        </w:tabs>
      </w:pPr>
      <w:hyperlink w:anchor="_Toc1577" w:history="1">
        <w:r>
          <w:rPr>
            <w:rFonts w:ascii="仿宋" w:eastAsia="仿宋" w:hAnsi="仿宋" w:cs="仿宋" w:hint="eastAsia"/>
            <w:lang w:eastAsia="zh-CN"/>
          </w:rPr>
          <w:t>(一)、技术管理特点</w:t>
        </w:r>
        <w:r>
          <w:tab/>
        </w:r>
        <w:r>
          <w:fldChar w:fldCharType="begin"/>
        </w:r>
        <w:r>
          <w:instrText xml:space="preserve"> PAGEREF _Toc1577 \h </w:instrText>
        </w:r>
        <w:r>
          <w:fldChar w:fldCharType="separate"/>
        </w:r>
        <w:r>
          <w:t>8</w:t>
        </w:r>
        <w:r>
          <w:fldChar w:fldCharType="end"/>
        </w:r>
      </w:hyperlink>
    </w:p>
    <w:p>
      <w:pPr>
        <w:pStyle w:val="TOC2"/>
        <w:tabs>
          <w:tab w:val="right" w:leader="dot" w:pos="8306"/>
        </w:tabs>
      </w:pPr>
      <w:hyperlink w:anchor="_Toc2126" w:history="1">
        <w:r>
          <w:rPr>
            <w:rFonts w:ascii="仿宋" w:eastAsia="仿宋" w:hAnsi="仿宋" w:cs="仿宋" w:hint="eastAsia"/>
            <w:lang w:eastAsia="zh-CN"/>
          </w:rPr>
          <w:t>(二)、数字电视有条件接收设备项目工艺技术设计方案</w:t>
        </w:r>
        <w:r>
          <w:tab/>
        </w:r>
        <w:r>
          <w:fldChar w:fldCharType="begin"/>
        </w:r>
        <w:r>
          <w:instrText xml:space="preserve"> PAGEREF _Toc2126 \h </w:instrText>
        </w:r>
        <w:r>
          <w:fldChar w:fldCharType="separate"/>
        </w:r>
        <w:r>
          <w:t>10</w:t>
        </w:r>
        <w:r>
          <w:fldChar w:fldCharType="end"/>
        </w:r>
      </w:hyperlink>
    </w:p>
    <w:p>
      <w:pPr>
        <w:pStyle w:val="TOC2"/>
        <w:tabs>
          <w:tab w:val="right" w:leader="dot" w:pos="8306"/>
        </w:tabs>
      </w:pPr>
      <w:hyperlink w:anchor="_Toc28537" w:history="1">
        <w:r>
          <w:rPr>
            <w:rFonts w:ascii="仿宋" w:eastAsia="仿宋" w:hAnsi="仿宋" w:cs="仿宋" w:hint="eastAsia"/>
            <w:lang w:eastAsia="zh-CN"/>
          </w:rPr>
          <w:t>(三)、设备选型方案</w:t>
        </w:r>
        <w:r>
          <w:tab/>
        </w:r>
        <w:r>
          <w:fldChar w:fldCharType="begin"/>
        </w:r>
        <w:r>
          <w:instrText xml:space="preserve"> PAGEREF _Toc28537 \h </w:instrText>
        </w:r>
        <w:r>
          <w:fldChar w:fldCharType="separate"/>
        </w:r>
        <w:r>
          <w:t>11</w:t>
        </w:r>
        <w:r>
          <w:fldChar w:fldCharType="end"/>
        </w:r>
      </w:hyperlink>
    </w:p>
    <w:p>
      <w:pPr>
        <w:pStyle w:val="TOC1"/>
        <w:tabs>
          <w:tab w:val="right" w:leader="dot" w:pos="8306"/>
        </w:tabs>
      </w:pPr>
      <w:hyperlink w:anchor="_Toc13465" w:history="1">
        <w:r>
          <w:rPr>
            <w:rFonts w:ascii="仿宋" w:eastAsia="仿宋" w:hAnsi="仿宋" w:cs="仿宋" w:hint="eastAsia"/>
            <w:lang w:eastAsia="zh-CN"/>
          </w:rPr>
          <w:t>四、产品规划分析</w:t>
        </w:r>
        <w:r>
          <w:tab/>
        </w:r>
        <w:r>
          <w:fldChar w:fldCharType="begin"/>
        </w:r>
        <w:r>
          <w:instrText xml:space="preserve"> PAGEREF _Toc13465 \h </w:instrText>
        </w:r>
        <w:r>
          <w:fldChar w:fldCharType="separate"/>
        </w:r>
        <w:r>
          <w:t>12</w:t>
        </w:r>
        <w:r>
          <w:fldChar w:fldCharType="end"/>
        </w:r>
      </w:hyperlink>
    </w:p>
    <w:p>
      <w:pPr>
        <w:pStyle w:val="TOC2"/>
        <w:tabs>
          <w:tab w:val="right" w:leader="dot" w:pos="8306"/>
        </w:tabs>
      </w:pPr>
      <w:hyperlink w:anchor="_Toc27394" w:history="1">
        <w:r>
          <w:rPr>
            <w:rFonts w:ascii="仿宋" w:eastAsia="仿宋" w:hAnsi="仿宋" w:cs="仿宋" w:hint="eastAsia"/>
            <w:lang w:eastAsia="zh-CN"/>
          </w:rPr>
          <w:t>(一)、产品规划</w:t>
        </w:r>
        <w:r>
          <w:tab/>
        </w:r>
        <w:r>
          <w:fldChar w:fldCharType="begin"/>
        </w:r>
        <w:r>
          <w:instrText xml:space="preserve"> PAGEREF _Toc27394 \h </w:instrText>
        </w:r>
        <w:r>
          <w:fldChar w:fldCharType="separate"/>
        </w:r>
        <w:r>
          <w:t>12</w:t>
        </w:r>
        <w:r>
          <w:fldChar w:fldCharType="end"/>
        </w:r>
      </w:hyperlink>
    </w:p>
    <w:p>
      <w:pPr>
        <w:pStyle w:val="TOC2"/>
        <w:tabs>
          <w:tab w:val="right" w:leader="dot" w:pos="8306"/>
        </w:tabs>
      </w:pPr>
      <w:hyperlink w:anchor="_Toc5462" w:history="1">
        <w:r>
          <w:rPr>
            <w:rFonts w:ascii="仿宋" w:eastAsia="仿宋" w:hAnsi="仿宋" w:cs="仿宋" w:hint="eastAsia"/>
            <w:lang w:eastAsia="zh-CN"/>
          </w:rPr>
          <w:t>(二)、建设规模</w:t>
        </w:r>
        <w:r>
          <w:tab/>
        </w:r>
        <w:r>
          <w:fldChar w:fldCharType="begin"/>
        </w:r>
        <w:r>
          <w:instrText xml:space="preserve"> PAGEREF _Toc5462 \h </w:instrText>
        </w:r>
        <w:r>
          <w:fldChar w:fldCharType="separate"/>
        </w:r>
        <w:r>
          <w:t>13</w:t>
        </w:r>
        <w:r>
          <w:fldChar w:fldCharType="end"/>
        </w:r>
      </w:hyperlink>
    </w:p>
    <w:p>
      <w:pPr>
        <w:pStyle w:val="TOC1"/>
        <w:tabs>
          <w:tab w:val="right" w:leader="dot" w:pos="8306"/>
        </w:tabs>
      </w:pPr>
      <w:hyperlink w:anchor="_Toc20702" w:history="1">
        <w:r>
          <w:rPr>
            <w:rFonts w:ascii="仿宋" w:eastAsia="仿宋" w:hAnsi="仿宋" w:cs="仿宋" w:hint="eastAsia"/>
            <w:lang w:eastAsia="zh-CN"/>
          </w:rPr>
          <w:t>五、市场分析、调研</w:t>
        </w:r>
        <w:r>
          <w:tab/>
        </w:r>
        <w:r>
          <w:fldChar w:fldCharType="begin"/>
        </w:r>
        <w:r>
          <w:instrText xml:space="preserve"> PAGEREF _Toc20702 \h </w:instrText>
        </w:r>
        <w:r>
          <w:fldChar w:fldCharType="separate"/>
        </w:r>
        <w:r>
          <w:t>15</w:t>
        </w:r>
        <w:r>
          <w:fldChar w:fldCharType="end"/>
        </w:r>
      </w:hyperlink>
    </w:p>
    <w:p>
      <w:pPr>
        <w:pStyle w:val="TOC2"/>
        <w:tabs>
          <w:tab w:val="right" w:leader="dot" w:pos="8306"/>
        </w:tabs>
      </w:pPr>
      <w:hyperlink w:anchor="_Toc17710" w:history="1">
        <w:r>
          <w:rPr>
            <w:rFonts w:ascii="仿宋" w:eastAsia="仿宋" w:hAnsi="仿宋" w:cs="仿宋" w:hint="eastAsia"/>
            <w:lang w:eastAsia="zh-CN"/>
          </w:rPr>
          <w:t>(一)、数字电视有条件接收设备行业分析</w:t>
        </w:r>
        <w:r>
          <w:tab/>
        </w:r>
        <w:r>
          <w:fldChar w:fldCharType="begin"/>
        </w:r>
        <w:r>
          <w:instrText xml:space="preserve"> PAGEREF _Toc17710 \h </w:instrText>
        </w:r>
        <w:r>
          <w:fldChar w:fldCharType="separate"/>
        </w:r>
        <w:r>
          <w:t>15</w:t>
        </w:r>
        <w:r>
          <w:fldChar w:fldCharType="end"/>
        </w:r>
      </w:hyperlink>
    </w:p>
    <w:p>
      <w:pPr>
        <w:pStyle w:val="TOC2"/>
        <w:tabs>
          <w:tab w:val="right" w:leader="dot" w:pos="8306"/>
        </w:tabs>
      </w:pPr>
      <w:hyperlink w:anchor="_Toc12344" w:history="1">
        <w:r>
          <w:rPr>
            <w:rFonts w:ascii="仿宋" w:eastAsia="仿宋" w:hAnsi="仿宋" w:cs="仿宋" w:hint="eastAsia"/>
            <w:lang w:eastAsia="zh-CN"/>
          </w:rPr>
          <w:t>(二)、数字电视有条件接收设备市场分析预测</w:t>
        </w:r>
        <w:r>
          <w:tab/>
        </w:r>
        <w:r>
          <w:fldChar w:fldCharType="begin"/>
        </w:r>
        <w:r>
          <w:instrText xml:space="preserve"> PAGEREF _Toc12344 \h </w:instrText>
        </w:r>
        <w:r>
          <w:fldChar w:fldCharType="separate"/>
        </w:r>
        <w:r>
          <w:t>16</w:t>
        </w:r>
        <w:r>
          <w:fldChar w:fldCharType="end"/>
        </w:r>
      </w:hyperlink>
    </w:p>
    <w:p>
      <w:pPr>
        <w:pStyle w:val="TOC1"/>
        <w:tabs>
          <w:tab w:val="right" w:leader="dot" w:pos="8306"/>
        </w:tabs>
      </w:pPr>
      <w:hyperlink w:anchor="_Toc8476" w:history="1">
        <w:r>
          <w:rPr>
            <w:rFonts w:ascii="仿宋" w:eastAsia="仿宋" w:hAnsi="仿宋" w:cs="仿宋" w:hint="eastAsia"/>
            <w:lang w:eastAsia="zh-CN"/>
          </w:rPr>
          <w:t>六、数字电视有条件接收设备项目选址可行性分析</w:t>
        </w:r>
        <w:r>
          <w:tab/>
        </w:r>
        <w:r>
          <w:fldChar w:fldCharType="begin"/>
        </w:r>
        <w:r>
          <w:instrText xml:space="preserve"> PAGEREF _Toc8476 \h </w:instrText>
        </w:r>
        <w:r>
          <w:fldChar w:fldCharType="separate"/>
        </w:r>
        <w:r>
          <w:t>16</w:t>
        </w:r>
        <w:r>
          <w:fldChar w:fldCharType="end"/>
        </w:r>
      </w:hyperlink>
    </w:p>
    <w:p>
      <w:pPr>
        <w:pStyle w:val="TOC2"/>
        <w:tabs>
          <w:tab w:val="right" w:leader="dot" w:pos="8306"/>
        </w:tabs>
      </w:pPr>
      <w:hyperlink w:anchor="_Toc23191" w:history="1">
        <w:r>
          <w:rPr>
            <w:rFonts w:ascii="仿宋" w:eastAsia="仿宋" w:hAnsi="仿宋" w:cs="仿宋" w:hint="eastAsia"/>
            <w:lang w:eastAsia="zh-CN"/>
          </w:rPr>
          <w:t>(一)、数字电视有条件接收设备项目选址</w:t>
        </w:r>
        <w:r>
          <w:tab/>
        </w:r>
        <w:r>
          <w:fldChar w:fldCharType="begin"/>
        </w:r>
        <w:r>
          <w:instrText xml:space="preserve"> PAGEREF _Toc23191 \h </w:instrText>
        </w:r>
        <w:r>
          <w:fldChar w:fldCharType="separate"/>
        </w:r>
        <w:r>
          <w:t>16</w:t>
        </w:r>
        <w:r>
          <w:fldChar w:fldCharType="end"/>
        </w:r>
      </w:hyperlink>
    </w:p>
    <w:p>
      <w:pPr>
        <w:pStyle w:val="TOC2"/>
        <w:tabs>
          <w:tab w:val="right" w:leader="dot" w:pos="8306"/>
        </w:tabs>
      </w:pPr>
      <w:hyperlink w:anchor="_Toc25376" w:history="1">
        <w:r>
          <w:rPr>
            <w:rFonts w:ascii="仿宋" w:eastAsia="仿宋" w:hAnsi="仿宋" w:cs="仿宋" w:hint="eastAsia"/>
            <w:lang w:eastAsia="zh-CN"/>
          </w:rPr>
          <w:t>(二)、用地控制指标</w:t>
        </w:r>
        <w:r>
          <w:tab/>
        </w:r>
        <w:r>
          <w:fldChar w:fldCharType="begin"/>
        </w:r>
        <w:r>
          <w:instrText xml:space="preserve"> PAGEREF _Toc25376 \h </w:instrText>
        </w:r>
        <w:r>
          <w:fldChar w:fldCharType="separate"/>
        </w:r>
        <w:r>
          <w:t>17</w:t>
        </w:r>
        <w:r>
          <w:fldChar w:fldCharType="end"/>
        </w:r>
      </w:hyperlink>
    </w:p>
    <w:p>
      <w:pPr>
        <w:pStyle w:val="TOC2"/>
        <w:tabs>
          <w:tab w:val="right" w:leader="dot" w:pos="8306"/>
        </w:tabs>
      </w:pPr>
      <w:hyperlink w:anchor="_Toc24137" w:history="1">
        <w:r>
          <w:rPr>
            <w:rFonts w:ascii="仿宋" w:eastAsia="仿宋" w:hAnsi="仿宋" w:cs="仿宋" w:hint="eastAsia"/>
            <w:lang w:eastAsia="zh-CN"/>
          </w:rPr>
          <w:t>(三)、节约用地措施</w:t>
        </w:r>
        <w:r>
          <w:tab/>
        </w:r>
        <w:r>
          <w:fldChar w:fldCharType="begin"/>
        </w:r>
        <w:r>
          <w:instrText xml:space="preserve"> PAGEREF _Toc24137 \h </w:instrText>
        </w:r>
        <w:r>
          <w:fldChar w:fldCharType="separate"/>
        </w:r>
        <w:r>
          <w:t>19</w:t>
        </w:r>
        <w:r>
          <w:fldChar w:fldCharType="end"/>
        </w:r>
      </w:hyperlink>
    </w:p>
    <w:p>
      <w:pPr>
        <w:pStyle w:val="TOC2"/>
        <w:tabs>
          <w:tab w:val="right" w:leader="dot" w:pos="8306"/>
        </w:tabs>
      </w:pPr>
      <w:hyperlink w:anchor="_Toc21360" w:history="1">
        <w:r>
          <w:rPr>
            <w:rFonts w:ascii="仿宋" w:eastAsia="仿宋" w:hAnsi="仿宋" w:cs="仿宋" w:hint="eastAsia"/>
            <w:lang w:eastAsia="zh-CN"/>
          </w:rPr>
          <w:t>(四)、总图布置方案</w:t>
        </w:r>
        <w:r>
          <w:tab/>
        </w:r>
        <w:r>
          <w:fldChar w:fldCharType="begin"/>
        </w:r>
        <w:r>
          <w:instrText xml:space="preserve"> PAGEREF _Toc21360 \h </w:instrText>
        </w:r>
        <w:r>
          <w:fldChar w:fldCharType="separate"/>
        </w:r>
        <w:r>
          <w:t>20</w:t>
        </w:r>
        <w:r>
          <w:fldChar w:fldCharType="end"/>
        </w:r>
      </w:hyperlink>
    </w:p>
    <w:p>
      <w:pPr>
        <w:pStyle w:val="TOC2"/>
        <w:tabs>
          <w:tab w:val="right" w:leader="dot" w:pos="8306"/>
        </w:tabs>
      </w:pPr>
      <w:hyperlink w:anchor="_Toc4420" w:history="1">
        <w:r>
          <w:rPr>
            <w:rFonts w:ascii="仿宋" w:eastAsia="仿宋" w:hAnsi="仿宋" w:cs="仿宋" w:hint="eastAsia"/>
            <w:lang w:eastAsia="zh-CN"/>
          </w:rPr>
          <w:t>(五)、选址综合评价</w:t>
        </w:r>
        <w:r>
          <w:tab/>
        </w:r>
        <w:r>
          <w:fldChar w:fldCharType="begin"/>
        </w:r>
        <w:r>
          <w:instrText xml:space="preserve"> PAGEREF _Toc4420 \h </w:instrText>
        </w:r>
        <w:r>
          <w:fldChar w:fldCharType="separate"/>
        </w:r>
        <w:r>
          <w:t>21</w:t>
        </w:r>
        <w:r>
          <w:fldChar w:fldCharType="end"/>
        </w:r>
      </w:hyperlink>
    </w:p>
    <w:p>
      <w:pPr>
        <w:pStyle w:val="TOC1"/>
        <w:tabs>
          <w:tab w:val="right" w:leader="dot" w:pos="8306"/>
        </w:tabs>
      </w:pPr>
      <w:hyperlink w:anchor="_Toc19550" w:history="1">
        <w:r>
          <w:rPr>
            <w:rFonts w:ascii="仿宋" w:eastAsia="仿宋" w:hAnsi="仿宋" w:cs="仿宋" w:hint="eastAsia"/>
            <w:lang w:eastAsia="zh-CN"/>
          </w:rPr>
          <w:t>七、数字电视有条件接收设备项目技术管理</w:t>
        </w:r>
        <w:r>
          <w:tab/>
        </w:r>
        <w:r>
          <w:fldChar w:fldCharType="begin"/>
        </w:r>
        <w:r>
          <w:instrText xml:space="preserve"> PAGEREF _Toc19550 \h </w:instrText>
        </w:r>
        <w:r>
          <w:fldChar w:fldCharType="separate"/>
        </w:r>
        <w:r>
          <w:t>22</w:t>
        </w:r>
        <w:r>
          <w:fldChar w:fldCharType="end"/>
        </w:r>
      </w:hyperlink>
    </w:p>
    <w:p>
      <w:pPr>
        <w:pStyle w:val="TOC2"/>
        <w:tabs>
          <w:tab w:val="right" w:leader="dot" w:pos="8306"/>
        </w:tabs>
      </w:pPr>
      <w:hyperlink w:anchor="_Toc6141" w:history="1">
        <w:r>
          <w:rPr>
            <w:rFonts w:ascii="仿宋" w:eastAsia="仿宋" w:hAnsi="仿宋" w:cs="仿宋" w:hint="eastAsia"/>
            <w:lang w:eastAsia="zh-CN"/>
          </w:rPr>
          <w:t>(一)、技术方案选用方向</w:t>
        </w:r>
        <w:r>
          <w:tab/>
        </w:r>
        <w:r>
          <w:fldChar w:fldCharType="begin"/>
        </w:r>
        <w:r>
          <w:instrText xml:space="preserve"> PAGEREF _Toc6141 \h </w:instrText>
        </w:r>
        <w:r>
          <w:fldChar w:fldCharType="separate"/>
        </w:r>
        <w:r>
          <w:t>22</w:t>
        </w:r>
        <w:r>
          <w:fldChar w:fldCharType="end"/>
        </w:r>
      </w:hyperlink>
    </w:p>
    <w:p>
      <w:pPr>
        <w:pStyle w:val="TOC2"/>
        <w:tabs>
          <w:tab w:val="right" w:leader="dot" w:pos="8306"/>
        </w:tabs>
      </w:pPr>
      <w:hyperlink w:anchor="_Toc28238" w:history="1">
        <w:r>
          <w:rPr>
            <w:rFonts w:ascii="仿宋" w:eastAsia="仿宋" w:hAnsi="仿宋" w:cs="仿宋" w:hint="eastAsia"/>
            <w:lang w:eastAsia="zh-CN"/>
          </w:rPr>
          <w:t>(二)、工艺技术方案选用原则</w:t>
        </w:r>
        <w:r>
          <w:tab/>
        </w:r>
        <w:r>
          <w:fldChar w:fldCharType="begin"/>
        </w:r>
        <w:r>
          <w:instrText xml:space="preserve"> PAGEREF _Toc28238 \h </w:instrText>
        </w:r>
        <w:r>
          <w:fldChar w:fldCharType="separate"/>
        </w:r>
        <w:r>
          <w:t>24</w:t>
        </w:r>
        <w:r>
          <w:fldChar w:fldCharType="end"/>
        </w:r>
      </w:hyperlink>
    </w:p>
    <w:p>
      <w:pPr>
        <w:pStyle w:val="TOC2"/>
        <w:tabs>
          <w:tab w:val="right" w:leader="dot" w:pos="8306"/>
        </w:tabs>
      </w:pPr>
      <w:hyperlink w:anchor="_Toc28671" w:history="1">
        <w:r>
          <w:rPr>
            <w:rFonts w:ascii="仿宋" w:eastAsia="仿宋" w:hAnsi="仿宋" w:cs="仿宋" w:hint="eastAsia"/>
            <w:lang w:eastAsia="zh-CN"/>
          </w:rPr>
          <w:t>(三)、工艺技术方案要求</w:t>
        </w:r>
        <w:r>
          <w:tab/>
        </w:r>
        <w:r>
          <w:fldChar w:fldCharType="begin"/>
        </w:r>
        <w:r>
          <w:instrText xml:space="preserve"> PAGEREF _Toc28671 \h </w:instrText>
        </w:r>
        <w:r>
          <w:fldChar w:fldCharType="separate"/>
        </w:r>
        <w:r>
          <w:t>26</w:t>
        </w:r>
        <w:r>
          <w:fldChar w:fldCharType="end"/>
        </w:r>
      </w:hyperlink>
    </w:p>
    <w:p>
      <w:pPr>
        <w:pStyle w:val="TOC1"/>
        <w:tabs>
          <w:tab w:val="right" w:leader="dot" w:pos="8306"/>
        </w:tabs>
      </w:pPr>
      <w:hyperlink w:anchor="_Toc3180" w:history="1">
        <w:r>
          <w:rPr>
            <w:rFonts w:ascii="仿宋" w:eastAsia="仿宋" w:hAnsi="仿宋" w:cs="仿宋" w:hint="eastAsia"/>
            <w:lang w:eastAsia="zh-CN"/>
          </w:rPr>
          <w:t>八、数字电视有条件接收设备项目风险管理</w:t>
        </w:r>
        <w:r>
          <w:tab/>
        </w:r>
        <w:r>
          <w:fldChar w:fldCharType="begin"/>
        </w:r>
        <w:r>
          <w:instrText xml:space="preserve"> PAGEREF _Toc3180 \h </w:instrText>
        </w:r>
        <w:r>
          <w:fldChar w:fldCharType="separate"/>
        </w:r>
        <w:r>
          <w:t>29</w:t>
        </w:r>
        <w:r>
          <w:fldChar w:fldCharType="end"/>
        </w:r>
      </w:hyperlink>
    </w:p>
    <w:p>
      <w:pPr>
        <w:pStyle w:val="TOC2"/>
        <w:tabs>
          <w:tab w:val="right" w:leader="dot" w:pos="8306"/>
        </w:tabs>
      </w:pPr>
      <w:hyperlink w:anchor="_Toc1107" w:history="1">
        <w:r>
          <w:rPr>
            <w:rFonts w:ascii="仿宋" w:eastAsia="仿宋" w:hAnsi="仿宋" w:cs="仿宋" w:hint="eastAsia"/>
            <w:lang w:eastAsia="zh-CN"/>
          </w:rPr>
          <w:t>(一)、风险识别与评估</w:t>
        </w:r>
        <w:r>
          <w:tab/>
        </w:r>
        <w:r>
          <w:fldChar w:fldCharType="begin"/>
        </w:r>
        <w:r>
          <w:instrText xml:space="preserve"> PAGEREF _Toc1107 \h </w:instrText>
        </w:r>
        <w:r>
          <w:fldChar w:fldCharType="separate"/>
        </w:r>
        <w:r>
          <w:t>29</w:t>
        </w:r>
        <w:r>
          <w:fldChar w:fldCharType="end"/>
        </w:r>
      </w:hyperlink>
    </w:p>
    <w:p>
      <w:pPr>
        <w:pStyle w:val="TOC2"/>
        <w:tabs>
          <w:tab w:val="right" w:leader="dot" w:pos="8306"/>
        </w:tabs>
      </w:pPr>
      <w:hyperlink w:anchor="_Toc24581" w:history="1">
        <w:r>
          <w:rPr>
            <w:rFonts w:ascii="仿宋" w:eastAsia="仿宋" w:hAnsi="仿宋" w:cs="仿宋" w:hint="eastAsia"/>
            <w:lang w:eastAsia="zh-CN"/>
          </w:rPr>
          <w:t>(二)、风险应对策略</w:t>
        </w:r>
        <w:r>
          <w:tab/>
        </w:r>
        <w:r>
          <w:fldChar w:fldCharType="begin"/>
        </w:r>
        <w:r>
          <w:instrText xml:space="preserve"> PAGEREF _Toc24581 \h </w:instrText>
        </w:r>
        <w:r>
          <w:fldChar w:fldCharType="separate"/>
        </w:r>
        <w:r>
          <w:t>30</w:t>
        </w:r>
        <w:r>
          <w:fldChar w:fldCharType="end"/>
        </w:r>
      </w:hyperlink>
    </w:p>
    <w:p>
      <w:pPr>
        <w:pStyle w:val="TOC2"/>
        <w:tabs>
          <w:tab w:val="right" w:leader="dot" w:pos="8306"/>
        </w:tabs>
      </w:pPr>
      <w:hyperlink w:anchor="_Toc16877" w:history="1">
        <w:r>
          <w:rPr>
            <w:rFonts w:ascii="仿宋" w:eastAsia="仿宋" w:hAnsi="仿宋" w:cs="仿宋" w:hint="eastAsia"/>
            <w:lang w:eastAsia="zh-CN"/>
          </w:rPr>
          <w:t>(三)、风险监控与控制</w:t>
        </w:r>
        <w:r>
          <w:tab/>
        </w:r>
        <w:r>
          <w:fldChar w:fldCharType="begin"/>
        </w:r>
        <w:r>
          <w:instrText xml:space="preserve"> PAGEREF _Toc16877 \h </w:instrText>
        </w:r>
        <w:r>
          <w:fldChar w:fldCharType="separate"/>
        </w:r>
        <w:r>
          <w:t>32</w:t>
        </w:r>
        <w:r>
          <w:fldChar w:fldCharType="end"/>
        </w:r>
      </w:hyperlink>
    </w:p>
    <w:p>
      <w:pPr>
        <w:pStyle w:val="TOC1"/>
        <w:tabs>
          <w:tab w:val="right" w:leader="dot" w:pos="8306"/>
        </w:tabs>
      </w:pPr>
      <w:hyperlink w:anchor="_Toc16300" w:history="1">
        <w:r>
          <w:rPr>
            <w:rFonts w:ascii="仿宋" w:eastAsia="仿宋" w:hAnsi="仿宋" w:cs="仿宋" w:hint="eastAsia"/>
            <w:lang w:eastAsia="zh-CN"/>
          </w:rPr>
          <w:t>九、数字电视有条件接收设备项目经营效益</w:t>
        </w:r>
        <w:r>
          <w:tab/>
        </w:r>
        <w:r>
          <w:fldChar w:fldCharType="begin"/>
        </w:r>
        <w:r>
          <w:instrText xml:space="preserve"> PAGEREF _Toc16300 \h </w:instrText>
        </w:r>
        <w:r>
          <w:fldChar w:fldCharType="separate"/>
        </w:r>
        <w:r>
          <w:t>33</w:t>
        </w:r>
        <w:r>
          <w:fldChar w:fldCharType="end"/>
        </w:r>
      </w:hyperlink>
    </w:p>
    <w:p>
      <w:pPr>
        <w:pStyle w:val="TOC2"/>
        <w:tabs>
          <w:tab w:val="right" w:leader="dot" w:pos="8306"/>
        </w:tabs>
      </w:pPr>
      <w:hyperlink w:anchor="_Toc5307" w:history="1">
        <w:r>
          <w:rPr>
            <w:rFonts w:ascii="仿宋" w:eastAsia="仿宋" w:hAnsi="仿宋" w:cs="仿宋" w:hint="eastAsia"/>
            <w:lang w:eastAsia="zh-CN"/>
          </w:rPr>
          <w:t>(一)、经济评价财务测算</w:t>
        </w:r>
        <w:r>
          <w:tab/>
        </w:r>
        <w:r>
          <w:fldChar w:fldCharType="begin"/>
        </w:r>
        <w:r>
          <w:instrText xml:space="preserve"> PAGEREF _Toc5307 \h </w:instrText>
        </w:r>
        <w:r>
          <w:fldChar w:fldCharType="separate"/>
        </w:r>
        <w:r>
          <w:t>33</w:t>
        </w:r>
        <w:r>
          <w:fldChar w:fldCharType="end"/>
        </w:r>
      </w:hyperlink>
    </w:p>
    <w:p>
      <w:pPr>
        <w:pStyle w:val="TOC2"/>
        <w:tabs>
          <w:tab w:val="right" w:leader="dot" w:pos="8306"/>
        </w:tabs>
      </w:pPr>
      <w:hyperlink w:anchor="_Toc16536" w:history="1">
        <w:r>
          <w:rPr>
            <w:rFonts w:ascii="仿宋" w:eastAsia="仿宋" w:hAnsi="仿宋" w:cs="仿宋" w:hint="eastAsia"/>
            <w:lang w:eastAsia="zh-CN"/>
          </w:rPr>
          <w:t>(二)、数字电视有条件接收设备项目盈利能力分析</w:t>
        </w:r>
        <w:r>
          <w:tab/>
        </w:r>
        <w:r>
          <w:fldChar w:fldCharType="begin"/>
        </w:r>
        <w:r>
          <w:instrText xml:space="preserve"> PAGEREF _Toc16536 \h </w:instrText>
        </w:r>
        <w:r>
          <w:fldChar w:fldCharType="separate"/>
        </w:r>
        <w:r>
          <w:t>34</w:t>
        </w:r>
        <w:r>
          <w:fldChar w:fldCharType="end"/>
        </w:r>
      </w:hyperlink>
    </w:p>
    <w:p>
      <w:pPr>
        <w:pStyle w:val="TOC1"/>
        <w:tabs>
          <w:tab w:val="right" w:leader="dot" w:pos="8306"/>
        </w:tabs>
      </w:pPr>
      <w:hyperlink w:anchor="_Toc14866" w:history="1">
        <w:r>
          <w:rPr>
            <w:rFonts w:ascii="仿宋" w:eastAsia="仿宋" w:hAnsi="仿宋" w:cs="仿宋" w:hint="eastAsia"/>
            <w:lang w:eastAsia="zh-CN"/>
          </w:rPr>
          <w:t>十、数字电视有条件接收设备项目人力资源管理</w:t>
        </w:r>
        <w:r>
          <w:tab/>
        </w:r>
        <w:r>
          <w:fldChar w:fldCharType="begin"/>
        </w:r>
        <w:r>
          <w:instrText xml:space="preserve"> PAGEREF _Toc14866 \h </w:instrText>
        </w:r>
        <w:r>
          <w:fldChar w:fldCharType="separate"/>
        </w:r>
        <w:r>
          <w:t>35</w:t>
        </w:r>
        <w:r>
          <w:fldChar w:fldCharType="end"/>
        </w:r>
      </w:hyperlink>
    </w:p>
    <w:p>
      <w:pPr>
        <w:pStyle w:val="TOC2"/>
        <w:tabs>
          <w:tab w:val="right" w:leader="dot" w:pos="8306"/>
        </w:tabs>
      </w:pPr>
      <w:hyperlink w:anchor="_Toc7133" w:history="1">
        <w:r>
          <w:rPr>
            <w:rFonts w:ascii="仿宋" w:eastAsia="仿宋" w:hAnsi="仿宋" w:cs="仿宋" w:hint="eastAsia"/>
            <w:lang w:eastAsia="zh-CN"/>
          </w:rPr>
          <w:t>(一)、建立健全的预算管理制度</w:t>
        </w:r>
        <w:r>
          <w:tab/>
        </w:r>
        <w:r>
          <w:fldChar w:fldCharType="begin"/>
        </w:r>
        <w:r>
          <w:instrText xml:space="preserve"> PAGEREF _Toc7133 \h </w:instrText>
        </w:r>
        <w:r>
          <w:fldChar w:fldCharType="separate"/>
        </w:r>
        <w:r>
          <w:t>35</w:t>
        </w:r>
        <w:r>
          <w:fldChar w:fldCharType="end"/>
        </w:r>
      </w:hyperlink>
    </w:p>
    <w:p>
      <w:pPr>
        <w:pStyle w:val="TOC2"/>
        <w:tabs>
          <w:tab w:val="right" w:leader="dot" w:pos="8306"/>
        </w:tabs>
      </w:pPr>
      <w:hyperlink w:anchor="_Toc31621" w:history="1">
        <w:r>
          <w:rPr>
            <w:rFonts w:ascii="仿宋" w:eastAsia="仿宋" w:hAnsi="仿宋" w:cs="仿宋" w:hint="eastAsia"/>
            <w:lang w:eastAsia="zh-CN"/>
          </w:rPr>
          <w:t>(二)、加强资金流动监控</w:t>
        </w:r>
        <w:r>
          <w:tab/>
        </w:r>
        <w:r>
          <w:fldChar w:fldCharType="begin"/>
        </w:r>
        <w:r>
          <w:instrText xml:space="preserve"> PAGEREF _Toc31621 \h </w:instrText>
        </w:r>
        <w:r>
          <w:fldChar w:fldCharType="separate"/>
        </w:r>
        <w:r>
          <w:t>37</w:t>
        </w:r>
        <w:r>
          <w:fldChar w:fldCharType="end"/>
        </w:r>
      </w:hyperlink>
    </w:p>
    <w:p>
      <w:pPr>
        <w:pStyle w:val="TOC2"/>
        <w:tabs>
          <w:tab w:val="right" w:leader="dot" w:pos="8306"/>
        </w:tabs>
      </w:pPr>
      <w:hyperlink w:anchor="_Toc15973" w:history="1">
        <w:r>
          <w:rPr>
            <w:rFonts w:ascii="仿宋" w:eastAsia="仿宋" w:hAnsi="仿宋" w:cs="仿宋" w:hint="eastAsia"/>
            <w:lang w:eastAsia="zh-CN"/>
          </w:rPr>
          <w:t>(三)、制定完善的风险控制机制</w:t>
        </w:r>
        <w:r>
          <w:tab/>
        </w:r>
        <w:r>
          <w:fldChar w:fldCharType="begin"/>
        </w:r>
        <w:r>
          <w:instrText xml:space="preserve"> PAGEREF _Toc15973 \h </w:instrText>
        </w:r>
        <w:r>
          <w:fldChar w:fldCharType="separate"/>
        </w:r>
        <w:r>
          <w:t>38</w:t>
        </w:r>
        <w:r>
          <w:fldChar w:fldCharType="end"/>
        </w:r>
      </w:hyperlink>
    </w:p>
    <w:p>
      <w:pPr>
        <w:pStyle w:val="TOC2"/>
        <w:tabs>
          <w:tab w:val="right" w:leader="dot" w:pos="8306"/>
        </w:tabs>
      </w:pPr>
      <w:hyperlink w:anchor="_Toc15722" w:history="1">
        <w:r>
          <w:rPr>
            <w:rFonts w:ascii="仿宋" w:eastAsia="仿宋" w:hAnsi="仿宋" w:cs="仿宋" w:hint="eastAsia"/>
            <w:lang w:eastAsia="zh-CN"/>
          </w:rPr>
          <w:t>(四)、优化成本管理</w:t>
        </w:r>
        <w:r>
          <w:tab/>
        </w:r>
        <w:r>
          <w:fldChar w:fldCharType="begin"/>
        </w:r>
        <w:r>
          <w:instrText xml:space="preserve"> PAGEREF _Toc15722 \h </w:instrText>
        </w:r>
        <w:r>
          <w:fldChar w:fldCharType="separate"/>
        </w:r>
        <w:r>
          <w:t>40</w:t>
        </w:r>
        <w:r>
          <w:fldChar w:fldCharType="end"/>
        </w:r>
      </w:hyperlink>
    </w:p>
    <w:p>
      <w:pPr>
        <w:pStyle w:val="TOC1"/>
        <w:tabs>
          <w:tab w:val="right" w:leader="dot" w:pos="8306"/>
        </w:tabs>
      </w:pPr>
      <w:hyperlink w:anchor="_Toc25057" w:history="1">
        <w:r>
          <w:rPr>
            <w:rFonts w:ascii="仿宋" w:eastAsia="仿宋" w:hAnsi="仿宋" w:cs="仿宋" w:hint="eastAsia"/>
            <w:lang w:eastAsia="zh-CN"/>
          </w:rPr>
          <w:t>十一、数字电视有条件接收设备项目环境影响分析</w:t>
        </w:r>
        <w:r>
          <w:tab/>
        </w:r>
        <w:r>
          <w:fldChar w:fldCharType="begin"/>
        </w:r>
        <w:r>
          <w:instrText xml:space="preserve"> PAGEREF _Toc25057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66" w:history="1">
        <w:r>
          <w:rPr>
            <w:rFonts w:ascii="仿宋" w:eastAsia="仿宋" w:hAnsi="仿宋" w:cs="仿宋" w:hint="eastAsia"/>
            <w:lang w:eastAsia="zh-CN"/>
          </w:rPr>
          <w:t>(一)、建设区域环境质量现状</w:t>
        </w:r>
        <w:r>
          <w:tab/>
        </w:r>
        <w:r>
          <w:fldChar w:fldCharType="begin"/>
        </w:r>
        <w:r>
          <w:instrText xml:space="preserve"> PAGEREF _Toc26266 \h </w:instrText>
        </w:r>
        <w:r>
          <w:fldChar w:fldCharType="separate"/>
        </w:r>
        <w:r>
          <w:t>41</w:t>
        </w:r>
        <w:r>
          <w:fldChar w:fldCharType="end"/>
        </w:r>
      </w:hyperlink>
    </w:p>
    <w:p>
      <w:pPr>
        <w:pStyle w:val="TOC2"/>
        <w:tabs>
          <w:tab w:val="right" w:leader="dot" w:pos="8306"/>
        </w:tabs>
      </w:pPr>
      <w:hyperlink w:anchor="_Toc15876" w:history="1">
        <w:r>
          <w:rPr>
            <w:rFonts w:ascii="仿宋" w:eastAsia="仿宋" w:hAnsi="仿宋" w:cs="仿宋" w:hint="eastAsia"/>
            <w:lang w:eastAsia="zh-CN"/>
          </w:rPr>
          <w:t>(二)、建设期环境保护</w:t>
        </w:r>
        <w:r>
          <w:tab/>
        </w:r>
        <w:r>
          <w:fldChar w:fldCharType="begin"/>
        </w:r>
        <w:r>
          <w:instrText xml:space="preserve"> PAGEREF _Toc15876 \h </w:instrText>
        </w:r>
        <w:r>
          <w:fldChar w:fldCharType="separate"/>
        </w:r>
        <w:r>
          <w:t>43</w:t>
        </w:r>
        <w:r>
          <w:fldChar w:fldCharType="end"/>
        </w:r>
      </w:hyperlink>
    </w:p>
    <w:p>
      <w:pPr>
        <w:pStyle w:val="TOC2"/>
        <w:tabs>
          <w:tab w:val="right" w:leader="dot" w:pos="8306"/>
        </w:tabs>
      </w:pPr>
      <w:hyperlink w:anchor="_Toc4917" w:history="1">
        <w:r>
          <w:rPr>
            <w:rFonts w:ascii="仿宋" w:eastAsia="仿宋" w:hAnsi="仿宋" w:cs="仿宋" w:hint="eastAsia"/>
            <w:lang w:eastAsia="zh-CN"/>
          </w:rPr>
          <w:t>(三)、运营期环境保护</w:t>
        </w:r>
        <w:r>
          <w:tab/>
        </w:r>
        <w:r>
          <w:fldChar w:fldCharType="begin"/>
        </w:r>
        <w:r>
          <w:instrText xml:space="preserve"> PAGEREF _Toc4917 \h </w:instrText>
        </w:r>
        <w:r>
          <w:fldChar w:fldCharType="separate"/>
        </w:r>
        <w:r>
          <w:t>44</w:t>
        </w:r>
        <w:r>
          <w:fldChar w:fldCharType="end"/>
        </w:r>
      </w:hyperlink>
    </w:p>
    <w:p>
      <w:pPr>
        <w:pStyle w:val="TOC2"/>
        <w:tabs>
          <w:tab w:val="right" w:leader="dot" w:pos="8306"/>
        </w:tabs>
      </w:pPr>
      <w:hyperlink w:anchor="_Toc7363" w:history="1">
        <w:r>
          <w:rPr>
            <w:rFonts w:ascii="仿宋" w:eastAsia="仿宋" w:hAnsi="仿宋" w:cs="仿宋" w:hint="eastAsia"/>
            <w:lang w:eastAsia="zh-CN"/>
          </w:rPr>
          <w:t>(四)、数字电视有条件接收设备项目建设对区域经济的影响</w:t>
        </w:r>
        <w:r>
          <w:tab/>
        </w:r>
        <w:r>
          <w:fldChar w:fldCharType="begin"/>
        </w:r>
        <w:r>
          <w:instrText xml:space="preserve"> PAGEREF _Toc7363 \h </w:instrText>
        </w:r>
        <w:r>
          <w:fldChar w:fldCharType="separate"/>
        </w:r>
        <w:r>
          <w:t>46</w:t>
        </w:r>
        <w:r>
          <w:fldChar w:fldCharType="end"/>
        </w:r>
      </w:hyperlink>
    </w:p>
    <w:p>
      <w:pPr>
        <w:pStyle w:val="TOC2"/>
        <w:tabs>
          <w:tab w:val="right" w:leader="dot" w:pos="8306"/>
        </w:tabs>
      </w:pPr>
      <w:hyperlink w:anchor="_Toc21098" w:history="1">
        <w:r>
          <w:rPr>
            <w:rFonts w:ascii="仿宋" w:eastAsia="仿宋" w:hAnsi="仿宋" w:cs="仿宋" w:hint="eastAsia"/>
            <w:lang w:eastAsia="zh-CN"/>
          </w:rPr>
          <w:t>(五)、废弃物处理</w:t>
        </w:r>
        <w:r>
          <w:tab/>
        </w:r>
        <w:r>
          <w:fldChar w:fldCharType="begin"/>
        </w:r>
        <w:r>
          <w:instrText xml:space="preserve"> PAGEREF _Toc21098 \h </w:instrText>
        </w:r>
        <w:r>
          <w:fldChar w:fldCharType="separate"/>
        </w:r>
        <w:r>
          <w:t>48</w:t>
        </w:r>
        <w:r>
          <w:fldChar w:fldCharType="end"/>
        </w:r>
      </w:hyperlink>
    </w:p>
    <w:p>
      <w:pPr>
        <w:pStyle w:val="TOC2"/>
        <w:tabs>
          <w:tab w:val="right" w:leader="dot" w:pos="8306"/>
        </w:tabs>
      </w:pPr>
      <w:hyperlink w:anchor="_Toc12658" w:history="1">
        <w:r>
          <w:rPr>
            <w:rFonts w:ascii="仿宋" w:eastAsia="仿宋" w:hAnsi="仿宋" w:cs="仿宋" w:hint="eastAsia"/>
            <w:lang w:eastAsia="zh-CN"/>
          </w:rPr>
          <w:t>(六)、特殊环境影响分析</w:t>
        </w:r>
        <w:r>
          <w:tab/>
        </w:r>
        <w:r>
          <w:fldChar w:fldCharType="begin"/>
        </w:r>
        <w:r>
          <w:instrText xml:space="preserve"> PAGEREF _Toc12658 \h </w:instrText>
        </w:r>
        <w:r>
          <w:fldChar w:fldCharType="separate"/>
        </w:r>
        <w:r>
          <w:t>49</w:t>
        </w:r>
        <w:r>
          <w:fldChar w:fldCharType="end"/>
        </w:r>
      </w:hyperlink>
    </w:p>
    <w:p>
      <w:pPr>
        <w:pStyle w:val="TOC2"/>
        <w:tabs>
          <w:tab w:val="right" w:leader="dot" w:pos="8306"/>
        </w:tabs>
      </w:pPr>
      <w:hyperlink w:anchor="_Toc28562" w:history="1">
        <w:r>
          <w:rPr>
            <w:rFonts w:ascii="仿宋" w:eastAsia="仿宋" w:hAnsi="仿宋" w:cs="仿宋" w:hint="eastAsia"/>
            <w:lang w:eastAsia="zh-CN"/>
          </w:rPr>
          <w:t>(七)、清洁生产</w:t>
        </w:r>
        <w:r>
          <w:tab/>
        </w:r>
        <w:r>
          <w:fldChar w:fldCharType="begin"/>
        </w:r>
        <w:r>
          <w:instrText xml:space="preserve"> PAGEREF _Toc28562 \h </w:instrText>
        </w:r>
        <w:r>
          <w:fldChar w:fldCharType="separate"/>
        </w:r>
        <w:r>
          <w:t>50</w:t>
        </w:r>
        <w:r>
          <w:fldChar w:fldCharType="end"/>
        </w:r>
      </w:hyperlink>
    </w:p>
    <w:p>
      <w:pPr>
        <w:pStyle w:val="TOC2"/>
        <w:tabs>
          <w:tab w:val="right" w:leader="dot" w:pos="8306"/>
        </w:tabs>
      </w:pPr>
      <w:hyperlink w:anchor="_Toc20984" w:history="1">
        <w:r>
          <w:rPr>
            <w:rFonts w:ascii="仿宋" w:eastAsia="仿宋" w:hAnsi="仿宋" w:cs="仿宋" w:hint="eastAsia"/>
            <w:lang w:eastAsia="zh-CN"/>
          </w:rPr>
          <w:t>(八)、环境保护综合评价</w:t>
        </w:r>
        <w:r>
          <w:tab/>
        </w:r>
        <w:r>
          <w:fldChar w:fldCharType="begin"/>
        </w:r>
        <w:r>
          <w:instrText xml:space="preserve"> PAGEREF _Toc20984 \h </w:instrText>
        </w:r>
        <w:r>
          <w:fldChar w:fldCharType="separate"/>
        </w:r>
        <w:r>
          <w:t>51</w:t>
        </w:r>
        <w:r>
          <w:fldChar w:fldCharType="end"/>
        </w:r>
      </w:hyperlink>
    </w:p>
    <w:p>
      <w:pPr>
        <w:pStyle w:val="TOC1"/>
        <w:tabs>
          <w:tab w:val="right" w:leader="dot" w:pos="8306"/>
        </w:tabs>
      </w:pPr>
      <w:hyperlink w:anchor="_Toc2341" w:history="1">
        <w:r>
          <w:rPr>
            <w:rFonts w:ascii="仿宋" w:eastAsia="仿宋" w:hAnsi="仿宋" w:cs="仿宋" w:hint="eastAsia"/>
            <w:lang w:eastAsia="zh-CN"/>
          </w:rPr>
          <w:t>十二、数字电视有条件接收设备项目创新与研发</w:t>
        </w:r>
        <w:r>
          <w:tab/>
        </w:r>
        <w:r>
          <w:fldChar w:fldCharType="begin"/>
        </w:r>
        <w:r>
          <w:instrText xml:space="preserve"> PAGEREF _Toc2341 \h </w:instrText>
        </w:r>
        <w:r>
          <w:fldChar w:fldCharType="separate"/>
        </w:r>
        <w:r>
          <w:t>53</w:t>
        </w:r>
        <w:r>
          <w:fldChar w:fldCharType="end"/>
        </w:r>
      </w:hyperlink>
    </w:p>
    <w:p>
      <w:pPr>
        <w:pStyle w:val="TOC2"/>
        <w:tabs>
          <w:tab w:val="right" w:leader="dot" w:pos="8306"/>
        </w:tabs>
      </w:pPr>
      <w:hyperlink w:anchor="_Toc27247" w:history="1">
        <w:r>
          <w:rPr>
            <w:rFonts w:ascii="仿宋" w:eastAsia="仿宋" w:hAnsi="仿宋" w:cs="仿宋" w:hint="eastAsia"/>
            <w:lang w:eastAsia="zh-CN"/>
          </w:rPr>
          <w:t>(一)、创新策略与方向</w:t>
        </w:r>
        <w:r>
          <w:tab/>
        </w:r>
        <w:r>
          <w:fldChar w:fldCharType="begin"/>
        </w:r>
        <w:r>
          <w:instrText xml:space="preserve"> PAGEREF _Toc27247 \h </w:instrText>
        </w:r>
        <w:r>
          <w:fldChar w:fldCharType="separate"/>
        </w:r>
        <w:r>
          <w:t>53</w:t>
        </w:r>
        <w:r>
          <w:fldChar w:fldCharType="end"/>
        </w:r>
      </w:hyperlink>
    </w:p>
    <w:p>
      <w:pPr>
        <w:pStyle w:val="TOC2"/>
        <w:tabs>
          <w:tab w:val="right" w:leader="dot" w:pos="8306"/>
        </w:tabs>
      </w:pPr>
      <w:hyperlink w:anchor="_Toc3151" w:history="1">
        <w:r>
          <w:rPr>
            <w:rFonts w:ascii="仿宋" w:eastAsia="仿宋" w:hAnsi="仿宋" w:cs="仿宋" w:hint="eastAsia"/>
            <w:lang w:eastAsia="zh-CN"/>
          </w:rPr>
          <w:t>(二)、研发规划与投入</w:t>
        </w:r>
        <w:r>
          <w:tab/>
        </w:r>
        <w:r>
          <w:fldChar w:fldCharType="begin"/>
        </w:r>
        <w:r>
          <w:instrText xml:space="preserve"> PAGEREF _Toc3151 \h </w:instrText>
        </w:r>
        <w:r>
          <w:fldChar w:fldCharType="separate"/>
        </w:r>
        <w:r>
          <w:t>54</w:t>
        </w:r>
        <w:r>
          <w:fldChar w:fldCharType="end"/>
        </w:r>
      </w:hyperlink>
    </w:p>
    <w:p>
      <w:pPr>
        <w:pStyle w:val="TOC1"/>
        <w:tabs>
          <w:tab w:val="right" w:leader="dot" w:pos="8306"/>
        </w:tabs>
      </w:pPr>
      <w:hyperlink w:anchor="_Toc1765" w:history="1">
        <w:r>
          <w:rPr>
            <w:rFonts w:ascii="仿宋" w:eastAsia="仿宋" w:hAnsi="仿宋" w:cs="仿宋" w:hint="eastAsia"/>
            <w:lang w:eastAsia="zh-CN"/>
          </w:rPr>
          <w:t>十三、数字电视有条件接收设备项目实施时间节点</w:t>
        </w:r>
        <w:r>
          <w:tab/>
        </w:r>
        <w:r>
          <w:fldChar w:fldCharType="begin"/>
        </w:r>
        <w:r>
          <w:instrText xml:space="preserve"> PAGEREF _Toc1765 \h </w:instrText>
        </w:r>
        <w:r>
          <w:fldChar w:fldCharType="separate"/>
        </w:r>
        <w:r>
          <w:t>56</w:t>
        </w:r>
        <w:r>
          <w:fldChar w:fldCharType="end"/>
        </w:r>
      </w:hyperlink>
    </w:p>
    <w:p>
      <w:pPr>
        <w:pStyle w:val="TOC2"/>
        <w:tabs>
          <w:tab w:val="right" w:leader="dot" w:pos="8306"/>
        </w:tabs>
      </w:pPr>
      <w:hyperlink w:anchor="_Toc8750" w:history="1">
        <w:r>
          <w:rPr>
            <w:rFonts w:ascii="仿宋" w:eastAsia="仿宋" w:hAnsi="仿宋" w:cs="仿宋" w:hint="eastAsia"/>
            <w:lang w:eastAsia="zh-CN"/>
          </w:rPr>
          <w:t>(一)、数字电视有条件接收设备项目启动阶段时间节点</w:t>
        </w:r>
        <w:r>
          <w:tab/>
        </w:r>
        <w:r>
          <w:fldChar w:fldCharType="begin"/>
        </w:r>
        <w:r>
          <w:instrText xml:space="preserve"> PAGEREF _Toc8750 \h </w:instrText>
        </w:r>
        <w:r>
          <w:fldChar w:fldCharType="separate"/>
        </w:r>
        <w:r>
          <w:t>56</w:t>
        </w:r>
        <w:r>
          <w:fldChar w:fldCharType="end"/>
        </w:r>
      </w:hyperlink>
    </w:p>
    <w:p>
      <w:pPr>
        <w:pStyle w:val="TOC2"/>
        <w:tabs>
          <w:tab w:val="right" w:leader="dot" w:pos="8306"/>
        </w:tabs>
      </w:pPr>
      <w:hyperlink w:anchor="_Toc27684" w:history="1">
        <w:r>
          <w:rPr>
            <w:rFonts w:ascii="仿宋" w:eastAsia="仿宋" w:hAnsi="仿宋" w:cs="仿宋" w:hint="eastAsia"/>
            <w:lang w:eastAsia="zh-CN"/>
          </w:rPr>
          <w:t>(二)、数字电视有条件接收设备项目执行阶段时间节点</w:t>
        </w:r>
        <w:r>
          <w:tab/>
        </w:r>
        <w:r>
          <w:fldChar w:fldCharType="begin"/>
        </w:r>
        <w:r>
          <w:instrText xml:space="preserve"> PAGEREF _Toc27684 \h </w:instrText>
        </w:r>
        <w:r>
          <w:fldChar w:fldCharType="separate"/>
        </w:r>
        <w:r>
          <w:t>57</w:t>
        </w:r>
        <w:r>
          <w:fldChar w:fldCharType="end"/>
        </w:r>
      </w:hyperlink>
    </w:p>
    <w:p>
      <w:pPr>
        <w:pStyle w:val="TOC2"/>
        <w:tabs>
          <w:tab w:val="right" w:leader="dot" w:pos="8306"/>
        </w:tabs>
      </w:pPr>
      <w:hyperlink w:anchor="_Toc17408" w:history="1">
        <w:r>
          <w:rPr>
            <w:rFonts w:ascii="仿宋" w:eastAsia="仿宋" w:hAnsi="仿宋" w:cs="仿宋" w:hint="eastAsia"/>
            <w:lang w:eastAsia="zh-CN"/>
          </w:rPr>
          <w:t>(三)、数字电视有条件接收设备项目完成阶段时间节点</w:t>
        </w:r>
        <w:r>
          <w:tab/>
        </w:r>
        <w:r>
          <w:fldChar w:fldCharType="begin"/>
        </w:r>
        <w:r>
          <w:instrText xml:space="preserve"> PAGEREF _Toc17408 \h </w:instrText>
        </w:r>
        <w:r>
          <w:fldChar w:fldCharType="separate"/>
        </w:r>
        <w:r>
          <w:t>59</w:t>
        </w:r>
        <w:r>
          <w:fldChar w:fldCharType="end"/>
        </w:r>
      </w:hyperlink>
    </w:p>
    <w:p>
      <w:pPr>
        <w:pStyle w:val="TOC1"/>
        <w:tabs>
          <w:tab w:val="right" w:leader="dot" w:pos="8306"/>
        </w:tabs>
      </w:pPr>
      <w:hyperlink w:anchor="_Toc16290" w:history="1">
        <w:r>
          <w:rPr>
            <w:rFonts w:ascii="仿宋" w:eastAsia="仿宋" w:hAnsi="仿宋" w:cs="仿宋" w:hint="eastAsia"/>
            <w:lang w:eastAsia="zh-CN"/>
          </w:rPr>
          <w:t>十四、数字电视有条件接收设备项目实施保障措施</w:t>
        </w:r>
        <w:r>
          <w:tab/>
        </w:r>
        <w:r>
          <w:fldChar w:fldCharType="begin"/>
        </w:r>
        <w:r>
          <w:instrText xml:space="preserve"> PAGEREF _Toc16290 \h </w:instrText>
        </w:r>
        <w:r>
          <w:fldChar w:fldCharType="separate"/>
        </w:r>
        <w:r>
          <w:t>60</w:t>
        </w:r>
        <w:r>
          <w:fldChar w:fldCharType="end"/>
        </w:r>
      </w:hyperlink>
    </w:p>
    <w:p>
      <w:pPr>
        <w:pStyle w:val="TOC2"/>
        <w:tabs>
          <w:tab w:val="right" w:leader="dot" w:pos="8306"/>
        </w:tabs>
      </w:pPr>
      <w:hyperlink w:anchor="_Toc5581" w:history="1">
        <w:r>
          <w:rPr>
            <w:rFonts w:ascii="仿宋" w:eastAsia="仿宋" w:hAnsi="仿宋" w:cs="仿宋" w:hint="eastAsia"/>
            <w:lang w:eastAsia="zh-CN"/>
          </w:rPr>
          <w:t>(一)、数字电视有条件接收设备项目实施保障机制</w:t>
        </w:r>
        <w:r>
          <w:tab/>
        </w:r>
        <w:r>
          <w:fldChar w:fldCharType="begin"/>
        </w:r>
        <w:r>
          <w:instrText xml:space="preserve"> PAGEREF _Toc5581 \h </w:instrText>
        </w:r>
        <w:r>
          <w:fldChar w:fldCharType="separate"/>
        </w:r>
        <w:r>
          <w:t>60</w:t>
        </w:r>
        <w:r>
          <w:fldChar w:fldCharType="end"/>
        </w:r>
      </w:hyperlink>
    </w:p>
    <w:p>
      <w:pPr>
        <w:pStyle w:val="TOC2"/>
        <w:tabs>
          <w:tab w:val="right" w:leader="dot" w:pos="8306"/>
        </w:tabs>
      </w:pPr>
      <w:hyperlink w:anchor="_Toc9" w:history="1">
        <w:r>
          <w:rPr>
            <w:rFonts w:ascii="仿宋" w:eastAsia="仿宋" w:hAnsi="仿宋" w:cs="仿宋" w:hint="eastAsia"/>
            <w:lang w:eastAsia="zh-CN"/>
          </w:rPr>
          <w:t>(二)、数字电视有条件接收设备项目法律合规要求</w:t>
        </w:r>
        <w:r>
          <w:tab/>
        </w:r>
        <w:r>
          <w:fldChar w:fldCharType="begin"/>
        </w:r>
        <w:r>
          <w:instrText xml:space="preserve"> PAGEREF _Toc9 \h </w:instrText>
        </w:r>
        <w:r>
          <w:fldChar w:fldCharType="separate"/>
        </w:r>
        <w:r>
          <w:t>64</w:t>
        </w:r>
        <w:r>
          <w:fldChar w:fldCharType="end"/>
        </w:r>
      </w:hyperlink>
    </w:p>
    <w:p>
      <w:pPr>
        <w:pStyle w:val="TOC2"/>
        <w:tabs>
          <w:tab w:val="right" w:leader="dot" w:pos="8306"/>
        </w:tabs>
      </w:pPr>
      <w:hyperlink w:anchor="_Toc25422" w:history="1">
        <w:r>
          <w:rPr>
            <w:rFonts w:ascii="仿宋" w:eastAsia="仿宋" w:hAnsi="仿宋" w:cs="仿宋" w:hint="eastAsia"/>
            <w:lang w:eastAsia="zh-CN"/>
          </w:rPr>
          <w:t>(三)、数字电视有条件接收设备项目合同管理与法律事务</w:t>
        </w:r>
        <w:r>
          <w:tab/>
        </w:r>
        <w:r>
          <w:fldChar w:fldCharType="begin"/>
        </w:r>
        <w:r>
          <w:instrText xml:space="preserve"> PAGEREF _Toc25422 \h </w:instrText>
        </w:r>
        <w:r>
          <w:fldChar w:fldCharType="separate"/>
        </w:r>
        <w:r>
          <w:t>68</w:t>
        </w:r>
        <w:r>
          <w:fldChar w:fldCharType="end"/>
        </w:r>
      </w:hyperlink>
    </w:p>
    <w:p>
      <w:pPr>
        <w:pStyle w:val="TOC2"/>
        <w:tabs>
          <w:tab w:val="right" w:leader="dot" w:pos="8306"/>
        </w:tabs>
      </w:pPr>
      <w:hyperlink w:anchor="_Toc23294" w:history="1">
        <w:r>
          <w:rPr>
            <w:rFonts w:ascii="仿宋" w:eastAsia="仿宋" w:hAnsi="仿宋" w:cs="仿宋" w:hint="eastAsia"/>
            <w:lang w:eastAsia="zh-CN"/>
          </w:rPr>
          <w:t>(四)、数字电视有条件接收设备项目知识产权保护策略</w:t>
        </w:r>
        <w:r>
          <w:tab/>
        </w:r>
        <w:r>
          <w:fldChar w:fldCharType="begin"/>
        </w:r>
        <w:r>
          <w:instrText xml:space="preserve"> PAGEREF _Toc23294 \h </w:instrText>
        </w:r>
        <w:r>
          <w:fldChar w:fldCharType="separate"/>
        </w:r>
        <w:r>
          <w:t>75</w:t>
        </w:r>
        <w:r>
          <w:fldChar w:fldCharType="end"/>
        </w:r>
      </w:hyperlink>
    </w:p>
    <w:p>
      <w:pPr>
        <w:pStyle w:val="TOC1"/>
        <w:tabs>
          <w:tab w:val="right" w:leader="dot" w:pos="8306"/>
        </w:tabs>
      </w:pPr>
      <w:hyperlink w:anchor="_Toc14628" w:history="1">
        <w:r>
          <w:rPr>
            <w:rFonts w:ascii="仿宋" w:eastAsia="仿宋" w:hAnsi="仿宋" w:cs="仿宋" w:hint="eastAsia"/>
            <w:lang w:eastAsia="zh-CN"/>
          </w:rPr>
          <w:t>十五、数字电视有条件接收设备项目治理与监督</w:t>
        </w:r>
        <w:r>
          <w:tab/>
        </w:r>
        <w:r>
          <w:fldChar w:fldCharType="begin"/>
        </w:r>
        <w:r>
          <w:instrText xml:space="preserve"> PAGEREF _Toc14628 \h </w:instrText>
        </w:r>
        <w:r>
          <w:fldChar w:fldCharType="separate"/>
        </w:r>
        <w:r>
          <w:t>78</w:t>
        </w:r>
        <w:r>
          <w:fldChar w:fldCharType="end"/>
        </w:r>
      </w:hyperlink>
    </w:p>
    <w:p>
      <w:pPr>
        <w:pStyle w:val="TOC2"/>
        <w:tabs>
          <w:tab w:val="right" w:leader="dot" w:pos="8306"/>
        </w:tabs>
      </w:pPr>
      <w:hyperlink w:anchor="_Toc4614" w:history="1">
        <w:r>
          <w:rPr>
            <w:rFonts w:ascii="仿宋" w:eastAsia="仿宋" w:hAnsi="仿宋" w:cs="仿宋" w:hint="eastAsia"/>
            <w:lang w:eastAsia="zh-CN"/>
          </w:rPr>
          <w:t>(一)、数字电视有条件接收设备项目治理结构</w:t>
        </w:r>
        <w:r>
          <w:tab/>
        </w:r>
        <w:r>
          <w:fldChar w:fldCharType="begin"/>
        </w:r>
        <w:r>
          <w:instrText xml:space="preserve"> PAGEREF _Toc4614 \h </w:instrText>
        </w:r>
        <w:r>
          <w:fldChar w:fldCharType="separate"/>
        </w:r>
        <w:r>
          <w:t>78</w:t>
        </w:r>
        <w:r>
          <w:fldChar w:fldCharType="end"/>
        </w:r>
      </w:hyperlink>
    </w:p>
    <w:p>
      <w:pPr>
        <w:pStyle w:val="TOC2"/>
        <w:tabs>
          <w:tab w:val="right" w:leader="dot" w:pos="8306"/>
        </w:tabs>
      </w:pPr>
      <w:hyperlink w:anchor="_Toc9362" w:history="1">
        <w:r>
          <w:rPr>
            <w:rFonts w:ascii="仿宋" w:eastAsia="仿宋" w:hAnsi="仿宋" w:cs="仿宋" w:hint="eastAsia"/>
            <w:lang w:eastAsia="zh-CN"/>
          </w:rPr>
          <w:t>(二)、监督与审计</w:t>
        </w:r>
        <w:r>
          <w:tab/>
        </w:r>
        <w:r>
          <w:fldChar w:fldCharType="begin"/>
        </w:r>
        <w:r>
          <w:instrText xml:space="preserve"> PAGEREF _Toc9362 \h </w:instrText>
        </w:r>
        <w:r>
          <w:fldChar w:fldCharType="separate"/>
        </w:r>
        <w:r>
          <w:t>79</w:t>
        </w:r>
        <w:r>
          <w:fldChar w:fldCharType="end"/>
        </w:r>
      </w:hyperlink>
    </w:p>
    <w:p>
      <w:pPr>
        <w:pStyle w:val="TOC1"/>
        <w:tabs>
          <w:tab w:val="right" w:leader="dot" w:pos="8306"/>
        </w:tabs>
      </w:pPr>
      <w:hyperlink w:anchor="_Toc28611" w:history="1">
        <w:r>
          <w:rPr>
            <w:rFonts w:ascii="仿宋" w:eastAsia="仿宋" w:hAnsi="仿宋" w:cs="仿宋" w:hint="eastAsia"/>
            <w:lang w:eastAsia="zh-CN"/>
          </w:rPr>
          <w:t>十六、供应链管理</w:t>
        </w:r>
        <w:r>
          <w:tab/>
        </w:r>
        <w:r>
          <w:fldChar w:fldCharType="begin"/>
        </w:r>
        <w:r>
          <w:instrText xml:space="preserve"> PAGEREF _Toc28611 \h </w:instrText>
        </w:r>
        <w:r>
          <w:fldChar w:fldCharType="separate"/>
        </w:r>
        <w:r>
          <w:t>81</w:t>
        </w:r>
        <w:r>
          <w:fldChar w:fldCharType="end"/>
        </w:r>
      </w:hyperlink>
    </w:p>
    <w:p>
      <w:pPr>
        <w:pStyle w:val="TOC2"/>
        <w:tabs>
          <w:tab w:val="right" w:leader="dot" w:pos="8306"/>
        </w:tabs>
      </w:pPr>
      <w:hyperlink w:anchor="_Toc13924" w:history="1">
        <w:r>
          <w:rPr>
            <w:rFonts w:ascii="仿宋" w:eastAsia="仿宋" w:hAnsi="仿宋" w:cs="仿宋" w:hint="eastAsia"/>
            <w:lang w:eastAsia="zh-CN"/>
          </w:rPr>
          <w:t>(一)、供应链战略规划</w:t>
        </w:r>
        <w:r>
          <w:tab/>
        </w:r>
        <w:r>
          <w:fldChar w:fldCharType="begin"/>
        </w:r>
        <w:r>
          <w:instrText xml:space="preserve"> PAGEREF _Toc13924 \h </w:instrText>
        </w:r>
        <w:r>
          <w:fldChar w:fldCharType="separate"/>
        </w:r>
        <w:r>
          <w:t>81</w:t>
        </w:r>
        <w:r>
          <w:fldChar w:fldCharType="end"/>
        </w:r>
      </w:hyperlink>
    </w:p>
    <w:p>
      <w:pPr>
        <w:pStyle w:val="TOC2"/>
        <w:tabs>
          <w:tab w:val="right" w:leader="dot" w:pos="8306"/>
        </w:tabs>
      </w:pPr>
      <w:hyperlink w:anchor="_Toc6105" w:history="1">
        <w:r>
          <w:rPr>
            <w:rFonts w:ascii="仿宋" w:eastAsia="仿宋" w:hAnsi="仿宋" w:cs="仿宋" w:hint="eastAsia"/>
            <w:lang w:eastAsia="zh-CN"/>
          </w:rPr>
          <w:t>(二)、供应商选择与合作</w:t>
        </w:r>
        <w:r>
          <w:tab/>
        </w:r>
        <w:r>
          <w:fldChar w:fldCharType="begin"/>
        </w:r>
        <w:r>
          <w:instrText xml:space="preserve"> PAGEREF _Toc6105 \h </w:instrText>
        </w:r>
        <w:r>
          <w:fldChar w:fldCharType="separate"/>
        </w:r>
        <w:r>
          <w:t>82</w:t>
        </w:r>
        <w:r>
          <w:fldChar w:fldCharType="end"/>
        </w:r>
      </w:hyperlink>
    </w:p>
    <w:p>
      <w:pPr>
        <w:pStyle w:val="TOC2"/>
        <w:tabs>
          <w:tab w:val="right" w:leader="dot" w:pos="8306"/>
        </w:tabs>
      </w:pPr>
      <w:hyperlink w:anchor="_Toc2467" w:history="1">
        <w:r>
          <w:rPr>
            <w:rFonts w:ascii="仿宋" w:eastAsia="仿宋" w:hAnsi="仿宋" w:cs="仿宋" w:hint="eastAsia"/>
            <w:lang w:eastAsia="zh-CN"/>
          </w:rPr>
          <w:t>(三)、物流与库存管理</w:t>
        </w:r>
        <w:r>
          <w:tab/>
        </w:r>
        <w:r>
          <w:fldChar w:fldCharType="begin"/>
        </w:r>
        <w:r>
          <w:instrText xml:space="preserve"> PAGEREF _Toc2467 \h </w:instrText>
        </w:r>
        <w:r>
          <w:fldChar w:fldCharType="separate"/>
        </w:r>
        <w:r>
          <w:t>84</w:t>
        </w:r>
        <w:r>
          <w:fldChar w:fldCharType="end"/>
        </w:r>
      </w:hyperlink>
    </w:p>
    <w:p>
      <w:pPr>
        <w:pStyle w:val="TOC1"/>
        <w:tabs>
          <w:tab w:val="right" w:leader="dot" w:pos="8306"/>
        </w:tabs>
      </w:pPr>
      <w:hyperlink w:anchor="_Toc3899" w:history="1">
        <w:r>
          <w:rPr>
            <w:rFonts w:ascii="仿宋" w:eastAsia="仿宋" w:hAnsi="仿宋" w:cs="仿宋" w:hint="eastAsia"/>
            <w:lang w:eastAsia="zh-CN"/>
          </w:rPr>
          <w:t>十七、风险识别与分类</w:t>
        </w:r>
        <w:r>
          <w:tab/>
        </w:r>
        <w:r>
          <w:fldChar w:fldCharType="begin"/>
        </w:r>
        <w:r>
          <w:instrText xml:space="preserve"> PAGEREF _Toc3899 \h </w:instrText>
        </w:r>
        <w:r>
          <w:fldChar w:fldCharType="separate"/>
        </w:r>
        <w:r>
          <w:t>85</w:t>
        </w:r>
        <w:r>
          <w:fldChar w:fldCharType="end"/>
        </w:r>
      </w:hyperlink>
    </w:p>
    <w:p>
      <w:pPr>
        <w:pStyle w:val="TOC2"/>
        <w:tabs>
          <w:tab w:val="right" w:leader="dot" w:pos="8306"/>
        </w:tabs>
      </w:pPr>
      <w:hyperlink w:anchor="_Toc21824" w:history="1">
        <w:r>
          <w:rPr>
            <w:rFonts w:ascii="仿宋" w:eastAsia="仿宋" w:hAnsi="仿宋" w:cs="仿宋" w:hint="eastAsia"/>
            <w:lang w:eastAsia="zh-CN"/>
          </w:rPr>
          <w:t>(一)、风险识别</w:t>
        </w:r>
        <w:r>
          <w:tab/>
        </w:r>
        <w:r>
          <w:fldChar w:fldCharType="begin"/>
        </w:r>
        <w:r>
          <w:instrText xml:space="preserve"> PAGEREF _Toc21824 \h </w:instrText>
        </w:r>
        <w:r>
          <w:fldChar w:fldCharType="separate"/>
        </w:r>
        <w:r>
          <w:t>85</w:t>
        </w:r>
        <w:r>
          <w:fldChar w:fldCharType="end"/>
        </w:r>
      </w:hyperlink>
    </w:p>
    <w:p>
      <w:pPr>
        <w:pStyle w:val="TOC2"/>
        <w:tabs>
          <w:tab w:val="right" w:leader="dot" w:pos="8306"/>
        </w:tabs>
      </w:pPr>
      <w:hyperlink w:anchor="_Toc1975" w:history="1">
        <w:r>
          <w:rPr>
            <w:rFonts w:ascii="仿宋" w:eastAsia="仿宋" w:hAnsi="仿宋" w:cs="仿宋" w:hint="eastAsia"/>
            <w:lang w:eastAsia="zh-CN"/>
          </w:rPr>
          <w:t>(二)、风险分类</w:t>
        </w:r>
        <w:r>
          <w:tab/>
        </w:r>
        <w:r>
          <w:fldChar w:fldCharType="begin"/>
        </w:r>
        <w:r>
          <w:instrText xml:space="preserve"> PAGEREF _Toc1975 \h </w:instrText>
        </w:r>
        <w:r>
          <w:fldChar w:fldCharType="separate"/>
        </w:r>
        <w:r>
          <w:t>86</w:t>
        </w:r>
        <w:r>
          <w:fldChar w:fldCharType="end"/>
        </w:r>
      </w:hyperlink>
    </w:p>
    <w:p>
      <w:pPr>
        <w:pStyle w:val="TOC1"/>
        <w:tabs>
          <w:tab w:val="right" w:leader="dot" w:pos="8306"/>
        </w:tabs>
      </w:pPr>
      <w:hyperlink w:anchor="_Toc2027" w:history="1">
        <w:r>
          <w:rPr>
            <w:rFonts w:ascii="仿宋" w:eastAsia="仿宋" w:hAnsi="仿宋" w:cs="仿宋" w:hint="eastAsia"/>
            <w:lang w:eastAsia="zh-CN"/>
          </w:rPr>
          <w:t>十八、利益相关者分析与沟通计划</w:t>
        </w:r>
        <w:r>
          <w:tab/>
        </w:r>
        <w:r>
          <w:fldChar w:fldCharType="begin"/>
        </w:r>
        <w:r>
          <w:instrText xml:space="preserve"> PAGEREF _Toc2027 \h </w:instrText>
        </w:r>
        <w:r>
          <w:fldChar w:fldCharType="separate"/>
        </w:r>
        <w:r>
          <w:t>88</w:t>
        </w:r>
        <w:r>
          <w:fldChar w:fldCharType="end"/>
        </w:r>
      </w:hyperlink>
    </w:p>
    <w:p>
      <w:pPr>
        <w:pStyle w:val="TOC2"/>
        <w:tabs>
          <w:tab w:val="right" w:leader="dot" w:pos="8306"/>
        </w:tabs>
      </w:pPr>
      <w:hyperlink w:anchor="_Toc4338" w:history="1">
        <w:r>
          <w:rPr>
            <w:rFonts w:ascii="仿宋" w:eastAsia="仿宋" w:hAnsi="仿宋" w:cs="仿宋" w:hint="eastAsia"/>
            <w:lang w:eastAsia="zh-CN"/>
          </w:rPr>
          <w:t>(一)、利益相关者分析</w:t>
        </w:r>
        <w:r>
          <w:tab/>
        </w:r>
        <w:r>
          <w:fldChar w:fldCharType="begin"/>
        </w:r>
        <w:r>
          <w:instrText xml:space="preserve"> PAGEREF _Toc4338 \h </w:instrText>
        </w:r>
        <w:r>
          <w:fldChar w:fldCharType="separate"/>
        </w:r>
        <w:r>
          <w:t>88</w:t>
        </w:r>
        <w:r>
          <w:fldChar w:fldCharType="end"/>
        </w:r>
      </w:hyperlink>
    </w:p>
    <w:p>
      <w:pPr>
        <w:pStyle w:val="TOC2"/>
        <w:tabs>
          <w:tab w:val="right" w:leader="dot" w:pos="8306"/>
        </w:tabs>
      </w:pPr>
      <w:hyperlink w:anchor="_Toc10146" w:history="1">
        <w:r>
          <w:rPr>
            <w:rFonts w:ascii="仿宋" w:eastAsia="仿宋" w:hAnsi="仿宋" w:cs="仿宋" w:hint="eastAsia"/>
            <w:lang w:eastAsia="zh-CN"/>
          </w:rPr>
          <w:t>(二)、沟通计划</w:t>
        </w:r>
        <w:r>
          <w:tab/>
        </w:r>
        <w:r>
          <w:fldChar w:fldCharType="begin"/>
        </w:r>
        <w:r>
          <w:instrText xml:space="preserve"> PAGEREF _Toc10146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863"/>
      <w:r>
        <w:rPr>
          <w:rFonts w:ascii="仿宋" w:eastAsia="仿宋" w:hAnsi="仿宋" w:cs="仿宋" w:hint="eastAsia"/>
          <w:sz w:val="28"/>
          <w:lang w:eastAsia="zh-CN"/>
        </w:rPr>
        <w:t>一、数字电视有条件接收设备项目绩效评估</w:t>
      </w:r>
      <w:bookmarkEnd w:id="2"/>
    </w:p>
    <w:p>
      <w:pPr>
        <w:pStyle w:val="Heading2"/>
        <w:rPr>
          <w:rFonts w:ascii="仿宋" w:eastAsia="仿宋" w:hAnsi="仿宋" w:cs="仿宋" w:hint="eastAsia"/>
          <w:lang w:eastAsia="zh-CN"/>
        </w:rPr>
      </w:pPr>
      <w:bookmarkStart w:id="3" w:name="_Toc2867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电视有条件接收设备项目中，我们设计了一套全面的绩效评估指标，以确保数字电视有条件接收设备项目的可控和成功交付。这些指标跨足数字电视有条件接收设备项目目标、成本、进度和质量等多个维度，为我们提供了全面洞察数字电视有条件接收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项目目标达成率是我们关注的首要指标。我们设定了明确的目标，并通过定期监测和评估，迅速发现并应对潜在的目标偏差。这为数字电视有条件接收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成本绩效是另一个核心关注点。通过实际成本与预算成本的对比分析，我们深入了解成本差异的原因，及时调整资源分配，保持数字电视有条件接收设备项目在经济效益方面的合理水平。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项目进度作为关键的绩效指标之一，得到了精心的关注。我们制定了详细的数字电视有条件接收设备项目进度计划，并设立了进度符合度指标，确保实际进度与计划进度保持一致。这使我们能够快速发现和解决潜在的进度问题，保持数字电视有条件接收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数字电视有条件接收设备项目绩效的不可或缺的一环。我们引入了一系列的质量标准和客户满意度指标，以确保数字电视有条件接收设备项目交付的成果在质量上达到或超越预期水平。通过持续监测这些指标，我们努力提升数字电视有条件接收设备项目整体质量水平，为数字电视有条件接收设备项目的成功交付提供有力保障。通过这些科学且全面的绩效评估，我们能够更好地引导数字电视有条件接收设备项目的持续改进，确保数字电视有条件接收设备项目目标的顺利达成。</w:t>
      </w:r>
    </w:p>
    <w:p>
      <w:pPr>
        <w:pStyle w:val="Heading2"/>
        <w:ind w:firstLine="560" w:firstLineChars="200"/>
        <w:rPr>
          <w:rFonts w:ascii="仿宋" w:eastAsia="仿宋" w:hAnsi="仿宋" w:cs="仿宋" w:hint="eastAsia"/>
          <w:sz w:val="28"/>
          <w:lang w:eastAsia="zh-CN"/>
        </w:rPr>
      </w:pPr>
      <w:bookmarkStart w:id="4" w:name="_Toc762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绩效评估是数字电视有条件接收设备项目中的关键环节，为确保数字电视有条件接收设备项目达到预期目标，我们采用了多层次、多维度的绩效评估方法。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从定性角度来看，我们注重数字电视有条件接收设备项目的战略目标对齐，确保每个决策和行动都与数字电视有条件接收设备项目整体目标保持一致。团队会定期召开战略对齐会议，审视当前工作与数字电视有条件接收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数字电视有条件接收设备项目进度、质量、成本和风险等方面。这些指标通过数据收集和分析，为数字电视有条件接收设备项目管理团队提供了客观的评估依据。例如，我们通过数字电视有条件接收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数字电视有条件接收设备项目内部，还考虑了数字电视有条件接收设备项目对外部环境的影响。我们定期进行干系人满意度调查，以了解各利益相关方对数字电视有条件接收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这种多层次、多角度的绩效评估方法，使得我们能够全面了解数字电视有条件接收设备项目的运行状态，及时做出调整，确保数字电视有条件接收设备项目在不断变化的环境中保持稳健前行。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457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为了确保数字电视有条件接收设备项目的有效管理和不断优化，我们采用了精心设计的绩效评估周期。这个周期旨在实现灵活、实时和全面的评估，以适应数字电视有条件接收设备项目执行中的各种挑战。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数字电视有条件接收设备项目的不同需求，分为短期、中期和长期。短期评估关注每个迭代或工作周期，以及时发现和解决当前任务中的问题。中期评估涵盖几个迭代，深入了解整体数字电视有条件接收设备项目的趋势和性能。长期评估则着眼于整个数字电视有条件接收设备项目阶段，确保数字电视有条件接收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数字电视有条件接收设备项目管理工具和协作平台，团队成员能够随时更新和分享数字电视有条件接收设备项目数据。这种实时性的反馈机制使我们能够及时察觉潜在问题，快速调整，保持数字电视有条件接收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数字电视有条件接收设备项目的决策制定密不可分。每个周期的数字电视有条件接收设备项目回顾会议成为集体总结经验、识别问题深层次原因并找到创新解决方案的平台。这种定期的反思与调整机制使数字电视有条件接收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9117"/>
      <w:r>
        <w:rPr>
          <w:rFonts w:ascii="仿宋" w:eastAsia="仿宋" w:hAnsi="仿宋" w:cs="仿宋" w:hint="eastAsia"/>
          <w:sz w:val="28"/>
          <w:lang w:eastAsia="zh-CN"/>
        </w:rPr>
        <w:t>二、数字电视有条件接收设备项目可持续发展</w:t>
      </w:r>
      <w:bookmarkEnd w:id="6"/>
    </w:p>
    <w:p>
      <w:pPr>
        <w:pStyle w:val="Heading2"/>
        <w:rPr>
          <w:rFonts w:ascii="仿宋" w:eastAsia="仿宋" w:hAnsi="仿宋" w:cs="仿宋" w:hint="eastAsia"/>
          <w:lang w:eastAsia="zh-CN"/>
        </w:rPr>
      </w:pPr>
      <w:bookmarkStart w:id="7" w:name="_Toc380"/>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电视有条件接收设备项目中，数字电视有条件接收设备项目团队着眼于未来，明确了可持续发展的战略方向。制定的具体可持续发展目标包括降低资源使用、采用环保技术、最大化社会效益等。这一步骤不仅有助于数字电视有条件接收设备项目在环保和社会责任方面达到最高标准，也为未来提供了明确的指引，确保数字电视有条件接收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可持续实践的融入数字电视有条件接收设备项目管理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数字电视有条件接收设备项目管理周期。从数字电视有条件接收设备项目规划开始，数字电视有条件接收设备项目团队就考虑了环境和社会的因素。在执行阶段，数字电视有条件接收设备项目团队积极推动绿色技术的应用，优化资源利用。此外，关注员工的社会责任，通过培训和沟通活动提高员工对可持续发展的认知，使他们能够在日常工作中践行可持续实践。这些举措不仅为数字电视有条件接收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276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数字电视有条件接收设备项目的可持续发展理念，我们深信环保与社会责任是数字电视有条件接收设备项目成功的关键支柱。在数字电视有条件接收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项目团队通过引入先进的环保技术、建立高效的废物处理系统以及推动能源节约措施，积极履行环保责任。定期的环保监测和评估确保数字电视有条件接收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项目不仅致力于自身可持续发展，还注重对社会的回馈。通过支持社区数字电视有条件接收设备项目、参与慈善事业、提供培训机会等方式，数字电视有条件接收设备项目积极履行社会责任。与当地社区建立积极互动，关注员工的工作与生活平衡，以及员工的身心健康，是数字电视有条件接收设备项目在社会责任层面的关键举措。这样的实践不仅增强了数字电视有条件接收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4328"/>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577"/>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项目的技术管理特点体现在其创新导向。通过引入最先进的技术趋势和解决方案，数字电视有条件接收设备项目致力于提升科技含量、提高质量和效率水平。这意味着我们将采用最新的工具和方法，确保数字电视有条件接收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字电视有条件接收设备项目技术管理的显著特征。通过整合不同领域的技术资源，我们实现了跨学科的协同工作。这有助于优化技术架构，提高整体效能。此外，整合性策略还促进了不同技术团队之间的紧密沟通和高效合作，确保数字电视有条件接收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字电视有条件接收设备项目所采用的技术。通过不断优化技术方案，数字电视有条件接收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数字电视有条件接收设备项目团队将在数字电视有条件接收设备项目初期识别可能的技术风险，并采取相应的预防和应对措施。通过建立健全的风险评估机制，数字电视有条件接收设备项目能够在实施过程中及时发现并解决潜在的技术问题，保障数字电视有条件接收设备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字电视有条件接收设备项目中，技术将成为数字电视有条件接收设备项目成功的有力支持。这一深度剖析揭示了技术管理在数字电视有条件接收设备项目实施中的关键作用，为数字电视有条件接收设备项目的技术基础奠定了坚实的基础。</w:t>
      </w:r>
    </w:p>
    <w:p>
      <w:pPr>
        <w:pStyle w:val="Heading2"/>
        <w:ind w:firstLine="560" w:firstLineChars="200"/>
        <w:rPr>
          <w:rFonts w:ascii="仿宋" w:eastAsia="仿宋" w:hAnsi="仿宋" w:cs="仿宋" w:hint="eastAsia"/>
          <w:sz w:val="28"/>
          <w:lang w:eastAsia="zh-CN"/>
        </w:rPr>
      </w:pPr>
      <w:bookmarkStart w:id="11" w:name="_Toc2126"/>
      <w:r>
        <w:rPr>
          <w:rFonts w:ascii="仿宋" w:eastAsia="仿宋" w:hAnsi="仿宋" w:cs="仿宋" w:hint="eastAsia"/>
          <w:sz w:val="28"/>
          <w:lang w:eastAsia="zh-CN"/>
        </w:rPr>
        <w:t>(二)、数字电视有条件接收设备项目工艺技术设计方案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字电视有条件接收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字电视有条件接收设备项目将严格按照相关行业规范要求进行组织。通过有效控制产品质量，数字电视有条件接收设备项目将致力于为顾客提供优质的数字电视有条件接收设备项目产品和良好的服务。这体现了数字电视有条件接收设备项目对于生产活动合规性和质量标准的高度重视，为数字电视有条件接收设备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工艺技术方面，数字电视有条件接收设备项目注重生态效益和清洁生产原则。数字电视有条件接收设备项目建设将紧密结合地方特色经济发展，与社会经济发展规划和区域环境保护规划方案相协调一致。通过与当地区域自然生态系统的结合，数字电视有条件接收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字电视有条件接收设备项目产品具有多样化的客户需求和个性化的特点。因此，数字电视有条件接收设备项目产品规格品种多样，且单批生产数量较小。为满足这一特点，数字电视有条件接收设备项目承办单位将建设先进的柔性制造生产线。通过广泛应用柔性制造技术，数字电视有条件接收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字电视有条件接收设备项目采用的技术具有较高的技术含量和自动化水平，处于国内先进水平。这一技术选用不仅体现了对生产效率、质量和环境友好性的高标准要求，同时为数字电视有条件接收设备项目的可持续发展奠定了坚实的基础。</w:t>
      </w:r>
    </w:p>
    <w:p>
      <w:pPr>
        <w:pStyle w:val="Heading2"/>
        <w:ind w:firstLine="560" w:firstLineChars="200"/>
        <w:rPr>
          <w:rFonts w:ascii="仿宋" w:eastAsia="仿宋" w:hAnsi="仿宋" w:cs="仿宋" w:hint="eastAsia"/>
          <w:sz w:val="28"/>
          <w:lang w:eastAsia="zh-CN"/>
        </w:rPr>
      </w:pPr>
      <w:bookmarkStart w:id="12" w:name="_Toc28537"/>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为确保数字电视有条件接收设备项目的高效生产和技术实施，我们制定了一套精心设计的设备选型方案，以满足数字电视有条件接收设备项目生产、质量和环保的要求。该方案的主要特点如下：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字电视有条件接收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字电视有条件接收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3465"/>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7394"/>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数字电视有条件接收设备项目的主要产品是XXXX，预计年产值为XXX万元。这一产品在市场中占据着重要的地位，其广泛的应用范围使得该数字电视有条件接收设备项目的市场前景非常广阔。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数字电视有条件接收设备项目的xxx产品作为重要的原材料之一，将在多个领域发挥关键作用。其在建筑、交通、能源等方面的广泛应用将为整个产业链提供强大的支持，形成产业协同效应。数字电视有条件接收设备项目的年产值XXX万XXX万XXX万万元不仅反映了其在市场上的巨大潜力，更预示着它对国民经济的积极贡献。这种关联度高、涉及面广的产业关系，使得该数字电视有条件接收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5462"/>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项目总征地面积为XXXX平方米，相当于约XX.XX亩，其中净用地面积为XXXX平方米，红线范围内相当于约XX.XX亩。这一用地规模充分考虑了数字电视有条件接收设备项目的建设需求，保障了数字电视有条件接收设备项目在合适的空间内得以充分发展。数字电视有条件接收设备项目规划的总建筑面积为XXXX平方米，其中主体工程建设占XXXX平方米，计容建筑面积达XXXX平方米。预计建筑工程的投资将达到XXXX万元，为数字电视有条件接收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项目计划购置的设备共计XXXX台（套），设备购置费用为XXXX万元。这一设备购置计划充分考虑到数字电视有条件接收设备项目的生产需求和技术要求，确保了数字电视有条件接收设备项目在生产运营中具备先进的技术装备和高效的生产能力。设备的合理配置将为数字电视有条件接收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数字电视有条件接收设备项目计划总投资为XXXX万元，预计年实现营业收入为XXXX万元。这一产能规模的设定旨在确保数字电视有条件接收设备项目能够在投资与回报之间取得平衡，实现长期可持续的发展。数字电视有条件接收设备项目的总投资充分考虑到各个方面的需求，包括用地建设、设备购置等多个环节，以确保数字电视有条件接收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0702"/>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17710"/>
      <w:r>
        <w:rPr>
          <w:rFonts w:ascii="仿宋" w:eastAsia="仿宋" w:hAnsi="仿宋" w:cs="仿宋" w:hint="eastAsia"/>
          <w:lang w:eastAsia="zh-CN"/>
        </w:rPr>
        <w:t>(一)、数字电视有条件接收设备行业分析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有条件接收设备行业一直以来都是市场的关注焦点。行业内的发展趋势、竞争态势以及潜在机会都对数字电视有条件接收设备项目的推进产生深远的影响。通过深入研究行业的整体概貌，我们将更好地理解行业的核心特征，为数字电视有条件接收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电视有条件接收设备行业，技术一直是推动创新和发展的关键因素。我们将对当前技术趋势进行详尽分析，包括但不限于人工智能、大数据应用、先进制造技术等。这有助于数字电视有条件接收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数字电视有条件接收设备项目成功的基础。我们将对主要竞争对手进行深入研究，包括其市场份额、产品特点、市场定位等。通过全面了解竞争对手的优势和劣势，数字电视有条件接收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2344"/>
      <w:r>
        <w:rPr>
          <w:rFonts w:ascii="仿宋" w:eastAsia="仿宋" w:hAnsi="仿宋" w:cs="仿宋" w:hint="eastAsia"/>
          <w:sz w:val="28"/>
          <w:lang w:eastAsia="zh-CN"/>
        </w:rPr>
        <w:t>(二)、数字电视有条件接收设备市场分析预测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数字电视有条件接收设备市场未来的增长趋势。这包括市场的整体规模、各细分领域的发展趋势等。数字电视有条件接收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数字电视有条件接收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数字电视有条件接收设备项目实施过程中需要充分考虑的因素。我们将对市场风险进行全面评估，包括但不限于政策法规风险、市场竞争风险、技术变革风险等。通过对潜在风险的深入分析，数字电视有条件接收设备项目可以制定相应的风险缓解策略，降低不确定性对数字电视有条件接收设备项目的影响。</w:t>
      </w:r>
    </w:p>
    <w:p>
      <w:pPr>
        <w:pStyle w:val="Heading1"/>
        <w:ind w:firstLine="560" w:firstLineChars="200"/>
        <w:rPr>
          <w:rFonts w:ascii="仿宋" w:eastAsia="仿宋" w:hAnsi="仿宋" w:cs="仿宋" w:hint="eastAsia"/>
          <w:sz w:val="28"/>
          <w:lang w:eastAsia="zh-CN"/>
        </w:rPr>
      </w:pPr>
      <w:bookmarkStart w:id="19" w:name="_Toc8476"/>
      <w:r>
        <w:rPr>
          <w:rFonts w:ascii="仿宋" w:eastAsia="仿宋" w:hAnsi="仿宋" w:cs="仿宋" w:hint="eastAsia"/>
          <w:sz w:val="28"/>
          <w:lang w:eastAsia="zh-CN"/>
        </w:rPr>
        <w:t>六、数字电视有条件接收设备项目选址可行性分析</w:t>
      </w:r>
      <w:bookmarkEnd w:id="19"/>
    </w:p>
    <w:p>
      <w:pPr>
        <w:pStyle w:val="Heading2"/>
        <w:rPr>
          <w:rFonts w:ascii="仿宋" w:eastAsia="仿宋" w:hAnsi="仿宋" w:cs="仿宋" w:hint="eastAsia"/>
          <w:lang w:eastAsia="zh-CN"/>
        </w:rPr>
      </w:pPr>
      <w:bookmarkStart w:id="20" w:name="_Toc23191"/>
      <w:r>
        <w:rPr>
          <w:rFonts w:ascii="仿宋" w:eastAsia="仿宋" w:hAnsi="仿宋" w:cs="仿宋" w:hint="eastAsia"/>
          <w:lang w:eastAsia="zh-CN"/>
        </w:rPr>
        <w:t>(一)、数字电视有条件接收设备项目选址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https://d.book118.com/058037022111006044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数字电视有条件接收设备项目计划设计方案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D319DE"/>
    <w:rsid w:val="75D319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3702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2024-02-29T14:26:00Z</dcterms:created>
  <dcterms:modified xsi:type="dcterms:W3CDTF">2024-02-29T14:26:45Z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272CE103D2224414A36286ABCC84C4A3_11</vt:lpwstr>
  </property>
  <property fmtid="{D5CDD505-2E9C-101B-9397-08002B2CF9AE}" pid="3" name="KSOProductBuildVer">
    <vt:lpwstr>2052-12.1.0.16388</vt:lpwstr>
  </property>
</Properties>
</file>