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电银行业企业战略发展规划及建议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一、节能方案分析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二、供应商与合作伙伴关系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0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_Toc5260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三、产业环境分析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4" w:history="1">
        <w:r>
          <w:rPr>
            <w:rFonts w:ascii="仿宋" w:eastAsia="仿宋" w:hAnsi="仿宋" w:cs="仿宋" w:hint="eastAsia"/>
            <w:lang w:eastAsia="zh-CN"/>
          </w:rPr>
          <w:t>四、项目建设单位基本情况</w:t>
        </w:r>
        <w:r>
          <w:tab/>
        </w:r>
        <w:r>
          <w:fldChar w:fldCharType="begin"/>
        </w:r>
        <w:r>
          <w:instrText xml:space="preserve"> PAGEREF _Toc20624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0" w:history="1">
        <w:r>
          <w:rPr>
            <w:rFonts w:ascii="仿宋" w:eastAsia="仿宋" w:hAnsi="仿宋" w:cs="仿宋" w:hint="eastAsia"/>
            <w:lang w:eastAsia="zh-CN"/>
          </w:rPr>
          <w:t>(一)、电银项目工程设计总体要求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六、电银项目市场前景分析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1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_Toc12531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8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_Toc16228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七、员工压力管理及应对措施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4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九、投资估算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(五)、电银项目总投资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十一、环境和生态影响分析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十二、质量与技术管理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十三、产业环境分析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十四、战略合作与合作伙伴关系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十六、市场趋势与消费者洞察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十七、创新驱动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eastAsia="zh-CN"/>
          </w:rPr>
          <w:t>(二)、电银项目技术工艺分析</w:t>
        </w:r>
        <w:r>
          <w:tab/>
        </w:r>
        <w:r>
          <w:fldChar w:fldCharType="begin"/>
        </w:r>
        <w:r>
          <w:instrText xml:space="preserve"> PAGEREF _Toc12538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_Toc17255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十八、战略退出计划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(一)、电银项目退出战略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十九、社会责任管理与可持续发展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9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二十、电银项目执行风险与应对策略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eastAsia="zh-CN"/>
          </w:rPr>
          <w:t>(一)、电银项目执行风险识别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50"/>
      <w:r>
        <w:rPr>
          <w:rFonts w:ascii="仿宋" w:eastAsia="仿宋" w:hAnsi="仿宋" w:cs="仿宋" w:hint="eastAsia"/>
          <w:sz w:val="28"/>
          <w:lang w:eastAsia="zh-CN"/>
        </w:rPr>
        <w:t>一、节能方案分析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07"/>
      <w:r>
        <w:rPr>
          <w:rFonts w:ascii="仿宋" w:eastAsia="仿宋" w:hAnsi="仿宋" w:cs="仿宋" w:hint="eastAsia"/>
          <w:lang w:eastAsia="zh-CN"/>
        </w:rPr>
        <w:t>(一)、用能标准和节能规范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https://d.book118.com/058041127133006040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E27A2E"/>
    <w:rsid w:val="4593521B"/>
    <w:rsid w:val="59E27A2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41127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2024-02-21T19:09:00Z</dcterms:created>
  <dcterms:modified xsi:type="dcterms:W3CDTF">2024-02-21T19:10:05Z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25F0D923450A4FAA8963F28D7AD395AE_11</vt:lpwstr>
  </property>
  <property fmtid="{D5CDD505-2E9C-101B-9397-08002B2CF9AE}" pid="3" name="KSOProductBuildVer">
    <vt:lpwstr>2052-12.1.0.16250</vt:lpwstr>
  </property>
</Properties>
</file>