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体育场馆服务相关项目运行指导方案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9836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_Toc19836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822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_Toc13822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82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_Toc24282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09" w:history="1">
        <w:r>
          <w:rPr>
            <w:rFonts w:ascii="仿宋" w:eastAsia="仿宋" w:hAnsi="仿宋" w:cs="仿宋" w:hint="eastAsia"/>
            <w:lang w:eastAsia="zh-CN"/>
          </w:rPr>
          <w:t>(二)、体育场馆服务项目工程建设标准规范</w:t>
        </w:r>
        <w:r>
          <w:tab/>
        </w:r>
        <w:r>
          <w:fldChar w:fldCharType="begin"/>
        </w:r>
        <w:r>
          <w:instrText xml:space="preserve"> PAGEREF _Toc13009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10" w:history="1">
        <w:r>
          <w:rPr>
            <w:rFonts w:ascii="仿宋" w:eastAsia="仿宋" w:hAnsi="仿宋" w:cs="仿宋" w:hint="eastAsia"/>
            <w:lang w:eastAsia="zh-CN"/>
          </w:rPr>
          <w:t>(三)、体育场馆服务项目总平面设计要求</w:t>
        </w:r>
        <w:r>
          <w:tab/>
        </w:r>
        <w:r>
          <w:fldChar w:fldCharType="begin"/>
        </w:r>
        <w:r>
          <w:instrText xml:space="preserve"> PAGEREF _Toc10810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95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_Toc3395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69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_Toc24269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57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_Toc14057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81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_Toc21081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065" w:history="1">
        <w:r>
          <w:rPr>
            <w:rFonts w:ascii="仿宋" w:eastAsia="仿宋" w:hAnsi="仿宋" w:cs="仿宋" w:hint="eastAsia"/>
            <w:lang w:eastAsia="zh-CN"/>
          </w:rPr>
          <w:t>二、背景和必要性研究</w:t>
        </w:r>
        <w:r>
          <w:tab/>
        </w:r>
        <w:r>
          <w:fldChar w:fldCharType="begin"/>
        </w:r>
        <w:r>
          <w:instrText xml:space="preserve"> PAGEREF _Toc14065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3" w:history="1">
        <w:r>
          <w:rPr>
            <w:rFonts w:ascii="仿宋" w:eastAsia="仿宋" w:hAnsi="仿宋" w:cs="仿宋" w:hint="eastAsia"/>
            <w:lang w:eastAsia="zh-CN"/>
          </w:rPr>
          <w:t>(一)、体育场馆服务项目承办单位背景分析</w:t>
        </w:r>
        <w:r>
          <w:tab/>
        </w:r>
        <w:r>
          <w:fldChar w:fldCharType="begin"/>
        </w:r>
        <w:r>
          <w:instrText xml:space="preserve"> PAGEREF _Toc15843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17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_Toc16017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26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_Toc8426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54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_Toc7654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4" w:history="1">
        <w:r>
          <w:rPr>
            <w:rFonts w:ascii="仿宋" w:eastAsia="仿宋" w:hAnsi="仿宋" w:cs="仿宋" w:hint="eastAsia"/>
            <w:lang w:eastAsia="zh-CN"/>
          </w:rPr>
          <w:t>(五)、区域经济发展概况</w:t>
        </w:r>
        <w:r>
          <w:tab/>
        </w:r>
        <w:r>
          <w:fldChar w:fldCharType="begin"/>
        </w:r>
        <w:r>
          <w:instrText xml:space="preserve"> PAGEREF _Toc1864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0" w:history="1">
        <w:r>
          <w:rPr>
            <w:rFonts w:ascii="仿宋" w:eastAsia="仿宋" w:hAnsi="仿宋" w:cs="仿宋" w:hint="eastAsia"/>
            <w:lang w:eastAsia="zh-CN"/>
          </w:rPr>
          <w:t>(六)、体育场馆服务项目必要性分析</w:t>
        </w:r>
        <w:r>
          <w:tab/>
        </w:r>
        <w:r>
          <w:fldChar w:fldCharType="begin"/>
        </w:r>
        <w:r>
          <w:instrText xml:space="preserve"> PAGEREF _Toc1230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881" w:history="1">
        <w:r>
          <w:rPr>
            <w:rFonts w:ascii="仿宋" w:eastAsia="仿宋" w:hAnsi="仿宋" w:cs="仿宋" w:hint="eastAsia"/>
            <w:lang w:eastAsia="zh-CN"/>
          </w:rPr>
          <w:t>三、环境保护概况</w:t>
        </w:r>
        <w:r>
          <w:tab/>
        </w:r>
        <w:r>
          <w:fldChar w:fldCharType="begin"/>
        </w:r>
        <w:r>
          <w:instrText xml:space="preserve"> PAGEREF _Toc3881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14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_Toc6014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74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_Toc14274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79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_Toc23779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2" w:history="1">
        <w:r>
          <w:rPr>
            <w:rFonts w:ascii="仿宋" w:eastAsia="仿宋" w:hAnsi="仿宋" w:cs="仿宋" w:hint="eastAsia"/>
            <w:lang w:eastAsia="zh-CN"/>
          </w:rPr>
          <w:t>(四)、体育场馆服务项目建设对区域经济的影响</w:t>
        </w:r>
        <w:r>
          <w:tab/>
        </w:r>
        <w:r>
          <w:fldChar w:fldCharType="begin"/>
        </w:r>
        <w:r>
          <w:instrText xml:space="preserve"> PAGEREF _Toc1702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27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_Toc32027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25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_Toc16625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61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_Toc14461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42" w:history="1">
        <w:r>
          <w:rPr>
            <w:rFonts w:ascii="仿宋" w:eastAsia="仿宋" w:hAnsi="仿宋" w:cs="仿宋" w:hint="eastAsia"/>
            <w:lang w:eastAsia="zh-CN"/>
          </w:rPr>
          <w:t>(八)、体育场馆服务项目建设对区域经济的影响</w:t>
        </w:r>
        <w:r>
          <w:tab/>
        </w:r>
        <w:r>
          <w:fldChar w:fldCharType="begin"/>
        </w:r>
        <w:r>
          <w:instrText xml:space="preserve"> PAGEREF _Toc7842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9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_Toc1029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49" w:history="1">
        <w:r>
          <w:rPr>
            <w:rFonts w:ascii="仿宋" w:eastAsia="仿宋" w:hAnsi="仿宋" w:cs="仿宋" w:hint="eastAsia"/>
            <w:lang w:eastAsia="zh-CN"/>
          </w:rPr>
          <w:t>四、发展规划、产业政策和行业准入分析</w:t>
        </w:r>
        <w:r>
          <w:tab/>
        </w:r>
        <w:r>
          <w:fldChar w:fldCharType="begin"/>
        </w:r>
        <w:r>
          <w:instrText xml:space="preserve"> PAGEREF _Toc20949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10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_Toc24110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20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_Toc18620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93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_Toc18293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2" w:history="1">
        <w:r>
          <w:rPr>
            <w:rFonts w:ascii="仿宋" w:eastAsia="仿宋" w:hAnsi="仿宋" w:cs="仿宋" w:hint="eastAsia"/>
            <w:lang w:eastAsia="zh-CN"/>
          </w:rPr>
          <w:t>五、体育场馆服务项目招投标方案</w:t>
        </w:r>
        <w:r>
          <w:tab/>
        </w:r>
        <w:r>
          <w:fldChar w:fldCharType="begin"/>
        </w:r>
        <w:r>
          <w:instrText xml:space="preserve"> PAGEREF _Toc2192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28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_Toc25628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93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_Toc12493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72" w:history="1">
        <w:r>
          <w:rPr>
            <w:rFonts w:ascii="仿宋" w:eastAsia="仿宋" w:hAnsi="仿宋" w:cs="仿宋" w:hint="eastAsia"/>
            <w:lang w:eastAsia="zh-CN"/>
          </w:rPr>
          <w:t>(三)、体育场馆服务项目招投标要求</w:t>
        </w:r>
        <w:r>
          <w:tab/>
        </w:r>
        <w:r>
          <w:fldChar w:fldCharType="begin"/>
        </w:r>
        <w:r>
          <w:instrText xml:space="preserve"> PAGEREF _Toc14572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37" w:history="1">
        <w:r>
          <w:rPr>
            <w:rFonts w:ascii="仿宋" w:eastAsia="仿宋" w:hAnsi="仿宋" w:cs="仿宋" w:hint="eastAsia"/>
            <w:lang w:eastAsia="zh-CN"/>
          </w:rPr>
          <w:t>(四)、体育场馆服务项目招标方式和招标程序</w:t>
        </w:r>
        <w:r>
          <w:tab/>
        </w:r>
        <w:r>
          <w:fldChar w:fldCharType="begin"/>
        </w:r>
        <w:r>
          <w:instrText xml:space="preserve"> PAGEREF _Toc29037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47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_Toc17147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520" w:history="1">
        <w:r>
          <w:rPr>
            <w:rFonts w:ascii="仿宋" w:eastAsia="仿宋" w:hAnsi="仿宋" w:cs="仿宋" w:hint="eastAsia"/>
            <w:lang w:eastAsia="zh-CN"/>
          </w:rPr>
          <w:t>六、安全经营规范</w:t>
        </w:r>
        <w:r>
          <w:tab/>
        </w:r>
        <w:r>
          <w:fldChar w:fldCharType="begin"/>
        </w:r>
        <w:r>
          <w:instrText xml:space="preserve"> PAGEREF _Toc21520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37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_Toc27337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98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_Toc30498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32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_Toc5432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98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_Toc4998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6907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_Toc26907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22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_Toc10322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35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_Toc22135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16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_Toc17816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00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_Toc5300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94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_Toc30294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44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_Toc14144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15" w:history="1">
        <w:r>
          <w:rPr>
            <w:rFonts w:ascii="仿宋" w:eastAsia="仿宋" w:hAnsi="仿宋" w:cs="仿宋" w:hint="eastAsia"/>
            <w:lang w:eastAsia="zh-CN"/>
          </w:rPr>
          <w:t>七、投资方案计划</w:t>
        </w:r>
        <w:r>
          <w:tab/>
        </w:r>
        <w:r>
          <w:fldChar w:fldCharType="begin"/>
        </w:r>
        <w:r>
          <w:instrText xml:space="preserve"> PAGEREF _Toc2815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39" w:history="1">
        <w:r>
          <w:rPr>
            <w:rFonts w:ascii="仿宋" w:eastAsia="仿宋" w:hAnsi="仿宋" w:cs="仿宋" w:hint="eastAsia"/>
            <w:lang w:eastAsia="zh-CN"/>
          </w:rPr>
          <w:t>(一)、体育场馆服务项目估算说明</w:t>
        </w:r>
        <w:r>
          <w:tab/>
        </w:r>
        <w:r>
          <w:fldChar w:fldCharType="begin"/>
        </w:r>
        <w:r>
          <w:instrText xml:space="preserve"> PAGEREF _Toc13439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97" w:history="1">
        <w:r>
          <w:rPr>
            <w:rFonts w:ascii="仿宋" w:eastAsia="仿宋" w:hAnsi="仿宋" w:cs="仿宋" w:hint="eastAsia"/>
            <w:lang w:eastAsia="zh-CN"/>
          </w:rPr>
          <w:t>(二)、体育场馆服务项目总投资估算</w:t>
        </w:r>
        <w:r>
          <w:tab/>
        </w:r>
        <w:r>
          <w:fldChar w:fldCharType="begin"/>
        </w:r>
        <w:r>
          <w:instrText xml:space="preserve"> PAGEREF _Toc20797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73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_Toc22773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361" w:history="1">
        <w:r>
          <w:rPr>
            <w:rFonts w:ascii="仿宋" w:eastAsia="仿宋" w:hAnsi="仿宋" w:cs="仿宋" w:hint="eastAsia"/>
            <w:lang w:eastAsia="zh-CN"/>
          </w:rPr>
          <w:t>八、资源开发及综合利用分析</w:t>
        </w:r>
        <w:r>
          <w:tab/>
        </w:r>
        <w:r>
          <w:fldChar w:fldCharType="begin"/>
        </w:r>
        <w:r>
          <w:instrText xml:space="preserve"> PAGEREF _Toc27361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63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_Toc12563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81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_Toc17681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4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_Toc1544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92" w:history="1">
        <w:r>
          <w:rPr>
            <w:rFonts w:ascii="仿宋" w:eastAsia="仿宋" w:hAnsi="仿宋" w:cs="仿宋" w:hint="eastAsia"/>
            <w:lang w:eastAsia="zh-CN"/>
          </w:rPr>
          <w:t>九、社会影响分析</w:t>
        </w:r>
        <w:r>
          <w:tab/>
        </w:r>
        <w:r>
          <w:fldChar w:fldCharType="begin"/>
        </w:r>
        <w:r>
          <w:instrText xml:space="preserve"> PAGEREF _Toc31292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11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_Toc11911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36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_Toc31836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54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_Toc14954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9836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实施方案旨在提供一套规范标准的操作流程，以确保项目的顺利进行和高质量的交付。本文档的编写不可做为商业用途，仅供学习交流之用。通过该实施方案，我们将为项目团队提供明确的目标和计划，并提供必要的资源和指导，以确保项目的成功实施和有效管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3822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4282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体育场馆服务项目建设地规划要求的前提下，我们着重体现体育场馆服务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3009"/>
      <w:r>
        <w:rPr>
          <w:rFonts w:ascii="仿宋" w:eastAsia="仿宋" w:hAnsi="仿宋" w:cs="仿宋" w:hint="eastAsia"/>
          <w:sz w:val="28"/>
          <w:lang w:eastAsia="zh-CN"/>
        </w:rPr>
        <w:t>(二)、体育场馆服务项目工程建设标准规范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https://d.book118.com/058045050041006027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体育场馆服务相关项目运行指导方案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体育场馆服务相关项目运行指导方案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体育场馆服务相关项目运行指导方案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体育场馆服务相关项目运行指导方案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体育场馆服务相关项目运行指导方案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304B20"/>
    <w:rsid w:val="17304B2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58045050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2023-12-25T15:50:00Z</dcterms:created>
  <dcterms:modified xsi:type="dcterms:W3CDTF">2023-12-25T15:50:43Z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8037DAA15AE84159A3D318553626D743_11</vt:lpwstr>
  </property>
  <property fmtid="{D5CDD505-2E9C-101B-9397-08002B2CF9AE}" pid="3" name="KSOProductBuildVer">
    <vt:lpwstr>2052-12.1.0.16120</vt:lpwstr>
  </property>
</Properties>
</file>