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烟煤项目建议书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75" w:history="1">
        <w:r>
          <w:rPr>
            <w:rFonts w:ascii="仿宋" w:eastAsia="仿宋" w:hAnsi="仿宋" w:cs="仿宋" w:hint="eastAsia"/>
            <w:lang w:eastAsia="zh-CN"/>
          </w:rPr>
          <w:t>概论</w:t>
        </w:r>
        <w:r>
          <w:tab/>
        </w:r>
        <w:r>
          <w:fldChar w:fldCharType="begin"/>
        </w:r>
        <w:r>
          <w:instrText xml:space="preserve"> PAGEREF _Toc13675 \h </w:instrText>
        </w:r>
        <w:r>
          <w:fldChar w:fldCharType="separate"/>
        </w:r>
        <w:r>
          <w:t>3</w:t>
        </w:r>
        <w:r>
          <w:fldChar w:fldCharType="end"/>
        </w:r>
      </w:hyperlink>
    </w:p>
    <w:p>
      <w:pPr>
        <w:pStyle w:val="TOC1"/>
        <w:tabs>
          <w:tab w:val="right" w:leader="dot" w:pos="8306"/>
        </w:tabs>
      </w:pPr>
      <w:hyperlink w:anchor="_Toc3647" w:history="1">
        <w:r>
          <w:rPr>
            <w:rFonts w:ascii="仿宋" w:eastAsia="仿宋" w:hAnsi="仿宋" w:cs="仿宋" w:hint="eastAsia"/>
            <w:lang w:eastAsia="zh-CN"/>
          </w:rPr>
          <w:t>一、建设规划分析</w:t>
        </w:r>
        <w:r>
          <w:tab/>
        </w:r>
        <w:r>
          <w:fldChar w:fldCharType="begin"/>
        </w:r>
        <w:r>
          <w:instrText xml:space="preserve"> PAGEREF _Toc3647 \h </w:instrText>
        </w:r>
        <w:r>
          <w:fldChar w:fldCharType="separate"/>
        </w:r>
        <w:r>
          <w:t>3</w:t>
        </w:r>
        <w:r>
          <w:fldChar w:fldCharType="end"/>
        </w:r>
      </w:hyperlink>
    </w:p>
    <w:p>
      <w:pPr>
        <w:pStyle w:val="TOC2"/>
        <w:tabs>
          <w:tab w:val="right" w:leader="dot" w:pos="8306"/>
        </w:tabs>
      </w:pPr>
      <w:hyperlink w:anchor="_Toc18698" w:history="1">
        <w:r>
          <w:rPr>
            <w:rFonts w:ascii="仿宋" w:eastAsia="仿宋" w:hAnsi="仿宋" w:cs="仿宋" w:hint="eastAsia"/>
            <w:lang w:eastAsia="zh-CN"/>
          </w:rPr>
          <w:t>(一)、产品规划</w:t>
        </w:r>
        <w:r>
          <w:tab/>
        </w:r>
        <w:r>
          <w:fldChar w:fldCharType="begin"/>
        </w:r>
        <w:r>
          <w:instrText xml:space="preserve"> PAGEREF _Toc18698 \h </w:instrText>
        </w:r>
        <w:r>
          <w:fldChar w:fldCharType="separate"/>
        </w:r>
        <w:r>
          <w:t>3</w:t>
        </w:r>
        <w:r>
          <w:fldChar w:fldCharType="end"/>
        </w:r>
      </w:hyperlink>
    </w:p>
    <w:p>
      <w:pPr>
        <w:pStyle w:val="TOC2"/>
        <w:tabs>
          <w:tab w:val="right" w:leader="dot" w:pos="8306"/>
        </w:tabs>
      </w:pPr>
      <w:hyperlink w:anchor="_Toc12801" w:history="1">
        <w:r>
          <w:rPr>
            <w:rFonts w:ascii="仿宋" w:eastAsia="仿宋" w:hAnsi="仿宋" w:cs="仿宋" w:hint="eastAsia"/>
            <w:lang w:eastAsia="zh-CN"/>
          </w:rPr>
          <w:t>(二)、建设规模</w:t>
        </w:r>
        <w:r>
          <w:tab/>
        </w:r>
        <w:r>
          <w:fldChar w:fldCharType="begin"/>
        </w:r>
        <w:r>
          <w:instrText xml:space="preserve"> PAGEREF _Toc12801 \h </w:instrText>
        </w:r>
        <w:r>
          <w:fldChar w:fldCharType="separate"/>
        </w:r>
        <w:r>
          <w:t>4</w:t>
        </w:r>
        <w:r>
          <w:fldChar w:fldCharType="end"/>
        </w:r>
      </w:hyperlink>
    </w:p>
    <w:p>
      <w:pPr>
        <w:pStyle w:val="TOC1"/>
        <w:tabs>
          <w:tab w:val="right" w:leader="dot" w:pos="8306"/>
        </w:tabs>
      </w:pPr>
      <w:hyperlink w:anchor="_Toc12168" w:history="1">
        <w:r>
          <w:rPr>
            <w:rFonts w:ascii="仿宋" w:eastAsia="仿宋" w:hAnsi="仿宋" w:cs="仿宋" w:hint="eastAsia"/>
            <w:lang w:eastAsia="zh-CN"/>
          </w:rPr>
          <w:t>二、风险应对评估</w:t>
        </w:r>
        <w:r>
          <w:tab/>
        </w:r>
        <w:r>
          <w:fldChar w:fldCharType="begin"/>
        </w:r>
        <w:r>
          <w:instrText xml:space="preserve"> PAGEREF _Toc12168 \h </w:instrText>
        </w:r>
        <w:r>
          <w:fldChar w:fldCharType="separate"/>
        </w:r>
        <w:r>
          <w:t>5</w:t>
        </w:r>
        <w:r>
          <w:fldChar w:fldCharType="end"/>
        </w:r>
      </w:hyperlink>
    </w:p>
    <w:p>
      <w:pPr>
        <w:pStyle w:val="TOC2"/>
        <w:tabs>
          <w:tab w:val="right" w:leader="dot" w:pos="8306"/>
        </w:tabs>
      </w:pPr>
      <w:hyperlink w:anchor="_Toc16478" w:history="1">
        <w:r>
          <w:rPr>
            <w:rFonts w:ascii="仿宋" w:eastAsia="仿宋" w:hAnsi="仿宋" w:cs="仿宋" w:hint="eastAsia"/>
            <w:lang w:eastAsia="zh-CN"/>
          </w:rPr>
          <w:t>(一)、政策风险分析</w:t>
        </w:r>
        <w:r>
          <w:tab/>
        </w:r>
        <w:r>
          <w:fldChar w:fldCharType="begin"/>
        </w:r>
        <w:r>
          <w:instrText xml:space="preserve"> PAGEREF _Toc16478 \h </w:instrText>
        </w:r>
        <w:r>
          <w:fldChar w:fldCharType="separate"/>
        </w:r>
        <w:r>
          <w:t>5</w:t>
        </w:r>
        <w:r>
          <w:fldChar w:fldCharType="end"/>
        </w:r>
      </w:hyperlink>
    </w:p>
    <w:p>
      <w:pPr>
        <w:pStyle w:val="TOC2"/>
        <w:tabs>
          <w:tab w:val="right" w:leader="dot" w:pos="8306"/>
        </w:tabs>
      </w:pPr>
      <w:hyperlink w:anchor="_Toc6544" w:history="1">
        <w:r>
          <w:rPr>
            <w:rFonts w:ascii="仿宋" w:eastAsia="仿宋" w:hAnsi="仿宋" w:cs="仿宋" w:hint="eastAsia"/>
            <w:lang w:eastAsia="zh-CN"/>
          </w:rPr>
          <w:t>(二)、社会风险分析</w:t>
        </w:r>
        <w:r>
          <w:tab/>
        </w:r>
        <w:r>
          <w:fldChar w:fldCharType="begin"/>
        </w:r>
        <w:r>
          <w:instrText xml:space="preserve"> PAGEREF _Toc6544 \h </w:instrText>
        </w:r>
        <w:r>
          <w:fldChar w:fldCharType="separate"/>
        </w:r>
        <w:r>
          <w:t>5</w:t>
        </w:r>
        <w:r>
          <w:fldChar w:fldCharType="end"/>
        </w:r>
      </w:hyperlink>
    </w:p>
    <w:p>
      <w:pPr>
        <w:pStyle w:val="TOC2"/>
        <w:tabs>
          <w:tab w:val="right" w:leader="dot" w:pos="8306"/>
        </w:tabs>
      </w:pPr>
      <w:hyperlink w:anchor="_Toc13068" w:history="1">
        <w:r>
          <w:rPr>
            <w:rFonts w:ascii="仿宋" w:eastAsia="仿宋" w:hAnsi="仿宋" w:cs="仿宋" w:hint="eastAsia"/>
            <w:lang w:eastAsia="zh-CN"/>
          </w:rPr>
          <w:t>(三)、市场风险分析</w:t>
        </w:r>
        <w:r>
          <w:tab/>
        </w:r>
        <w:r>
          <w:fldChar w:fldCharType="begin"/>
        </w:r>
        <w:r>
          <w:instrText xml:space="preserve"> PAGEREF _Toc13068 \h </w:instrText>
        </w:r>
        <w:r>
          <w:fldChar w:fldCharType="separate"/>
        </w:r>
        <w:r>
          <w:t>5</w:t>
        </w:r>
        <w:r>
          <w:fldChar w:fldCharType="end"/>
        </w:r>
      </w:hyperlink>
    </w:p>
    <w:p>
      <w:pPr>
        <w:pStyle w:val="TOC2"/>
        <w:tabs>
          <w:tab w:val="right" w:leader="dot" w:pos="8306"/>
        </w:tabs>
      </w:pPr>
      <w:hyperlink w:anchor="_Toc24272" w:history="1">
        <w:r>
          <w:rPr>
            <w:rFonts w:ascii="仿宋" w:eastAsia="仿宋" w:hAnsi="仿宋" w:cs="仿宋" w:hint="eastAsia"/>
            <w:lang w:eastAsia="zh-CN"/>
          </w:rPr>
          <w:t>(四)、资金风险分析</w:t>
        </w:r>
        <w:r>
          <w:tab/>
        </w:r>
        <w:r>
          <w:fldChar w:fldCharType="begin"/>
        </w:r>
        <w:r>
          <w:instrText xml:space="preserve"> PAGEREF _Toc24272 \h </w:instrText>
        </w:r>
        <w:r>
          <w:fldChar w:fldCharType="separate"/>
        </w:r>
        <w:r>
          <w:t>5</w:t>
        </w:r>
        <w:r>
          <w:fldChar w:fldCharType="end"/>
        </w:r>
      </w:hyperlink>
    </w:p>
    <w:p>
      <w:pPr>
        <w:pStyle w:val="TOC2"/>
        <w:tabs>
          <w:tab w:val="right" w:leader="dot" w:pos="8306"/>
        </w:tabs>
      </w:pPr>
      <w:hyperlink w:anchor="_Toc31887" w:history="1">
        <w:r>
          <w:rPr>
            <w:rFonts w:ascii="仿宋" w:eastAsia="仿宋" w:hAnsi="仿宋" w:cs="仿宋" w:hint="eastAsia"/>
            <w:lang w:eastAsia="zh-CN"/>
          </w:rPr>
          <w:t>(五)、技术风险分析</w:t>
        </w:r>
        <w:r>
          <w:tab/>
        </w:r>
        <w:r>
          <w:fldChar w:fldCharType="begin"/>
        </w:r>
        <w:r>
          <w:instrText xml:space="preserve"> PAGEREF _Toc31887 \h </w:instrText>
        </w:r>
        <w:r>
          <w:fldChar w:fldCharType="separate"/>
        </w:r>
        <w:r>
          <w:t>6</w:t>
        </w:r>
        <w:r>
          <w:fldChar w:fldCharType="end"/>
        </w:r>
      </w:hyperlink>
    </w:p>
    <w:p>
      <w:pPr>
        <w:pStyle w:val="TOC2"/>
        <w:tabs>
          <w:tab w:val="right" w:leader="dot" w:pos="8306"/>
        </w:tabs>
      </w:pPr>
      <w:hyperlink w:anchor="_Toc25375" w:history="1">
        <w:r>
          <w:rPr>
            <w:rFonts w:ascii="仿宋" w:eastAsia="仿宋" w:hAnsi="仿宋" w:cs="仿宋" w:hint="eastAsia"/>
            <w:lang w:eastAsia="zh-CN"/>
          </w:rPr>
          <w:t>(六)、财务风险分析</w:t>
        </w:r>
        <w:r>
          <w:tab/>
        </w:r>
        <w:r>
          <w:fldChar w:fldCharType="begin"/>
        </w:r>
        <w:r>
          <w:instrText xml:space="preserve"> PAGEREF _Toc25375 \h </w:instrText>
        </w:r>
        <w:r>
          <w:fldChar w:fldCharType="separate"/>
        </w:r>
        <w:r>
          <w:t>6</w:t>
        </w:r>
        <w:r>
          <w:fldChar w:fldCharType="end"/>
        </w:r>
      </w:hyperlink>
    </w:p>
    <w:p>
      <w:pPr>
        <w:pStyle w:val="TOC2"/>
        <w:tabs>
          <w:tab w:val="right" w:leader="dot" w:pos="8306"/>
        </w:tabs>
      </w:pPr>
      <w:hyperlink w:anchor="_Toc18234" w:history="1">
        <w:r>
          <w:rPr>
            <w:rFonts w:ascii="仿宋" w:eastAsia="仿宋" w:hAnsi="仿宋" w:cs="仿宋" w:hint="eastAsia"/>
            <w:lang w:eastAsia="zh-CN"/>
          </w:rPr>
          <w:t>(七)、管理风险分析</w:t>
        </w:r>
        <w:r>
          <w:tab/>
        </w:r>
        <w:r>
          <w:fldChar w:fldCharType="begin"/>
        </w:r>
        <w:r>
          <w:instrText xml:space="preserve"> PAGEREF _Toc18234 \h </w:instrText>
        </w:r>
        <w:r>
          <w:fldChar w:fldCharType="separate"/>
        </w:r>
        <w:r>
          <w:t>6</w:t>
        </w:r>
        <w:r>
          <w:fldChar w:fldCharType="end"/>
        </w:r>
      </w:hyperlink>
    </w:p>
    <w:p>
      <w:pPr>
        <w:pStyle w:val="TOC2"/>
        <w:tabs>
          <w:tab w:val="right" w:leader="dot" w:pos="8306"/>
        </w:tabs>
      </w:pPr>
      <w:hyperlink w:anchor="_Toc3574" w:history="1">
        <w:r>
          <w:rPr>
            <w:rFonts w:ascii="仿宋" w:eastAsia="仿宋" w:hAnsi="仿宋" w:cs="仿宋" w:hint="eastAsia"/>
            <w:lang w:eastAsia="zh-CN"/>
          </w:rPr>
          <w:t>(八)、其它风险分析</w:t>
        </w:r>
        <w:r>
          <w:tab/>
        </w:r>
        <w:r>
          <w:fldChar w:fldCharType="begin"/>
        </w:r>
        <w:r>
          <w:instrText xml:space="preserve"> PAGEREF _Toc3574 \h </w:instrText>
        </w:r>
        <w:r>
          <w:fldChar w:fldCharType="separate"/>
        </w:r>
        <w:r>
          <w:t>6</w:t>
        </w:r>
        <w:r>
          <w:fldChar w:fldCharType="end"/>
        </w:r>
      </w:hyperlink>
    </w:p>
    <w:p>
      <w:pPr>
        <w:pStyle w:val="TOC1"/>
        <w:tabs>
          <w:tab w:val="right" w:leader="dot" w:pos="8306"/>
        </w:tabs>
      </w:pPr>
      <w:hyperlink w:anchor="_Toc29003" w:history="1">
        <w:r>
          <w:rPr>
            <w:rFonts w:ascii="仿宋" w:eastAsia="仿宋" w:hAnsi="仿宋" w:cs="仿宋" w:hint="eastAsia"/>
            <w:lang w:eastAsia="zh-CN"/>
          </w:rPr>
          <w:t>三、后期运营与管理</w:t>
        </w:r>
        <w:r>
          <w:tab/>
        </w:r>
        <w:r>
          <w:fldChar w:fldCharType="begin"/>
        </w:r>
        <w:r>
          <w:instrText xml:space="preserve"> PAGEREF _Toc29003 \h </w:instrText>
        </w:r>
        <w:r>
          <w:fldChar w:fldCharType="separate"/>
        </w:r>
        <w:r>
          <w:t>7</w:t>
        </w:r>
        <w:r>
          <w:fldChar w:fldCharType="end"/>
        </w:r>
      </w:hyperlink>
    </w:p>
    <w:p>
      <w:pPr>
        <w:pStyle w:val="TOC2"/>
        <w:tabs>
          <w:tab w:val="right" w:leader="dot" w:pos="8306"/>
        </w:tabs>
      </w:pPr>
      <w:hyperlink w:anchor="_Toc11932" w:history="1">
        <w:r>
          <w:rPr>
            <w:rFonts w:ascii="仿宋" w:eastAsia="仿宋" w:hAnsi="仿宋" w:cs="仿宋" w:hint="eastAsia"/>
            <w:lang w:eastAsia="zh-CN"/>
          </w:rPr>
          <w:t>(一)、烟煤项目运营管理机制</w:t>
        </w:r>
        <w:r>
          <w:tab/>
        </w:r>
        <w:r>
          <w:fldChar w:fldCharType="begin"/>
        </w:r>
        <w:r>
          <w:instrText xml:space="preserve"> PAGEREF _Toc11932 \h </w:instrText>
        </w:r>
        <w:r>
          <w:fldChar w:fldCharType="separate"/>
        </w:r>
        <w:r>
          <w:t>7</w:t>
        </w:r>
        <w:r>
          <w:fldChar w:fldCharType="end"/>
        </w:r>
      </w:hyperlink>
    </w:p>
    <w:p>
      <w:pPr>
        <w:pStyle w:val="TOC2"/>
        <w:tabs>
          <w:tab w:val="right" w:leader="dot" w:pos="8306"/>
        </w:tabs>
      </w:pPr>
      <w:hyperlink w:anchor="_Toc22251" w:history="1">
        <w:r>
          <w:rPr>
            <w:rFonts w:ascii="仿宋" w:eastAsia="仿宋" w:hAnsi="仿宋" w:cs="仿宋" w:hint="eastAsia"/>
            <w:lang w:eastAsia="zh-CN"/>
          </w:rPr>
          <w:t>(二)、人员培训与知识转移</w:t>
        </w:r>
        <w:r>
          <w:tab/>
        </w:r>
        <w:r>
          <w:fldChar w:fldCharType="begin"/>
        </w:r>
        <w:r>
          <w:instrText xml:space="preserve"> PAGEREF _Toc22251 \h </w:instrText>
        </w:r>
        <w:r>
          <w:fldChar w:fldCharType="separate"/>
        </w:r>
        <w:r>
          <w:t>8</w:t>
        </w:r>
        <w:r>
          <w:fldChar w:fldCharType="end"/>
        </w:r>
      </w:hyperlink>
    </w:p>
    <w:p>
      <w:pPr>
        <w:pStyle w:val="TOC2"/>
        <w:tabs>
          <w:tab w:val="right" w:leader="dot" w:pos="8306"/>
        </w:tabs>
      </w:pPr>
      <w:hyperlink w:anchor="_Toc15020" w:history="1">
        <w:r>
          <w:rPr>
            <w:rFonts w:ascii="仿宋" w:eastAsia="仿宋" w:hAnsi="仿宋" w:cs="仿宋" w:hint="eastAsia"/>
            <w:lang w:eastAsia="zh-CN"/>
          </w:rPr>
          <w:t>(三)、设备维护与保养</w:t>
        </w:r>
        <w:r>
          <w:tab/>
        </w:r>
        <w:r>
          <w:fldChar w:fldCharType="begin"/>
        </w:r>
        <w:r>
          <w:instrText xml:space="preserve"> PAGEREF _Toc15020 \h </w:instrText>
        </w:r>
        <w:r>
          <w:fldChar w:fldCharType="separate"/>
        </w:r>
        <w:r>
          <w:t>8</w:t>
        </w:r>
        <w:r>
          <w:fldChar w:fldCharType="end"/>
        </w:r>
      </w:hyperlink>
    </w:p>
    <w:p>
      <w:pPr>
        <w:pStyle w:val="TOC2"/>
        <w:tabs>
          <w:tab w:val="right" w:leader="dot" w:pos="8306"/>
        </w:tabs>
      </w:pPr>
      <w:hyperlink w:anchor="_Toc16655" w:history="1">
        <w:r>
          <w:rPr>
            <w:rFonts w:ascii="仿宋" w:eastAsia="仿宋" w:hAnsi="仿宋" w:cs="仿宋" w:hint="eastAsia"/>
            <w:lang w:eastAsia="zh-CN"/>
          </w:rPr>
          <w:t>(四)、定期检查与评估</w:t>
        </w:r>
        <w:r>
          <w:tab/>
        </w:r>
        <w:r>
          <w:fldChar w:fldCharType="begin"/>
        </w:r>
        <w:r>
          <w:instrText xml:space="preserve"> PAGEREF _Toc16655 \h </w:instrText>
        </w:r>
        <w:r>
          <w:fldChar w:fldCharType="separate"/>
        </w:r>
        <w:r>
          <w:t>9</w:t>
        </w:r>
        <w:r>
          <w:fldChar w:fldCharType="end"/>
        </w:r>
      </w:hyperlink>
    </w:p>
    <w:p>
      <w:pPr>
        <w:pStyle w:val="TOC1"/>
        <w:tabs>
          <w:tab w:val="right" w:leader="dot" w:pos="8306"/>
        </w:tabs>
      </w:pPr>
      <w:hyperlink w:anchor="_Toc485" w:history="1">
        <w:r>
          <w:rPr>
            <w:rFonts w:ascii="仿宋" w:eastAsia="仿宋" w:hAnsi="仿宋" w:cs="仿宋" w:hint="eastAsia"/>
            <w:lang w:eastAsia="zh-CN"/>
          </w:rPr>
          <w:t>四、工程设计说明</w:t>
        </w:r>
        <w:r>
          <w:tab/>
        </w:r>
        <w:r>
          <w:fldChar w:fldCharType="begin"/>
        </w:r>
        <w:r>
          <w:instrText xml:space="preserve"> PAGEREF _Toc485 \h </w:instrText>
        </w:r>
        <w:r>
          <w:fldChar w:fldCharType="separate"/>
        </w:r>
        <w:r>
          <w:t>9</w:t>
        </w:r>
        <w:r>
          <w:fldChar w:fldCharType="end"/>
        </w:r>
      </w:hyperlink>
    </w:p>
    <w:p>
      <w:pPr>
        <w:pStyle w:val="TOC2"/>
        <w:tabs>
          <w:tab w:val="right" w:leader="dot" w:pos="8306"/>
        </w:tabs>
      </w:pPr>
      <w:hyperlink w:anchor="_Toc18579" w:history="1">
        <w:r>
          <w:rPr>
            <w:rFonts w:ascii="仿宋" w:eastAsia="仿宋" w:hAnsi="仿宋" w:cs="仿宋" w:hint="eastAsia"/>
            <w:lang w:eastAsia="zh-CN"/>
          </w:rPr>
          <w:t>(一)、建筑工程设计原则</w:t>
        </w:r>
        <w:r>
          <w:tab/>
        </w:r>
        <w:r>
          <w:fldChar w:fldCharType="begin"/>
        </w:r>
        <w:r>
          <w:instrText xml:space="preserve"> PAGEREF _Toc18579 \h </w:instrText>
        </w:r>
        <w:r>
          <w:fldChar w:fldCharType="separate"/>
        </w:r>
        <w:r>
          <w:t>9</w:t>
        </w:r>
        <w:r>
          <w:fldChar w:fldCharType="end"/>
        </w:r>
      </w:hyperlink>
    </w:p>
    <w:p>
      <w:pPr>
        <w:pStyle w:val="TOC2"/>
        <w:tabs>
          <w:tab w:val="right" w:leader="dot" w:pos="8306"/>
        </w:tabs>
      </w:pPr>
      <w:hyperlink w:anchor="_Toc2406" w:history="1">
        <w:r>
          <w:rPr>
            <w:rFonts w:ascii="仿宋" w:eastAsia="仿宋" w:hAnsi="仿宋" w:cs="仿宋" w:hint="eastAsia"/>
            <w:lang w:eastAsia="zh-CN"/>
          </w:rPr>
          <w:t>(二)、烟煤项目工程建设标准规范</w:t>
        </w:r>
        <w:r>
          <w:tab/>
        </w:r>
        <w:r>
          <w:fldChar w:fldCharType="begin"/>
        </w:r>
        <w:r>
          <w:instrText xml:space="preserve"> PAGEREF _Toc2406 \h </w:instrText>
        </w:r>
        <w:r>
          <w:fldChar w:fldCharType="separate"/>
        </w:r>
        <w:r>
          <w:t>10</w:t>
        </w:r>
        <w:r>
          <w:fldChar w:fldCharType="end"/>
        </w:r>
      </w:hyperlink>
    </w:p>
    <w:p>
      <w:pPr>
        <w:pStyle w:val="TOC2"/>
        <w:tabs>
          <w:tab w:val="right" w:leader="dot" w:pos="8306"/>
        </w:tabs>
      </w:pPr>
      <w:hyperlink w:anchor="_Toc14090" w:history="1">
        <w:r>
          <w:rPr>
            <w:rFonts w:ascii="仿宋" w:eastAsia="仿宋" w:hAnsi="仿宋" w:cs="仿宋" w:hint="eastAsia"/>
            <w:lang w:eastAsia="zh-CN"/>
          </w:rPr>
          <w:t>(三)、烟煤项目总平面设计要求</w:t>
        </w:r>
        <w:r>
          <w:tab/>
        </w:r>
        <w:r>
          <w:fldChar w:fldCharType="begin"/>
        </w:r>
        <w:r>
          <w:instrText xml:space="preserve"> PAGEREF _Toc14090 \h </w:instrText>
        </w:r>
        <w:r>
          <w:fldChar w:fldCharType="separate"/>
        </w:r>
        <w:r>
          <w:t>10</w:t>
        </w:r>
        <w:r>
          <w:fldChar w:fldCharType="end"/>
        </w:r>
      </w:hyperlink>
    </w:p>
    <w:p>
      <w:pPr>
        <w:pStyle w:val="TOC2"/>
        <w:tabs>
          <w:tab w:val="right" w:leader="dot" w:pos="8306"/>
        </w:tabs>
      </w:pPr>
      <w:hyperlink w:anchor="_Toc4535" w:history="1">
        <w:r>
          <w:rPr>
            <w:rFonts w:ascii="仿宋" w:eastAsia="仿宋" w:hAnsi="仿宋" w:cs="仿宋" w:hint="eastAsia"/>
            <w:lang w:eastAsia="zh-CN"/>
          </w:rPr>
          <w:t>(四)、建筑设计规范和标准</w:t>
        </w:r>
        <w:r>
          <w:tab/>
        </w:r>
        <w:r>
          <w:fldChar w:fldCharType="begin"/>
        </w:r>
        <w:r>
          <w:instrText xml:space="preserve"> PAGEREF _Toc4535 \h </w:instrText>
        </w:r>
        <w:r>
          <w:fldChar w:fldCharType="separate"/>
        </w:r>
        <w:r>
          <w:t>10</w:t>
        </w:r>
        <w:r>
          <w:fldChar w:fldCharType="end"/>
        </w:r>
      </w:hyperlink>
    </w:p>
    <w:p>
      <w:pPr>
        <w:pStyle w:val="TOC2"/>
        <w:tabs>
          <w:tab w:val="right" w:leader="dot" w:pos="8306"/>
        </w:tabs>
      </w:pPr>
      <w:hyperlink w:anchor="_Toc31502" w:history="1">
        <w:r>
          <w:rPr>
            <w:rFonts w:ascii="仿宋" w:eastAsia="仿宋" w:hAnsi="仿宋" w:cs="仿宋" w:hint="eastAsia"/>
            <w:lang w:eastAsia="zh-CN"/>
          </w:rPr>
          <w:t>(五)、土建工程设计年限及安全等级</w:t>
        </w:r>
        <w:r>
          <w:tab/>
        </w:r>
        <w:r>
          <w:fldChar w:fldCharType="begin"/>
        </w:r>
        <w:r>
          <w:instrText xml:space="preserve"> PAGEREF _Toc31502 \h </w:instrText>
        </w:r>
        <w:r>
          <w:fldChar w:fldCharType="separate"/>
        </w:r>
        <w:r>
          <w:t>10</w:t>
        </w:r>
        <w:r>
          <w:fldChar w:fldCharType="end"/>
        </w:r>
      </w:hyperlink>
    </w:p>
    <w:p>
      <w:pPr>
        <w:pStyle w:val="TOC2"/>
        <w:tabs>
          <w:tab w:val="right" w:leader="dot" w:pos="8306"/>
        </w:tabs>
      </w:pPr>
      <w:hyperlink w:anchor="_Toc9824" w:history="1">
        <w:r>
          <w:rPr>
            <w:rFonts w:ascii="仿宋" w:eastAsia="仿宋" w:hAnsi="仿宋" w:cs="仿宋" w:hint="eastAsia"/>
            <w:lang w:eastAsia="zh-CN"/>
          </w:rPr>
          <w:t>(六)、建筑工程设计总体要求</w:t>
        </w:r>
        <w:r>
          <w:tab/>
        </w:r>
        <w:r>
          <w:fldChar w:fldCharType="begin"/>
        </w:r>
        <w:r>
          <w:instrText xml:space="preserve"> PAGEREF _Toc9824 \h </w:instrText>
        </w:r>
        <w:r>
          <w:fldChar w:fldCharType="separate"/>
        </w:r>
        <w:r>
          <w:t>10</w:t>
        </w:r>
        <w:r>
          <w:fldChar w:fldCharType="end"/>
        </w:r>
      </w:hyperlink>
    </w:p>
    <w:p>
      <w:pPr>
        <w:pStyle w:val="TOC1"/>
        <w:tabs>
          <w:tab w:val="right" w:leader="dot" w:pos="8306"/>
        </w:tabs>
      </w:pPr>
      <w:hyperlink w:anchor="_Toc13337" w:history="1">
        <w:r>
          <w:rPr>
            <w:rFonts w:ascii="仿宋" w:eastAsia="仿宋" w:hAnsi="仿宋" w:cs="仿宋" w:hint="eastAsia"/>
            <w:lang w:eastAsia="zh-CN"/>
          </w:rPr>
          <w:t>五、质量管理与监督</w:t>
        </w:r>
        <w:r>
          <w:tab/>
        </w:r>
        <w:r>
          <w:fldChar w:fldCharType="begin"/>
        </w:r>
        <w:r>
          <w:instrText xml:space="preserve"> PAGEREF _Toc13337 \h </w:instrText>
        </w:r>
        <w:r>
          <w:fldChar w:fldCharType="separate"/>
        </w:r>
        <w:r>
          <w:t>11</w:t>
        </w:r>
        <w:r>
          <w:fldChar w:fldCharType="end"/>
        </w:r>
      </w:hyperlink>
    </w:p>
    <w:p>
      <w:pPr>
        <w:pStyle w:val="TOC2"/>
        <w:tabs>
          <w:tab w:val="right" w:leader="dot" w:pos="8306"/>
        </w:tabs>
      </w:pPr>
      <w:hyperlink w:anchor="_Toc19152" w:history="1">
        <w:r>
          <w:rPr>
            <w:rFonts w:ascii="仿宋" w:eastAsia="仿宋" w:hAnsi="仿宋" w:cs="仿宋" w:hint="eastAsia"/>
            <w:lang w:eastAsia="zh-CN"/>
          </w:rPr>
          <w:t>(一)、质量管理原则</w:t>
        </w:r>
        <w:r>
          <w:tab/>
        </w:r>
        <w:r>
          <w:fldChar w:fldCharType="begin"/>
        </w:r>
        <w:r>
          <w:instrText xml:space="preserve"> PAGEREF _Toc19152 \h </w:instrText>
        </w:r>
        <w:r>
          <w:fldChar w:fldCharType="separate"/>
        </w:r>
        <w:r>
          <w:t>11</w:t>
        </w:r>
        <w:r>
          <w:fldChar w:fldCharType="end"/>
        </w:r>
      </w:hyperlink>
    </w:p>
    <w:p>
      <w:pPr>
        <w:pStyle w:val="TOC2"/>
        <w:tabs>
          <w:tab w:val="right" w:leader="dot" w:pos="8306"/>
        </w:tabs>
      </w:pPr>
      <w:hyperlink w:anchor="_Toc14900" w:history="1">
        <w:r>
          <w:rPr>
            <w:rFonts w:ascii="仿宋" w:eastAsia="仿宋" w:hAnsi="仿宋" w:cs="仿宋" w:hint="eastAsia"/>
            <w:lang w:eastAsia="zh-CN"/>
          </w:rPr>
          <w:t>(二)、质量控制措施</w:t>
        </w:r>
        <w:r>
          <w:tab/>
        </w:r>
        <w:r>
          <w:fldChar w:fldCharType="begin"/>
        </w:r>
        <w:r>
          <w:instrText xml:space="preserve"> PAGEREF _Toc14900 \h </w:instrText>
        </w:r>
        <w:r>
          <w:fldChar w:fldCharType="separate"/>
        </w:r>
        <w:r>
          <w:t>13</w:t>
        </w:r>
        <w:r>
          <w:fldChar w:fldCharType="end"/>
        </w:r>
      </w:hyperlink>
    </w:p>
    <w:p>
      <w:pPr>
        <w:pStyle w:val="TOC2"/>
        <w:tabs>
          <w:tab w:val="right" w:leader="dot" w:pos="8306"/>
        </w:tabs>
      </w:pPr>
      <w:hyperlink w:anchor="_Toc14306" w:history="1">
        <w:r>
          <w:rPr>
            <w:rFonts w:ascii="仿宋" w:eastAsia="仿宋" w:hAnsi="仿宋" w:cs="仿宋" w:hint="eastAsia"/>
            <w:lang w:eastAsia="zh-CN"/>
          </w:rPr>
          <w:t>(三)、监督与评估机制</w:t>
        </w:r>
        <w:r>
          <w:tab/>
        </w:r>
        <w:r>
          <w:fldChar w:fldCharType="begin"/>
        </w:r>
        <w:r>
          <w:instrText xml:space="preserve"> PAGEREF _Toc14306 \h </w:instrText>
        </w:r>
        <w:r>
          <w:fldChar w:fldCharType="separate"/>
        </w:r>
        <w:r>
          <w:t>14</w:t>
        </w:r>
        <w:r>
          <w:fldChar w:fldCharType="end"/>
        </w:r>
      </w:hyperlink>
    </w:p>
    <w:p>
      <w:pPr>
        <w:pStyle w:val="TOC2"/>
        <w:tabs>
          <w:tab w:val="right" w:leader="dot" w:pos="8306"/>
        </w:tabs>
      </w:pPr>
      <w:hyperlink w:anchor="_Toc26614" w:history="1">
        <w:r>
          <w:rPr>
            <w:rFonts w:ascii="仿宋" w:eastAsia="仿宋" w:hAnsi="仿宋" w:cs="仿宋" w:hint="eastAsia"/>
            <w:lang w:eastAsia="zh-CN"/>
          </w:rPr>
          <w:t>(四)、持续改进与反馈</w:t>
        </w:r>
        <w:r>
          <w:tab/>
        </w:r>
        <w:r>
          <w:fldChar w:fldCharType="begin"/>
        </w:r>
        <w:r>
          <w:instrText xml:space="preserve"> PAGEREF _Toc26614 \h </w:instrText>
        </w:r>
        <w:r>
          <w:fldChar w:fldCharType="separate"/>
        </w:r>
        <w:r>
          <w:t>16</w:t>
        </w:r>
        <w:r>
          <w:fldChar w:fldCharType="end"/>
        </w:r>
      </w:hyperlink>
    </w:p>
    <w:p>
      <w:pPr>
        <w:pStyle w:val="TOC1"/>
        <w:tabs>
          <w:tab w:val="right" w:leader="dot" w:pos="8306"/>
        </w:tabs>
      </w:pPr>
      <w:hyperlink w:anchor="_Toc30288" w:history="1">
        <w:r>
          <w:rPr>
            <w:rFonts w:ascii="仿宋" w:eastAsia="仿宋" w:hAnsi="仿宋" w:cs="仿宋" w:hint="eastAsia"/>
            <w:lang w:eastAsia="zh-CN"/>
          </w:rPr>
          <w:t>六、烟煤项目落地与推广</w:t>
        </w:r>
        <w:r>
          <w:tab/>
        </w:r>
        <w:r>
          <w:fldChar w:fldCharType="begin"/>
        </w:r>
        <w:r>
          <w:instrText xml:space="preserve"> PAGEREF _Toc30288 \h </w:instrText>
        </w:r>
        <w:r>
          <w:fldChar w:fldCharType="separate"/>
        </w:r>
        <w:r>
          <w:t>19</w:t>
        </w:r>
        <w:r>
          <w:fldChar w:fldCharType="end"/>
        </w:r>
      </w:hyperlink>
    </w:p>
    <w:p>
      <w:pPr>
        <w:pStyle w:val="TOC2"/>
        <w:tabs>
          <w:tab w:val="right" w:leader="dot" w:pos="8306"/>
        </w:tabs>
      </w:pPr>
      <w:hyperlink w:anchor="_Toc25006" w:history="1">
        <w:r>
          <w:rPr>
            <w:rFonts w:ascii="仿宋" w:eastAsia="仿宋" w:hAnsi="仿宋" w:cs="仿宋" w:hint="eastAsia"/>
            <w:lang w:eastAsia="zh-CN"/>
          </w:rPr>
          <w:t>(一)、烟煤项目推广计划</w:t>
        </w:r>
        <w:r>
          <w:tab/>
        </w:r>
        <w:r>
          <w:fldChar w:fldCharType="begin"/>
        </w:r>
        <w:r>
          <w:instrText xml:space="preserve"> PAGEREF _Toc25006 \h </w:instrText>
        </w:r>
        <w:r>
          <w:fldChar w:fldCharType="separate"/>
        </w:r>
        <w:r>
          <w:t>19</w:t>
        </w:r>
        <w:r>
          <w:fldChar w:fldCharType="end"/>
        </w:r>
      </w:hyperlink>
    </w:p>
    <w:p>
      <w:pPr>
        <w:pStyle w:val="TOC2"/>
        <w:tabs>
          <w:tab w:val="right" w:leader="dot" w:pos="8306"/>
        </w:tabs>
      </w:pPr>
      <w:hyperlink w:anchor="_Toc17859" w:history="1">
        <w:r>
          <w:rPr>
            <w:rFonts w:ascii="仿宋" w:eastAsia="仿宋" w:hAnsi="仿宋" w:cs="仿宋" w:hint="eastAsia"/>
            <w:lang w:eastAsia="zh-CN"/>
          </w:rPr>
          <w:t>(二)、地方政府支持与合作</w:t>
        </w:r>
        <w:r>
          <w:tab/>
        </w:r>
        <w:r>
          <w:fldChar w:fldCharType="begin"/>
        </w:r>
        <w:r>
          <w:instrText xml:space="preserve"> PAGEREF _Toc17859 \h </w:instrText>
        </w:r>
        <w:r>
          <w:fldChar w:fldCharType="separate"/>
        </w:r>
        <w:r>
          <w:t>20</w:t>
        </w:r>
        <w:r>
          <w:fldChar w:fldCharType="end"/>
        </w:r>
      </w:hyperlink>
    </w:p>
    <w:p>
      <w:pPr>
        <w:pStyle w:val="TOC2"/>
        <w:tabs>
          <w:tab w:val="right" w:leader="dot" w:pos="8306"/>
        </w:tabs>
      </w:pPr>
      <w:hyperlink w:anchor="_Toc10925" w:history="1">
        <w:r>
          <w:rPr>
            <w:rFonts w:ascii="仿宋" w:eastAsia="仿宋" w:hAnsi="仿宋" w:cs="仿宋" w:hint="eastAsia"/>
            <w:lang w:eastAsia="zh-CN"/>
          </w:rPr>
          <w:t>(三)、市场推广与品牌建设</w:t>
        </w:r>
        <w:r>
          <w:tab/>
        </w:r>
        <w:r>
          <w:fldChar w:fldCharType="begin"/>
        </w:r>
        <w:r>
          <w:instrText xml:space="preserve"> PAGEREF _Toc10925 \h </w:instrText>
        </w:r>
        <w:r>
          <w:fldChar w:fldCharType="separate"/>
        </w:r>
        <w:r>
          <w:t>20</w:t>
        </w:r>
        <w:r>
          <w:fldChar w:fldCharType="end"/>
        </w:r>
      </w:hyperlink>
    </w:p>
    <w:p>
      <w:pPr>
        <w:pStyle w:val="TOC2"/>
        <w:tabs>
          <w:tab w:val="right" w:leader="dot" w:pos="8306"/>
        </w:tabs>
      </w:pPr>
      <w:hyperlink w:anchor="_Toc32101" w:history="1">
        <w:r>
          <w:rPr>
            <w:rFonts w:ascii="仿宋" w:eastAsia="仿宋" w:hAnsi="仿宋" w:cs="仿宋" w:hint="eastAsia"/>
            <w:lang w:eastAsia="zh-CN"/>
          </w:rPr>
          <w:t>(四)、社会参与与共享机制</w:t>
        </w:r>
        <w:r>
          <w:tab/>
        </w:r>
        <w:r>
          <w:fldChar w:fldCharType="begin"/>
        </w:r>
        <w:r>
          <w:instrText xml:space="preserve"> PAGEREF _Toc32101 \h </w:instrText>
        </w:r>
        <w:r>
          <w:fldChar w:fldCharType="separate"/>
        </w:r>
        <w:r>
          <w:t>21</w:t>
        </w:r>
        <w:r>
          <w:fldChar w:fldCharType="end"/>
        </w:r>
      </w:hyperlink>
    </w:p>
    <w:p>
      <w:pPr>
        <w:pStyle w:val="TOC1"/>
        <w:tabs>
          <w:tab w:val="right" w:leader="dot" w:pos="8306"/>
        </w:tabs>
      </w:pPr>
      <w:hyperlink w:anchor="_Toc8712" w:history="1">
        <w:r>
          <w:rPr>
            <w:rFonts w:ascii="仿宋" w:eastAsia="仿宋" w:hAnsi="仿宋" w:cs="仿宋" w:hint="eastAsia"/>
            <w:lang w:eastAsia="zh-CN"/>
          </w:rPr>
          <w:t>七、危机管理与应急响应</w:t>
        </w:r>
        <w:r>
          <w:tab/>
        </w:r>
        <w:r>
          <w:fldChar w:fldCharType="begin"/>
        </w:r>
        <w:r>
          <w:instrText xml:space="preserve"> PAGEREF _Toc8712 \h </w:instrText>
        </w:r>
        <w:r>
          <w:fldChar w:fldCharType="separate"/>
        </w:r>
        <w:r>
          <w:t>22</w:t>
        </w:r>
        <w:r>
          <w:fldChar w:fldCharType="end"/>
        </w:r>
      </w:hyperlink>
    </w:p>
    <w:p>
      <w:pPr>
        <w:pStyle w:val="TOC2"/>
        <w:tabs>
          <w:tab w:val="right" w:leader="dot" w:pos="8306"/>
        </w:tabs>
      </w:pPr>
      <w:hyperlink w:anchor="_Toc14892" w:history="1">
        <w:r>
          <w:rPr>
            <w:rFonts w:ascii="仿宋" w:eastAsia="仿宋" w:hAnsi="仿宋" w:cs="仿宋" w:hint="eastAsia"/>
            <w:lang w:eastAsia="zh-CN"/>
          </w:rPr>
          <w:t>(一)、危机管理计划制定</w:t>
        </w:r>
        <w:r>
          <w:tab/>
        </w:r>
        <w:r>
          <w:fldChar w:fldCharType="begin"/>
        </w:r>
        <w:r>
          <w:instrText xml:space="preserve"> PAGEREF _Toc14892 \h </w:instrText>
        </w:r>
        <w:r>
          <w:fldChar w:fldCharType="separate"/>
        </w:r>
        <w:r>
          <w:t>22</w:t>
        </w:r>
        <w:r>
          <w:fldChar w:fldCharType="end"/>
        </w:r>
      </w:hyperlink>
    </w:p>
    <w:p>
      <w:pPr>
        <w:pStyle w:val="TOC2"/>
        <w:tabs>
          <w:tab w:val="right" w:leader="dot" w:pos="8306"/>
        </w:tabs>
      </w:pPr>
      <w:hyperlink w:anchor="_Toc2639" w:history="1">
        <w:r>
          <w:rPr>
            <w:rFonts w:ascii="仿宋" w:eastAsia="仿宋" w:hAnsi="仿宋" w:cs="仿宋" w:hint="eastAsia"/>
            <w:lang w:eastAsia="zh-CN"/>
          </w:rPr>
          <w:t>(二)、应急响应流程</w:t>
        </w:r>
        <w:r>
          <w:tab/>
        </w:r>
        <w:r>
          <w:fldChar w:fldCharType="begin"/>
        </w:r>
        <w:r>
          <w:instrText xml:space="preserve"> PAGEREF _Toc2639 \h </w:instrText>
        </w:r>
        <w:r>
          <w:fldChar w:fldCharType="separate"/>
        </w:r>
        <w:r>
          <w:t>23</w:t>
        </w:r>
        <w:r>
          <w:fldChar w:fldCharType="end"/>
        </w:r>
      </w:hyperlink>
    </w:p>
    <w:p>
      <w:pPr>
        <w:pStyle w:val="TOC2"/>
        <w:tabs>
          <w:tab w:val="right" w:leader="dot" w:pos="8306"/>
        </w:tabs>
      </w:pPr>
      <w:hyperlink w:anchor="_Toc4135" w:history="1">
        <w:r>
          <w:rPr>
            <w:rFonts w:ascii="仿宋" w:eastAsia="仿宋" w:hAnsi="仿宋" w:cs="仿宋" w:hint="eastAsia"/>
            <w:lang w:eastAsia="zh-CN"/>
          </w:rPr>
          <w:t>(三)、危机公关与舆情管理</w:t>
        </w:r>
        <w:r>
          <w:tab/>
        </w:r>
        <w:r>
          <w:fldChar w:fldCharType="begin"/>
        </w:r>
        <w:r>
          <w:instrText xml:space="preserve"> PAGEREF _Toc4135 \h </w:instrText>
        </w:r>
        <w:r>
          <w:fldChar w:fldCharType="separate"/>
        </w:r>
        <w:r>
          <w:t>24</w:t>
        </w:r>
        <w:r>
          <w:fldChar w:fldCharType="end"/>
        </w:r>
      </w:hyperlink>
    </w:p>
    <w:p>
      <w:pPr>
        <w:pStyle w:val="TOC2"/>
        <w:tabs>
          <w:tab w:val="right" w:leader="dot" w:pos="8306"/>
        </w:tabs>
      </w:pPr>
      <w:hyperlink w:anchor="_Toc7174" w:history="1">
        <w:r>
          <w:rPr>
            <w:rFonts w:ascii="仿宋" w:eastAsia="仿宋" w:hAnsi="仿宋" w:cs="仿宋" w:hint="eastAsia"/>
            <w:lang w:eastAsia="zh-CN"/>
          </w:rPr>
          <w:t>(四)、事故调查与报告</w:t>
        </w:r>
        <w:r>
          <w:tab/>
        </w:r>
        <w:r>
          <w:fldChar w:fldCharType="begin"/>
        </w:r>
        <w:r>
          <w:instrText xml:space="preserve"> PAGEREF _Toc7174 \h </w:instrText>
        </w:r>
        <w:r>
          <w:fldChar w:fldCharType="separate"/>
        </w:r>
        <w:r>
          <w:t>25</w:t>
        </w:r>
        <w:r>
          <w:fldChar w:fldCharType="end"/>
        </w:r>
      </w:hyperlink>
    </w:p>
    <w:p>
      <w:pPr>
        <w:pStyle w:val="TOC1"/>
        <w:tabs>
          <w:tab w:val="right" w:leader="dot" w:pos="8306"/>
        </w:tabs>
      </w:pPr>
      <w:hyperlink w:anchor="_Toc24478" w:history="1">
        <w:r>
          <w:rPr>
            <w:rFonts w:ascii="仿宋" w:eastAsia="仿宋" w:hAnsi="仿宋" w:cs="仿宋" w:hint="eastAsia"/>
            <w:lang w:eastAsia="zh-CN"/>
          </w:rPr>
          <w:t>八、烟煤项目收尾与总结</w:t>
        </w:r>
        <w:r>
          <w:tab/>
        </w:r>
        <w:r>
          <w:fldChar w:fldCharType="begin"/>
        </w:r>
        <w:r>
          <w:instrText xml:space="preserve"> PAGEREF _Toc24478 \h </w:instrText>
        </w:r>
        <w:r>
          <w:fldChar w:fldCharType="separate"/>
        </w:r>
        <w:r>
          <w:t>26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09" w:history="1">
        <w:r>
          <w:rPr>
            <w:rFonts w:ascii="仿宋" w:eastAsia="仿宋" w:hAnsi="仿宋" w:cs="仿宋" w:hint="eastAsia"/>
            <w:lang w:eastAsia="zh-CN"/>
          </w:rPr>
          <w:t>(一)、烟煤项目总结与经验分享</w:t>
        </w:r>
        <w:r>
          <w:tab/>
        </w:r>
        <w:r>
          <w:fldChar w:fldCharType="begin"/>
        </w:r>
        <w:r>
          <w:instrText xml:space="preserve"> PAGEREF _Toc24809 \h </w:instrText>
        </w:r>
        <w:r>
          <w:fldChar w:fldCharType="separate"/>
        </w:r>
        <w:r>
          <w:t>26</w:t>
        </w:r>
        <w:r>
          <w:fldChar w:fldCharType="end"/>
        </w:r>
      </w:hyperlink>
    </w:p>
    <w:p>
      <w:pPr>
        <w:pStyle w:val="TOC2"/>
        <w:tabs>
          <w:tab w:val="right" w:leader="dot" w:pos="8306"/>
        </w:tabs>
      </w:pPr>
      <w:hyperlink w:anchor="_Toc13249" w:history="1">
        <w:r>
          <w:rPr>
            <w:rFonts w:ascii="仿宋" w:eastAsia="仿宋" w:hAnsi="仿宋" w:cs="仿宋" w:hint="eastAsia"/>
            <w:lang w:eastAsia="zh-CN"/>
          </w:rPr>
          <w:t>(二)、烟煤项目报告与归档</w:t>
        </w:r>
        <w:r>
          <w:tab/>
        </w:r>
        <w:r>
          <w:fldChar w:fldCharType="begin"/>
        </w:r>
        <w:r>
          <w:instrText xml:space="preserve"> PAGEREF _Toc13249 \h </w:instrText>
        </w:r>
        <w:r>
          <w:fldChar w:fldCharType="separate"/>
        </w:r>
        <w:r>
          <w:t>29</w:t>
        </w:r>
        <w:r>
          <w:fldChar w:fldCharType="end"/>
        </w:r>
      </w:hyperlink>
    </w:p>
    <w:p>
      <w:pPr>
        <w:pStyle w:val="TOC2"/>
        <w:tabs>
          <w:tab w:val="right" w:leader="dot" w:pos="8306"/>
        </w:tabs>
      </w:pPr>
      <w:hyperlink w:anchor="_Toc17980" w:history="1">
        <w:r>
          <w:rPr>
            <w:rFonts w:ascii="仿宋" w:eastAsia="仿宋" w:hAnsi="仿宋" w:cs="仿宋" w:hint="eastAsia"/>
            <w:lang w:eastAsia="zh-CN"/>
          </w:rPr>
          <w:t>(三)、烟煤项目收尾与结算</w:t>
        </w:r>
        <w:r>
          <w:tab/>
        </w:r>
        <w:r>
          <w:fldChar w:fldCharType="begin"/>
        </w:r>
        <w:r>
          <w:instrText xml:space="preserve"> PAGEREF _Toc17980 \h </w:instrText>
        </w:r>
        <w:r>
          <w:fldChar w:fldCharType="separate"/>
        </w:r>
        <w:r>
          <w:t>30</w:t>
        </w:r>
        <w:r>
          <w:fldChar w:fldCharType="end"/>
        </w:r>
      </w:hyperlink>
    </w:p>
    <w:p>
      <w:pPr>
        <w:pStyle w:val="TOC2"/>
        <w:tabs>
          <w:tab w:val="right" w:leader="dot" w:pos="8306"/>
        </w:tabs>
      </w:pPr>
      <w:hyperlink w:anchor="_Toc54" w:history="1">
        <w:r>
          <w:rPr>
            <w:rFonts w:ascii="仿宋" w:eastAsia="仿宋" w:hAnsi="仿宋" w:cs="仿宋" w:hint="eastAsia"/>
            <w:lang w:eastAsia="zh-CN"/>
          </w:rPr>
          <w:t>(四)、团队人员调整与反馈</w:t>
        </w:r>
        <w:r>
          <w:tab/>
        </w:r>
        <w:r>
          <w:fldChar w:fldCharType="begin"/>
        </w:r>
        <w:r>
          <w:instrText xml:space="preserve"> PAGEREF _Toc54 \h </w:instrText>
        </w:r>
        <w:r>
          <w:fldChar w:fldCharType="separate"/>
        </w:r>
        <w:r>
          <w:t>31</w:t>
        </w:r>
        <w:r>
          <w:fldChar w:fldCharType="end"/>
        </w:r>
      </w:hyperlink>
    </w:p>
    <w:p>
      <w:pPr>
        <w:pStyle w:val="TOC1"/>
        <w:tabs>
          <w:tab w:val="right" w:leader="dot" w:pos="8306"/>
        </w:tabs>
      </w:pPr>
      <w:hyperlink w:anchor="_Toc1719" w:history="1">
        <w:r>
          <w:rPr>
            <w:rFonts w:ascii="仿宋" w:eastAsia="仿宋" w:hAnsi="仿宋" w:cs="仿宋" w:hint="eastAsia"/>
            <w:lang w:eastAsia="zh-CN"/>
          </w:rPr>
          <w:t>九、市场营销与品牌推广</w:t>
        </w:r>
        <w:r>
          <w:tab/>
        </w:r>
        <w:r>
          <w:fldChar w:fldCharType="begin"/>
        </w:r>
        <w:r>
          <w:instrText xml:space="preserve"> PAGEREF _Toc1719 \h </w:instrText>
        </w:r>
        <w:r>
          <w:fldChar w:fldCharType="separate"/>
        </w:r>
        <w:r>
          <w:t>32</w:t>
        </w:r>
        <w:r>
          <w:fldChar w:fldCharType="end"/>
        </w:r>
      </w:hyperlink>
    </w:p>
    <w:p>
      <w:pPr>
        <w:pStyle w:val="TOC2"/>
        <w:tabs>
          <w:tab w:val="right" w:leader="dot" w:pos="8306"/>
        </w:tabs>
      </w:pPr>
      <w:hyperlink w:anchor="_Toc31698" w:history="1">
        <w:r>
          <w:rPr>
            <w:rFonts w:ascii="仿宋" w:eastAsia="仿宋" w:hAnsi="仿宋" w:cs="仿宋" w:hint="eastAsia"/>
            <w:lang w:eastAsia="zh-CN"/>
          </w:rPr>
          <w:t>(一)、市场调研与定位</w:t>
        </w:r>
        <w:r>
          <w:tab/>
        </w:r>
        <w:r>
          <w:fldChar w:fldCharType="begin"/>
        </w:r>
        <w:r>
          <w:instrText xml:space="preserve"> PAGEREF _Toc31698 \h </w:instrText>
        </w:r>
        <w:r>
          <w:fldChar w:fldCharType="separate"/>
        </w:r>
        <w:r>
          <w:t>32</w:t>
        </w:r>
        <w:r>
          <w:fldChar w:fldCharType="end"/>
        </w:r>
      </w:hyperlink>
    </w:p>
    <w:p>
      <w:pPr>
        <w:pStyle w:val="TOC2"/>
        <w:tabs>
          <w:tab w:val="right" w:leader="dot" w:pos="8306"/>
        </w:tabs>
      </w:pPr>
      <w:hyperlink w:anchor="_Toc20697" w:history="1">
        <w:r>
          <w:rPr>
            <w:rFonts w:ascii="仿宋" w:eastAsia="仿宋" w:hAnsi="仿宋" w:cs="仿宋" w:hint="eastAsia"/>
            <w:lang w:eastAsia="zh-CN"/>
          </w:rPr>
          <w:t>(二)、营销策略与推广计划</w:t>
        </w:r>
        <w:r>
          <w:tab/>
        </w:r>
        <w:r>
          <w:fldChar w:fldCharType="begin"/>
        </w:r>
        <w:r>
          <w:instrText xml:space="preserve"> PAGEREF _Toc20697 \h </w:instrText>
        </w:r>
        <w:r>
          <w:fldChar w:fldCharType="separate"/>
        </w:r>
        <w:r>
          <w:t>34</w:t>
        </w:r>
        <w:r>
          <w:fldChar w:fldCharType="end"/>
        </w:r>
      </w:hyperlink>
    </w:p>
    <w:p>
      <w:pPr>
        <w:pStyle w:val="TOC2"/>
        <w:tabs>
          <w:tab w:val="right" w:leader="dot" w:pos="8306"/>
        </w:tabs>
      </w:pPr>
      <w:hyperlink w:anchor="_Toc2608" w:history="1">
        <w:r>
          <w:rPr>
            <w:rFonts w:ascii="仿宋" w:eastAsia="仿宋" w:hAnsi="仿宋" w:cs="仿宋" w:hint="eastAsia"/>
            <w:lang w:eastAsia="zh-CN"/>
          </w:rPr>
          <w:t>(三)、客户关系管理</w:t>
        </w:r>
        <w:r>
          <w:tab/>
        </w:r>
        <w:r>
          <w:fldChar w:fldCharType="begin"/>
        </w:r>
        <w:r>
          <w:instrText xml:space="preserve"> PAGEREF _Toc2608 \h </w:instrText>
        </w:r>
        <w:r>
          <w:fldChar w:fldCharType="separate"/>
        </w:r>
        <w:r>
          <w:t>35</w:t>
        </w:r>
        <w:r>
          <w:fldChar w:fldCharType="end"/>
        </w:r>
      </w:hyperlink>
    </w:p>
    <w:p>
      <w:pPr>
        <w:pStyle w:val="TOC2"/>
        <w:tabs>
          <w:tab w:val="right" w:leader="dot" w:pos="8306"/>
        </w:tabs>
      </w:pPr>
      <w:hyperlink w:anchor="_Toc29846" w:history="1">
        <w:r>
          <w:rPr>
            <w:rFonts w:ascii="仿宋" w:eastAsia="仿宋" w:hAnsi="仿宋" w:cs="仿宋" w:hint="eastAsia"/>
            <w:lang w:eastAsia="zh-CN"/>
          </w:rPr>
          <w:t>(四)、品牌建设与维护</w:t>
        </w:r>
        <w:r>
          <w:tab/>
        </w:r>
        <w:r>
          <w:fldChar w:fldCharType="begin"/>
        </w:r>
        <w:r>
          <w:instrText xml:space="preserve"> PAGEREF _Toc29846 \h </w:instrText>
        </w:r>
        <w:r>
          <w:fldChar w:fldCharType="separate"/>
        </w:r>
        <w:r>
          <w:t>37</w:t>
        </w:r>
        <w:r>
          <w:fldChar w:fldCharType="end"/>
        </w:r>
      </w:hyperlink>
    </w:p>
    <w:p>
      <w:pPr>
        <w:pStyle w:val="TOC1"/>
        <w:tabs>
          <w:tab w:val="right" w:leader="dot" w:pos="8306"/>
        </w:tabs>
      </w:pPr>
      <w:hyperlink w:anchor="_Toc29459" w:history="1">
        <w:r>
          <w:rPr>
            <w:rFonts w:ascii="仿宋" w:eastAsia="仿宋" w:hAnsi="仿宋" w:cs="仿宋" w:hint="eastAsia"/>
            <w:lang w:eastAsia="zh-CN"/>
          </w:rPr>
          <w:t>十、合规与风险管理</w:t>
        </w:r>
        <w:r>
          <w:tab/>
        </w:r>
        <w:r>
          <w:fldChar w:fldCharType="begin"/>
        </w:r>
        <w:r>
          <w:instrText xml:space="preserve"> PAGEREF _Toc29459 \h </w:instrText>
        </w:r>
        <w:r>
          <w:fldChar w:fldCharType="separate"/>
        </w:r>
        <w:r>
          <w:t>38</w:t>
        </w:r>
        <w:r>
          <w:fldChar w:fldCharType="end"/>
        </w:r>
      </w:hyperlink>
    </w:p>
    <w:p>
      <w:pPr>
        <w:pStyle w:val="TOC2"/>
        <w:tabs>
          <w:tab w:val="right" w:leader="dot" w:pos="8306"/>
        </w:tabs>
      </w:pPr>
      <w:hyperlink w:anchor="_Toc31684" w:history="1">
        <w:r>
          <w:rPr>
            <w:rFonts w:ascii="仿宋" w:eastAsia="仿宋" w:hAnsi="仿宋" w:cs="仿宋" w:hint="eastAsia"/>
            <w:lang w:eastAsia="zh-CN"/>
          </w:rPr>
          <w:t>(一)、法律法规合规体系</w:t>
        </w:r>
        <w:r>
          <w:tab/>
        </w:r>
        <w:r>
          <w:fldChar w:fldCharType="begin"/>
        </w:r>
        <w:r>
          <w:instrText xml:space="preserve"> PAGEREF _Toc31684 \h </w:instrText>
        </w:r>
        <w:r>
          <w:fldChar w:fldCharType="separate"/>
        </w:r>
        <w:r>
          <w:t>38</w:t>
        </w:r>
        <w:r>
          <w:fldChar w:fldCharType="end"/>
        </w:r>
      </w:hyperlink>
    </w:p>
    <w:p>
      <w:pPr>
        <w:pStyle w:val="TOC2"/>
        <w:tabs>
          <w:tab w:val="right" w:leader="dot" w:pos="8306"/>
        </w:tabs>
      </w:pPr>
      <w:hyperlink w:anchor="_Toc23979" w:history="1">
        <w:r>
          <w:rPr>
            <w:rFonts w:ascii="仿宋" w:eastAsia="仿宋" w:hAnsi="仿宋" w:cs="仿宋" w:hint="eastAsia"/>
            <w:lang w:eastAsia="zh-CN"/>
          </w:rPr>
          <w:t>(二)、内部控制与风险评估</w:t>
        </w:r>
        <w:r>
          <w:tab/>
        </w:r>
        <w:r>
          <w:fldChar w:fldCharType="begin"/>
        </w:r>
        <w:r>
          <w:instrText xml:space="preserve"> PAGEREF _Toc23979 \h </w:instrText>
        </w:r>
        <w:r>
          <w:fldChar w:fldCharType="separate"/>
        </w:r>
        <w:r>
          <w:t>39</w:t>
        </w:r>
        <w:r>
          <w:fldChar w:fldCharType="end"/>
        </w:r>
      </w:hyperlink>
    </w:p>
    <w:p>
      <w:pPr>
        <w:pStyle w:val="TOC2"/>
        <w:tabs>
          <w:tab w:val="right" w:leader="dot" w:pos="8306"/>
        </w:tabs>
      </w:pPr>
      <w:hyperlink w:anchor="_Toc27320" w:history="1">
        <w:r>
          <w:rPr>
            <w:rFonts w:ascii="仿宋" w:eastAsia="仿宋" w:hAnsi="仿宋" w:cs="仿宋" w:hint="eastAsia"/>
            <w:lang w:eastAsia="zh-CN"/>
          </w:rPr>
          <w:t>(三)、合规培训与执行</w:t>
        </w:r>
        <w:r>
          <w:tab/>
        </w:r>
        <w:r>
          <w:fldChar w:fldCharType="begin"/>
        </w:r>
        <w:r>
          <w:instrText xml:space="preserve"> PAGEREF _Toc27320 \h </w:instrText>
        </w:r>
        <w:r>
          <w:fldChar w:fldCharType="separate"/>
        </w:r>
        <w:r>
          <w:t>40</w:t>
        </w:r>
        <w:r>
          <w:fldChar w:fldCharType="end"/>
        </w:r>
      </w:hyperlink>
    </w:p>
    <w:p>
      <w:pPr>
        <w:pStyle w:val="TOC2"/>
        <w:tabs>
          <w:tab w:val="right" w:leader="dot" w:pos="8306"/>
        </w:tabs>
      </w:pPr>
      <w:hyperlink w:anchor="_Toc30521" w:history="1">
        <w:r>
          <w:rPr>
            <w:rFonts w:ascii="仿宋" w:eastAsia="仿宋" w:hAnsi="仿宋" w:cs="仿宋" w:hint="eastAsia"/>
            <w:lang w:eastAsia="zh-CN"/>
          </w:rPr>
          <w:t>(四)、合规监测与修正机制</w:t>
        </w:r>
        <w:r>
          <w:tab/>
        </w:r>
        <w:r>
          <w:fldChar w:fldCharType="begin"/>
        </w:r>
        <w:r>
          <w:instrText xml:space="preserve"> PAGEREF _Toc30521 \h </w:instrText>
        </w:r>
        <w:r>
          <w:fldChar w:fldCharType="separate"/>
        </w:r>
        <w:r>
          <w:t>42</w:t>
        </w:r>
        <w:r>
          <w:fldChar w:fldCharType="end"/>
        </w:r>
      </w:hyperlink>
    </w:p>
    <w:p>
      <w:pPr>
        <w:pStyle w:val="TOC1"/>
        <w:tabs>
          <w:tab w:val="right" w:leader="dot" w:pos="8306"/>
        </w:tabs>
      </w:pPr>
      <w:hyperlink w:anchor="_Toc4842" w:history="1">
        <w:r>
          <w:rPr>
            <w:rFonts w:ascii="仿宋" w:eastAsia="仿宋" w:hAnsi="仿宋" w:cs="仿宋" w:hint="eastAsia"/>
            <w:lang w:eastAsia="zh-CN"/>
          </w:rPr>
          <w:t>十一、员工福利与团队建设</w:t>
        </w:r>
        <w:r>
          <w:tab/>
        </w:r>
        <w:r>
          <w:fldChar w:fldCharType="begin"/>
        </w:r>
        <w:r>
          <w:instrText xml:space="preserve"> PAGEREF _Toc4842 \h </w:instrText>
        </w:r>
        <w:r>
          <w:fldChar w:fldCharType="separate"/>
        </w:r>
        <w:r>
          <w:t>44</w:t>
        </w:r>
        <w:r>
          <w:fldChar w:fldCharType="end"/>
        </w:r>
      </w:hyperlink>
    </w:p>
    <w:p>
      <w:pPr>
        <w:pStyle w:val="TOC2"/>
        <w:tabs>
          <w:tab w:val="right" w:leader="dot" w:pos="8306"/>
        </w:tabs>
      </w:pPr>
      <w:hyperlink w:anchor="_Toc10155" w:history="1">
        <w:r>
          <w:rPr>
            <w:rFonts w:ascii="仿宋" w:eastAsia="仿宋" w:hAnsi="仿宋" w:cs="仿宋" w:hint="eastAsia"/>
            <w:lang w:eastAsia="zh-CN"/>
          </w:rPr>
          <w:t>(一)、员工福利政策制定</w:t>
        </w:r>
        <w:r>
          <w:tab/>
        </w:r>
        <w:r>
          <w:fldChar w:fldCharType="begin"/>
        </w:r>
        <w:r>
          <w:instrText xml:space="preserve"> PAGEREF _Toc10155 \h </w:instrText>
        </w:r>
        <w:r>
          <w:fldChar w:fldCharType="separate"/>
        </w:r>
        <w:r>
          <w:t>44</w:t>
        </w:r>
        <w:r>
          <w:fldChar w:fldCharType="end"/>
        </w:r>
      </w:hyperlink>
    </w:p>
    <w:p>
      <w:pPr>
        <w:pStyle w:val="TOC2"/>
        <w:tabs>
          <w:tab w:val="right" w:leader="dot" w:pos="8306"/>
        </w:tabs>
      </w:pPr>
      <w:hyperlink w:anchor="_Toc28571" w:history="1">
        <w:r>
          <w:rPr>
            <w:rFonts w:ascii="仿宋" w:eastAsia="仿宋" w:hAnsi="仿宋" w:cs="仿宋" w:hint="eastAsia"/>
            <w:lang w:eastAsia="zh-CN"/>
          </w:rPr>
          <w:t>(二)、团队建设活动规划</w:t>
        </w:r>
        <w:r>
          <w:tab/>
        </w:r>
        <w:r>
          <w:fldChar w:fldCharType="begin"/>
        </w:r>
        <w:r>
          <w:instrText xml:space="preserve"> PAGEREF _Toc28571 \h </w:instrText>
        </w:r>
        <w:r>
          <w:fldChar w:fldCharType="separate"/>
        </w:r>
        <w:r>
          <w:t>45</w:t>
        </w:r>
        <w:r>
          <w:fldChar w:fldCharType="end"/>
        </w:r>
      </w:hyperlink>
    </w:p>
    <w:p>
      <w:pPr>
        <w:pStyle w:val="TOC2"/>
        <w:tabs>
          <w:tab w:val="right" w:leader="dot" w:pos="8306"/>
        </w:tabs>
      </w:pPr>
      <w:hyperlink w:anchor="_Toc3101" w:history="1">
        <w:r>
          <w:rPr>
            <w:rFonts w:ascii="仿宋" w:eastAsia="仿宋" w:hAnsi="仿宋" w:cs="仿宋" w:hint="eastAsia"/>
            <w:lang w:eastAsia="zh-CN"/>
          </w:rPr>
          <w:t>(三)、员工关怀与激励措施</w:t>
        </w:r>
        <w:r>
          <w:tab/>
        </w:r>
        <w:r>
          <w:fldChar w:fldCharType="begin"/>
        </w:r>
        <w:r>
          <w:instrText xml:space="preserve"> PAGEREF _Toc3101 \h </w:instrText>
        </w:r>
        <w:r>
          <w:fldChar w:fldCharType="separate"/>
        </w:r>
        <w:r>
          <w:t>45</w:t>
        </w:r>
        <w:r>
          <w:fldChar w:fldCharType="end"/>
        </w:r>
      </w:hyperlink>
    </w:p>
    <w:p>
      <w:pPr>
        <w:pStyle w:val="TOC2"/>
        <w:tabs>
          <w:tab w:val="right" w:leader="dot" w:pos="8306"/>
        </w:tabs>
      </w:pPr>
      <w:hyperlink w:anchor="_Toc1238" w:history="1">
        <w:r>
          <w:rPr>
            <w:rFonts w:ascii="仿宋" w:eastAsia="仿宋" w:hAnsi="仿宋" w:cs="仿宋" w:hint="eastAsia"/>
            <w:lang w:eastAsia="zh-CN"/>
          </w:rPr>
          <w:t>(四)、团队文化与价值观塑造</w:t>
        </w:r>
        <w:r>
          <w:tab/>
        </w:r>
        <w:r>
          <w:fldChar w:fldCharType="begin"/>
        </w:r>
        <w:r>
          <w:instrText xml:space="preserve"> PAGEREF _Toc1238 \h </w:instrText>
        </w:r>
        <w:r>
          <w:fldChar w:fldCharType="separate"/>
        </w:r>
        <w:r>
          <w:t>47</w:t>
        </w:r>
        <w:r>
          <w:fldChar w:fldCharType="end"/>
        </w:r>
      </w:hyperlink>
    </w:p>
    <w:p>
      <w:pPr>
        <w:pStyle w:val="TOC1"/>
        <w:tabs>
          <w:tab w:val="right" w:leader="dot" w:pos="8306"/>
        </w:tabs>
      </w:pPr>
      <w:hyperlink w:anchor="_Toc28260" w:history="1">
        <w:r>
          <w:rPr>
            <w:rFonts w:ascii="仿宋" w:eastAsia="仿宋" w:hAnsi="仿宋" w:cs="仿宋" w:hint="eastAsia"/>
            <w:lang w:eastAsia="zh-CN"/>
          </w:rPr>
          <w:t>十二、成本控制与效益提升</w:t>
        </w:r>
        <w:r>
          <w:tab/>
        </w:r>
        <w:r>
          <w:fldChar w:fldCharType="begin"/>
        </w:r>
        <w:r>
          <w:instrText xml:space="preserve"> PAGEREF _Toc28260 \h </w:instrText>
        </w:r>
        <w:r>
          <w:fldChar w:fldCharType="separate"/>
        </w:r>
        <w:r>
          <w:t>48</w:t>
        </w:r>
        <w:r>
          <w:fldChar w:fldCharType="end"/>
        </w:r>
      </w:hyperlink>
    </w:p>
    <w:p>
      <w:pPr>
        <w:pStyle w:val="TOC2"/>
        <w:tabs>
          <w:tab w:val="right" w:leader="dot" w:pos="8306"/>
        </w:tabs>
      </w:pPr>
      <w:hyperlink w:anchor="_Toc15164" w:history="1">
        <w:r>
          <w:rPr>
            <w:rFonts w:ascii="仿宋" w:eastAsia="仿宋" w:hAnsi="仿宋" w:cs="仿宋" w:hint="eastAsia"/>
            <w:lang w:eastAsia="zh-CN"/>
          </w:rPr>
          <w:t>(一)、成本核算与预算管理</w:t>
        </w:r>
        <w:r>
          <w:tab/>
        </w:r>
        <w:r>
          <w:fldChar w:fldCharType="begin"/>
        </w:r>
        <w:r>
          <w:instrText xml:space="preserve"> PAGEREF _Toc15164 \h </w:instrText>
        </w:r>
        <w:r>
          <w:fldChar w:fldCharType="separate"/>
        </w:r>
        <w:r>
          <w:t>48</w:t>
        </w:r>
        <w:r>
          <w:fldChar w:fldCharType="end"/>
        </w:r>
      </w:hyperlink>
    </w:p>
    <w:p>
      <w:pPr>
        <w:pStyle w:val="TOC2"/>
        <w:tabs>
          <w:tab w:val="right" w:leader="dot" w:pos="8306"/>
        </w:tabs>
      </w:pPr>
      <w:hyperlink w:anchor="_Toc27162" w:history="1">
        <w:r>
          <w:rPr>
            <w:rFonts w:ascii="仿宋" w:eastAsia="仿宋" w:hAnsi="仿宋" w:cs="仿宋" w:hint="eastAsia"/>
            <w:lang w:eastAsia="zh-CN"/>
          </w:rPr>
          <w:t>(二)、资源利用效率评估</w:t>
        </w:r>
        <w:r>
          <w:tab/>
        </w:r>
        <w:r>
          <w:fldChar w:fldCharType="begin"/>
        </w:r>
        <w:r>
          <w:instrText xml:space="preserve"> PAGEREF _Toc27162 \h </w:instrText>
        </w:r>
        <w:r>
          <w:fldChar w:fldCharType="separate"/>
        </w:r>
        <w:r>
          <w:t>50</w:t>
        </w:r>
        <w:r>
          <w:fldChar w:fldCharType="end"/>
        </w:r>
      </w:hyperlink>
    </w:p>
    <w:p>
      <w:pPr>
        <w:pStyle w:val="TOC2"/>
        <w:tabs>
          <w:tab w:val="right" w:leader="dot" w:pos="8306"/>
        </w:tabs>
      </w:pPr>
      <w:hyperlink w:anchor="_Toc18306" w:history="1">
        <w:r>
          <w:rPr>
            <w:rFonts w:ascii="仿宋" w:eastAsia="仿宋" w:hAnsi="仿宋" w:cs="仿宋" w:hint="eastAsia"/>
            <w:lang w:eastAsia="zh-CN"/>
          </w:rPr>
          <w:t>(三)、降本增效的具体措施</w:t>
        </w:r>
        <w:r>
          <w:tab/>
        </w:r>
        <w:r>
          <w:fldChar w:fldCharType="begin"/>
        </w:r>
        <w:r>
          <w:instrText xml:space="preserve"> PAGEREF _Toc18306 \h </w:instrText>
        </w:r>
        <w:r>
          <w:fldChar w:fldCharType="separate"/>
        </w:r>
        <w:r>
          <w:t>52</w:t>
        </w:r>
        <w:r>
          <w:fldChar w:fldCharType="end"/>
        </w:r>
      </w:hyperlink>
    </w:p>
    <w:p>
      <w:pPr>
        <w:pStyle w:val="TOC2"/>
        <w:tabs>
          <w:tab w:val="right" w:leader="dot" w:pos="8306"/>
        </w:tabs>
      </w:pPr>
      <w:hyperlink w:anchor="_Toc12982" w:history="1">
        <w:r>
          <w:rPr>
            <w:rFonts w:ascii="仿宋" w:eastAsia="仿宋" w:hAnsi="仿宋" w:cs="仿宋" w:hint="eastAsia"/>
            <w:lang w:eastAsia="zh-CN"/>
          </w:rPr>
          <w:t>(四)、成本与效益的平衡策略</w:t>
        </w:r>
        <w:r>
          <w:tab/>
        </w:r>
        <w:r>
          <w:fldChar w:fldCharType="begin"/>
        </w:r>
        <w:r>
          <w:instrText xml:space="preserve"> PAGEREF _Toc12982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烟煤企业要想保持竞争力和持续增长，就必须进行战略层面的思考和规划。本方案提供了一个框架，帮助烟煤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3647"/>
      <w:r>
        <w:rPr>
          <w:rFonts w:ascii="仿宋" w:eastAsia="仿宋" w:hAnsi="仿宋" w:cs="仿宋" w:hint="eastAsia"/>
          <w:sz w:val="28"/>
          <w:lang w:eastAsia="zh-CN"/>
        </w:rPr>
        <w:t>一、建设规划分析</w:t>
      </w:r>
      <w:bookmarkEnd w:id="2"/>
    </w:p>
    <w:p>
      <w:pPr>
        <w:pStyle w:val="Heading2"/>
        <w:rPr>
          <w:rFonts w:ascii="仿宋" w:eastAsia="仿宋" w:hAnsi="仿宋" w:cs="仿宋" w:hint="eastAsia"/>
          <w:lang w:eastAsia="zh-CN"/>
        </w:rPr>
      </w:pPr>
      <w:bookmarkStart w:id="3" w:name="_Toc1869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产品方案的确定是基于多方面因素的综合考虑。我们充分考虑了国家及地方产业发展政策、市场需求状况、资源供应情况、企业资金筹措能力、生产工艺技术水平的先进程度以及烟煤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烟煤项目产品需求市场作为出发点和落脚点。根据市场的动态变化，我们将灵活调整产品结构，真正做到市场需求决定产品生产。市场热点在哪里，我们的创新工作就紧随其后。为了适应市场需求的变化，我们将合理确定烟煤项目产品生产方案，并通过增加产品高附加值的方式，满足人们对烟煤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4" w:name="_Toc1280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烟煤项目总征地面积为XX平方米，相当于约XX亩，其中净用地面积为XX平方米，处于红线范围内，折合约XX亩。烟煤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烟煤项目的计划总投资为XX万元，预计年实现的营业收入将达到XX万元。这一投资将为烟煤项目提供充足的资金支持，确保烟煤项目能够高效运营并实现可观的经济效益。</w:t>
      </w:r>
    </w:p>
    <w:p>
      <w:pPr>
        <w:pStyle w:val="Heading1"/>
        <w:ind w:firstLine="560" w:firstLineChars="200"/>
        <w:rPr>
          <w:rFonts w:ascii="仿宋" w:eastAsia="仿宋" w:hAnsi="仿宋" w:cs="仿宋" w:hint="eastAsia"/>
          <w:sz w:val="28"/>
          <w:lang w:eastAsia="zh-CN"/>
        </w:rPr>
      </w:pPr>
      <w:bookmarkStart w:id="5" w:name="_Toc12168"/>
      <w:r>
        <w:rPr>
          <w:rFonts w:ascii="仿宋" w:eastAsia="仿宋" w:hAnsi="仿宋" w:cs="仿宋" w:hint="eastAsia"/>
          <w:sz w:val="28"/>
          <w:lang w:eastAsia="zh-CN"/>
        </w:rPr>
        <w:t>二、风险应对评估</w:t>
      </w:r>
      <w:bookmarkEnd w:id="5"/>
    </w:p>
    <w:p>
      <w:pPr>
        <w:pStyle w:val="Heading2"/>
        <w:rPr>
          <w:rFonts w:ascii="仿宋" w:eastAsia="仿宋" w:hAnsi="仿宋" w:cs="仿宋" w:hint="eastAsia"/>
          <w:lang w:eastAsia="zh-CN"/>
        </w:rPr>
      </w:pPr>
      <w:bookmarkStart w:id="6" w:name="_Toc16478"/>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烟煤项目实施过程中，政策因素可能对烟煤项目产生一定的影响。为了应对潜在的政策风险，我们将密切关注国家和地方相关政策的变化。与相关政府部门建立良好的沟通渠道，及时获取政策信息，确保烟煤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7" w:name="_Toc654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8" w:name="_Toc13068"/>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烟煤项目面临的重要挑战之一。我们将进行全面的市场调研，了解目标市场的需求和竞争格局。同时，制定灵活的市场推广策略，以适应市场变化。建立多层次、多元化的市场渠道，降低单一市场对烟煤项目的风险影响。</w:t>
      </w:r>
    </w:p>
    <w:p>
      <w:pPr>
        <w:pStyle w:val="Heading2"/>
        <w:ind w:firstLine="560" w:firstLineChars="200"/>
        <w:rPr>
          <w:rFonts w:ascii="仿宋" w:eastAsia="仿宋" w:hAnsi="仿宋" w:cs="仿宋" w:hint="eastAsia"/>
          <w:sz w:val="28"/>
          <w:lang w:eastAsia="zh-CN"/>
        </w:rPr>
      </w:pPr>
      <w:bookmarkStart w:id="9" w:name="_Toc2427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烟煤项目成功实施的基础。我们将建立健全的资金管理制度，定期进行资金流量分析，确保烟煤项目运营资金的充足。与金融机构建立良好的合作关系，提前制定应对资金紧张的预案，以确保烟煤项目的资金安全。</w:t>
      </w:r>
    </w:p>
    <w:p>
      <w:pPr>
        <w:pStyle w:val="Heading2"/>
        <w:ind w:firstLine="560" w:firstLineChars="200"/>
        <w:rPr>
          <w:rFonts w:ascii="仿宋" w:eastAsia="仿宋" w:hAnsi="仿宋" w:cs="仿宋" w:hint="eastAsia"/>
          <w:sz w:val="28"/>
          <w:lang w:eastAsia="zh-CN"/>
        </w:rPr>
      </w:pPr>
      <w:bookmarkStart w:id="10" w:name="_Toc31887"/>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技术风险是烟煤项目实施中不可避免的挑战。我们将进行全面的技术评估，确保所采用的技术方案是成熟、可行的。与专业技术团队建立良好的合作关系，及时解决技术难题，确保烟煤项目按计划进行。</w:t>
      </w:r>
    </w:p>
    <w:p>
      <w:pPr>
        <w:pStyle w:val="Heading2"/>
        <w:ind w:firstLine="560" w:firstLineChars="200"/>
        <w:rPr>
          <w:rFonts w:ascii="仿宋" w:eastAsia="仿宋" w:hAnsi="仿宋" w:cs="仿宋" w:hint="eastAsia"/>
          <w:sz w:val="28"/>
          <w:lang w:eastAsia="zh-CN"/>
        </w:rPr>
      </w:pPr>
      <w:bookmarkStart w:id="11" w:name="_Toc25375"/>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财务风险是烟煤项目运营中需要高度重视的方面。我们将建立健全的财务管理体系，严格执行财务制度。通过多元化投资，降低财务风险集中度。及时调整财务战略，确保烟煤项目财务运作的健康发展。</w:t>
      </w:r>
    </w:p>
    <w:p>
      <w:pPr>
        <w:pStyle w:val="Heading2"/>
        <w:ind w:firstLine="560" w:firstLineChars="200"/>
        <w:rPr>
          <w:rFonts w:ascii="仿宋" w:eastAsia="仿宋" w:hAnsi="仿宋" w:cs="仿宋" w:hint="eastAsia"/>
          <w:sz w:val="28"/>
          <w:lang w:eastAsia="zh-CN"/>
        </w:rPr>
      </w:pPr>
      <w:bookmarkStart w:id="12" w:name="_Toc18234"/>
      <w:r>
        <w:rPr>
          <w:rFonts w:ascii="仿宋" w:eastAsia="仿宋" w:hAnsi="仿宋" w:cs="仿宋" w:hint="eastAsia"/>
          <w:sz w:val="28"/>
          <w:lang w:eastAsia="zh-CN"/>
        </w:rPr>
        <w:t>(七)、管理风险分析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烟煤项目进度管理等方面。我们将通过建设高效的管理团队，提升管理水平。建立科学的烟煤项目管理体系，确保烟煤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3" w:name="_Toc3574"/>
      <w:r>
        <w:rPr>
          <w:rFonts w:ascii="仿宋" w:eastAsia="仿宋" w:hAnsi="仿宋" w:cs="仿宋" w:hint="eastAsia"/>
          <w:sz w:val="28"/>
          <w:lang w:eastAsia="zh-CN"/>
        </w:rPr>
        <w:t>(八)、其它风险分析</w:t>
      </w:r>
      <w:bookmarkEnd w:id="13"/>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烟煤项目实施中可能还存在其他各种意外风险，我们将建立综合的风险管理机制，及时评估、响应和应对各类潜在风险。通过建设风险管理团队，提高应对不确定性的能力。灵活调整烟煤项目计划，确保烟煤项目始终处于可控的状态。</w:t>
      </w:r>
    </w:p>
    <w:p>
      <w:pPr>
        <w:pStyle w:val="Heading1"/>
        <w:ind w:firstLine="560" w:firstLineChars="200"/>
        <w:rPr>
          <w:rFonts w:ascii="仿宋" w:eastAsia="仿宋" w:hAnsi="仿宋" w:cs="仿宋" w:hint="eastAsia"/>
          <w:sz w:val="28"/>
          <w:lang w:eastAsia="zh-CN"/>
        </w:rPr>
      </w:pPr>
      <w:bookmarkStart w:id="14" w:name="_Toc29003"/>
      <w:r>
        <w:rPr>
          <w:rFonts w:ascii="仿宋" w:eastAsia="仿宋" w:hAnsi="仿宋" w:cs="仿宋" w:hint="eastAsia"/>
          <w:sz w:val="28"/>
          <w:lang w:eastAsia="zh-CN"/>
        </w:rPr>
        <w:t>三、后期运营与管理</w:t>
      </w:r>
      <w:bookmarkEnd w:id="14"/>
    </w:p>
    <w:p>
      <w:pPr>
        <w:pStyle w:val="Heading2"/>
        <w:rPr>
          <w:rFonts w:ascii="仿宋" w:eastAsia="仿宋" w:hAnsi="仿宋" w:cs="仿宋" w:hint="eastAsia"/>
          <w:lang w:eastAsia="zh-CN"/>
        </w:rPr>
      </w:pPr>
      <w:bookmarkStart w:id="15" w:name="_Toc11932"/>
      <w:r>
        <w:rPr>
          <w:rFonts w:ascii="仿宋" w:eastAsia="仿宋" w:hAnsi="仿宋" w:cs="仿宋" w:hint="eastAsia"/>
          <w:lang w:eastAsia="zh-CN"/>
        </w:rPr>
        <w:t>(一)、烟煤项目运营管理机制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在烟煤项目运营阶段，我们将建立完善的运营管理机制，以确保烟煤项目稳健运行和高效管理。关键要点包括：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成立专业化的运营团队，囊括各领域专业人才，确保对烟煤项目各方面进行全面管理。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6" w:name="_Toc22251"/>
      <w:r>
        <w:rPr>
          <w:rFonts w:ascii="仿宋" w:eastAsia="仿宋" w:hAnsi="仿宋" w:cs="仿宋" w:hint="eastAsia"/>
          <w:sz w:val="28"/>
          <w:lang w:eastAsia="zh-CN"/>
        </w:rPr>
        <w:t>(二)、人员培训与知识转移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17" w:name="_Toc15020"/>
      <w:r>
        <w:rPr>
          <w:rFonts w:ascii="仿宋" w:eastAsia="仿宋" w:hAnsi="仿宋" w:cs="仿宋" w:hint="eastAsia"/>
          <w:sz w:val="28"/>
          <w:lang w:eastAsia="zh-CN"/>
        </w:rPr>
        <w:t>(三)、设备维护与保养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18" w:name="_Toc16655"/>
      <w:r>
        <w:rPr>
          <w:rFonts w:ascii="仿宋" w:eastAsia="仿宋" w:hAnsi="仿宋" w:cs="仿宋" w:hint="eastAsia"/>
          <w:sz w:val="28"/>
          <w:lang w:eastAsia="zh-CN"/>
        </w:rPr>
        <w:t>(四)、定期检查与评估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为保持烟煤项目的高效运行和不断改进，我们将定期进行检查与评估：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19" w:name="_Toc485"/>
      <w:r>
        <w:rPr>
          <w:rFonts w:ascii="仿宋" w:eastAsia="仿宋" w:hAnsi="仿宋" w:cs="仿宋" w:hint="eastAsia"/>
          <w:sz w:val="28"/>
          <w:lang w:eastAsia="zh-CN"/>
        </w:rPr>
        <w:t>四、工程设计说明</w:t>
      </w:r>
      <w:bookmarkEnd w:id="19"/>
    </w:p>
    <w:p>
      <w:pPr>
        <w:pStyle w:val="Heading2"/>
        <w:rPr>
          <w:rFonts w:ascii="仿宋" w:eastAsia="仿宋" w:hAnsi="仿宋" w:cs="仿宋" w:hint="eastAsia"/>
          <w:lang w:eastAsia="zh-CN"/>
        </w:rPr>
      </w:pPr>
      <w:bookmarkStart w:id="20" w:name="_Toc18579"/>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21" w:name="_Toc2406"/>
      <w:r>
        <w:rPr>
          <w:rFonts w:ascii="仿宋" w:eastAsia="仿宋" w:hAnsi="仿宋" w:cs="仿宋" w:hint="eastAsia"/>
          <w:sz w:val="28"/>
          <w:lang w:eastAsia="zh-CN"/>
        </w:rPr>
        <w:t>(二)、烟煤项目工程建设标准规范</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2" w:name="_Toc14090"/>
      <w:r>
        <w:rPr>
          <w:rFonts w:ascii="仿宋" w:eastAsia="仿宋" w:hAnsi="仿宋" w:cs="仿宋" w:hint="eastAsia"/>
          <w:sz w:val="28"/>
          <w:lang w:eastAsia="zh-CN"/>
        </w:rPr>
        <w:t>(三)、烟煤项目总平面设计要求</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烟煤项目总平面设计要求将包括对烟煤项目用地的科学规划，确保合理的场地利用和各功能区域的合理布局。这涉及到交通流线、景观绿化、建筑分布等方面的综合考虑。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23" w:name="_Toc4535"/>
      <w:r>
        <w:rPr>
          <w:rFonts w:ascii="仿宋" w:eastAsia="仿宋" w:hAnsi="仿宋" w:cs="仿宋" w:hint="eastAsia"/>
          <w:sz w:val="28"/>
          <w:lang w:eastAsia="zh-CN"/>
        </w:rPr>
        <w:t>(四)、建筑设计规范和标准</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24" w:name="_Toc31502"/>
      <w:r>
        <w:rPr>
          <w:rFonts w:ascii="仿宋" w:eastAsia="仿宋" w:hAnsi="仿宋" w:cs="仿宋" w:hint="eastAsia"/>
          <w:sz w:val="28"/>
          <w:lang w:eastAsia="zh-CN"/>
        </w:rPr>
        <w:t>(五)、土建工程设计年限及安全等级</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25" w:name="_Toc9824"/>
      <w:r>
        <w:rPr>
          <w:rFonts w:ascii="仿宋" w:eastAsia="仿宋" w:hAnsi="仿宋" w:cs="仿宋" w:hint="eastAsia"/>
          <w:sz w:val="28"/>
          <w:lang w:eastAsia="zh-CN"/>
        </w:rPr>
        <w:t>(六)、建筑工程设计总体要求</w:t>
      </w:r>
      <w:bookmarkEnd w:id="2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26" w:name="_Toc13337"/>
      <w:r>
        <w:rPr>
          <w:rFonts w:ascii="仿宋" w:eastAsia="仿宋" w:hAnsi="仿宋" w:cs="仿宋" w:hint="eastAsia"/>
          <w:sz w:val="28"/>
          <w:lang w:eastAsia="zh-CN"/>
        </w:rPr>
        <w:t>五、质量管理与监督</w:t>
      </w:r>
      <w:bookmarkEnd w:id="26"/>
    </w:p>
    <w:p>
      <w:pPr>
        <w:pStyle w:val="Heading2"/>
        <w:rPr>
          <w:rFonts w:ascii="仿宋" w:eastAsia="仿宋" w:hAnsi="仿宋" w:cs="仿宋" w:hint="eastAsia"/>
          <w:lang w:eastAsia="zh-CN"/>
        </w:rPr>
      </w:pPr>
      <w:bookmarkStart w:id="27" w:name="_Toc19152"/>
      <w:r>
        <w:rPr>
          <w:rFonts w:ascii="仿宋" w:eastAsia="仿宋" w:hAnsi="仿宋" w:cs="仿宋" w:hint="eastAsia"/>
          <w:lang w:eastAsia="zh-CN"/>
        </w:rPr>
        <w:t>(一)、质量管理原则</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为了引导质量管理的实践，我们制定了一系列的质量管理原则，以确保我们的产品和服务在不断变化的市场中保持领先地位。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导向是质量管理的核心原则之一。我们始终把客户置于首位，不仅通过充分理解客户需求来设计和提供产品与服务，还通过建立持续改进的机制来不断满足客户的新需求。通过客户反馈的收集和分析，我们可以及时调整和改进产品和服务，确保客户始终满意。</w:t>
      </w:r>
    </w:p>
    <w:p>
      <w:pPr>
        <w:ind w:firstLine="560" w:firstLineChars="200"/>
        <w:rPr>
          <w:rFonts w:ascii="仿宋" w:eastAsia="仿宋" w:hAnsi="仿宋" w:cs="仿宋" w:hint="eastAsia"/>
          <w:sz w:val="28"/>
        </w:rPr>
      </w:pPr>
      <w:r>
        <w:rPr>
          <w:rFonts w:ascii="仿宋" w:eastAsia="仿宋" w:hAnsi="仿宋" w:cs="仿宋" w:hint="eastAsia"/>
          <w:sz w:val="28"/>
          <w:lang w:eastAsia="zh-CN"/>
        </w:rPr>
        <w:t>2. 领导层的角色：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层的参与和引导对于质量管理的成功至关重要。领导层需要建立一个明确的质量方针和目标，并确保这些质量目标贯穿于整个组织。通过设立激励机制和建立质量文化，领导层可以激发员工的积极性，推动质量管理体系的不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全员参与：</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全员参与是实现质量管理的关键。每位员工都需要理解自己的工作对产品和服务质量的影响，并承担相应的责任。通过培训和沟通，我们鼓励员工提出改进建议，并建立起一个共同致力于卓越质量的团队。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流程方法：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关注的不仅仅是产品和服务，更关注整个组织的运作流程。我们通过制定和优化流程，确保每一个环节都是可控的、可测量的，并能够实现高效的运作。这有助于降低过程中的变异性，提高产品和服务的一致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系统方法：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需要一个系统的方法，而不是孤立的解决问题。我们建立了完善的质量管理体系，确保各个部门和流程之间能够协同工作。通过内部审核和管理评审，我们不断监控和改进体系的运作，以确保其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持续改进是质量管理的基石。我们鼓励员工对工作进行不断的评估和改进，以适应市场的变化和客户需求的演变。通过制定明确的改进目标和采用各种改进工具，我们确保持续地提高产品和服务的质量水平。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7. 基于事实的决策：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管理需要基于事实的决策。我们强调数据的收集、分析和利用，以便更好地理解组织的运作状况。通过建立和维护各类质量指标，我们可以及时发现问题、采取纠正措施，并在决策中遵循客观、数据驱动的原则。</w:t>
      </w:r>
    </w:p>
    <w:p>
      <w:pPr>
        <w:pStyle w:val="Heading2"/>
        <w:ind w:firstLine="560" w:firstLineChars="200"/>
        <w:rPr>
          <w:rFonts w:ascii="仿宋" w:eastAsia="仿宋" w:hAnsi="仿宋" w:cs="仿宋" w:hint="eastAsia"/>
          <w:sz w:val="28"/>
          <w:lang w:eastAsia="zh-CN"/>
        </w:rPr>
      </w:pPr>
      <w:bookmarkStart w:id="28" w:name="_Toc14900"/>
      <w:r>
        <w:rPr>
          <w:rFonts w:ascii="仿宋" w:eastAsia="仿宋" w:hAnsi="仿宋" w:cs="仿宋" w:hint="eastAsia"/>
          <w:sz w:val="28"/>
          <w:lang w:eastAsia="zh-CN"/>
        </w:rPr>
        <w:t>(二)、质量控制措施</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为确保产品和服务的质量达到或超越客户期望，我们采取了一系列有效的质量控制措施，以覆盖从设计到生产、交付和售后服务的全过程。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1. 强调设计阶段的控制：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或服务设计阶段，我们执行严格的设计控制，确保产品或服务的设计满足客户需求和规格要求。通过原型测试、模拟分析和设计评审等手段，我们检验并验证设计的可行性，及早发现和纠正潜在的设计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制定标准操作程序（SOP）：</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为确保每一项工作都按照规定的标准进行，我们建立了详细的标准操作程序（SOP）。SOP不仅包括生产流程，还包括相关的检验和测试程序，确保每个工序都符合质量标准，降低人为差错的发生。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3. 严格的原材料控制：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从供应商选择到原材料的接收检查，我们实行了严格的原材料控制。只有符合质量标准的原材料才被接收并用于生产。通过建立供应商质量评估体系，我们与可靠的供应商建立了长期稳定的合作关系。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在线和离线检测：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在生产过程中，我们实施了多层次的检测措施。在线检测通过传感器和自动化设备，实时监测生产过程中的关键指标。离线检测则通过专业的质检团队进行，确保产品符合规格要求，达到预定的质量水平。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过程稳定性分析：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我们通过过程稳定性分析，监测和维护生产过程的稳定性。采用统计方法对生产数据进行分析，及时发现生产过程中的异常变化，并通过调整工艺参数和培训操作人员，保持生产过程的稳定性和一致性。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客户满意度调查：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为了全面了解客户对产品和服务的满意度，我们定期进行客户满意度调查。通过收集客户反馈，我们了解客户的期望和需求，并在产品和服务中不断改进，以提高客户满意度。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售后服务和质量反馈：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建立了健全的售后服务体系，及时响应客户的问题和反馈。通过对售后服务过程的监控和分析，我们发现产品的使用情况和可能存在的问题，为产品的质量改进提供有力支持。</w:t>
      </w:r>
    </w:p>
    <w:p>
      <w:pPr>
        <w:pStyle w:val="Heading2"/>
        <w:ind w:firstLine="560" w:firstLineChars="200"/>
        <w:rPr>
          <w:rFonts w:ascii="仿宋" w:eastAsia="仿宋" w:hAnsi="仿宋" w:cs="仿宋" w:hint="eastAsia"/>
          <w:sz w:val="28"/>
          <w:lang w:eastAsia="zh-CN"/>
        </w:rPr>
      </w:pPr>
      <w:bookmarkStart w:id="29" w:name="_Toc14306"/>
      <w:r>
        <w:rPr>
          <w:rFonts w:ascii="仿宋" w:eastAsia="仿宋" w:hAnsi="仿宋" w:cs="仿宋" w:hint="eastAsia"/>
          <w:sz w:val="28"/>
          <w:lang w:eastAsia="zh-CN"/>
        </w:rPr>
        <w:t>(三)、监督与评估机制</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为了确保组织的运营和实施在各个层面都得到有效的监督和评估，我们建立了全面的监督与评估机制。这一机制旨在持续提高组织的绩效、质量和效益，确保各项活动符合法规和政策要求。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内部监督机制：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部监督是指由组织内部的各级管理层和部门负责人对下属及相关业务进行监控和评估的机制。内部监督涵盖了对业务流程、财务状况、人力资源管理等各方面的监督。通过内部审计、管理会议和定期报告等手段，我们确保各个环节的运作都符合公司设定的标准和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外部独立审计：</w:t>
      </w:r>
    </w:p>
    <w:p>
      <w:pPr>
        <w:ind w:firstLine="560" w:firstLineChars="200"/>
        <w:rPr>
          <w:rFonts w:ascii="仿宋" w:eastAsia="仿宋" w:hAnsi="仿宋" w:cs="仿宋" w:hint="eastAsia"/>
          <w:sz w:val="28"/>
        </w:rPr>
      </w:pPr>
      <w:r>
        <w:rPr>
          <w:rFonts w:ascii="仿宋" w:eastAsia="仿宋" w:hAnsi="仿宋" w:cs="仿宋" w:hint="eastAsia"/>
          <w:sz w:val="28"/>
          <w:lang w:eastAsia="zh-CN"/>
        </w:rPr>
        <w:t>为保证监督的客观性和独立性，我们定期聘请外部专业机构进行独立审计。这些机构对公司的财务报表、内部控制体系、合规性和运营绩效等方面进行全面审查。审计报告为公司提供了客观的第三方评价，同时也为改进管理和业务流程提供了有力的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绩效评估体系：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体系，是对组织运营效果进行定量和定性评估的关键。我们通过设定关键绩效指标（KPI）和目标，对各个层面的绩效进行跟踪和评估。定期的绩效评估既有助于发现问题和瓶颈，也为员工提供了明确的目标和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制度建设和培训：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有效的制度和规章制度是组织监督与评估的基础。我们不断完善和更新内部制度，确保其符合法规要求和组织运作的实际需要。同时，我们通过培训计划，提高员工对各项制度和流程的理解和遵守，从而提高组织内部的自我监督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烟煤项目和活动评估：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烟煤项目和活动层面，我们建立了详细的评估机制。通过制定烟煤项目计划、设定目标、明确职责和监测进度，确保烟煤项目按照既定的目标和计划实施。评估不仅关注烟煤项目的完成情况，还注重烟煤项目的效益和可持续性。</w:t>
      </w:r>
    </w:p>
    <w:p>
      <w:pPr>
        <w:pStyle w:val="Heading2"/>
        <w:ind w:firstLine="560" w:firstLineChars="200"/>
        <w:rPr>
          <w:rFonts w:ascii="仿宋" w:eastAsia="仿宋" w:hAnsi="仿宋" w:cs="仿宋" w:hint="eastAsia"/>
          <w:sz w:val="28"/>
          <w:lang w:eastAsia="zh-CN"/>
        </w:rPr>
      </w:pPr>
      <w:bookmarkStart w:id="30" w:name="_Toc26614"/>
      <w:r>
        <w:rPr>
          <w:rFonts w:ascii="仿宋" w:eastAsia="仿宋" w:hAnsi="仿宋" w:cs="仿宋" w:hint="eastAsia"/>
          <w:sz w:val="28"/>
          <w:lang w:eastAsia="zh-CN"/>
        </w:rPr>
        <w:t>(四)、持续改进与反馈</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内部监督机制：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监督是指由组织内部的各级管理层和部门负责人对下属及相关业务进行监控和评估的机制。内部监督涵盖了对业务流程、财务状况、人力资源管理等各方面的监督。通过内部审计、管理会议和定期报告等手段，我们确保各个环节的运作都符合公司设定的标准和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外部独立审计：</w:t>
      </w:r>
    </w:p>
    <w:p>
      <w:pPr>
        <w:ind w:firstLine="560" w:firstLineChars="200"/>
        <w:rPr>
          <w:rFonts w:ascii="仿宋" w:eastAsia="仿宋" w:hAnsi="仿宋" w:cs="仿宋" w:hint="eastAsia"/>
          <w:sz w:val="28"/>
        </w:rPr>
      </w:pPr>
      <w:r>
        <w:rPr>
          <w:rFonts w:ascii="仿宋" w:eastAsia="仿宋" w:hAnsi="仿宋" w:cs="仿宋" w:hint="eastAsia"/>
          <w:sz w:val="28"/>
          <w:lang w:eastAsia="zh-CN"/>
        </w:rPr>
        <w:t>为保证监督的客观性和独立性，我们定期聘请外部专业机构进行独立审计。这些机构对公司的财务报表、内部控制体系、合规性和运营绩效等方面进行全面审查。审计报告为公司提供了客观的第三方评价，同时也为改进管理和业务流程提供了有力的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绩效评估体系：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体系，是对组织运营效果进行定量和定性评估的关键。我们通过设定关键绩效指标（KPI）和目标，对各个层面的绩效进行跟踪和评估。定期的绩效评估既有助于发现问题和瓶颈，也为员工提供了明确的目标和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制度建设和培训：</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建设有效的制度和规章制度是组织监督与评估的基础。我们不断完善和更新内部制度，确保其符合法规要求和组织运作的实际需要。同时，我们通过培训计划，提高员工对各项制度和流程的理解和遵守，从而提高组织内部的自我监督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烟煤项目和活动评估：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煤项目和活动层面，我们建立了详细的评估机制。通过制定烟煤项目计划、设定目标、明确职责和监测进度，确保烟煤项目按照既定的目标和计划实施。评估不仅关注烟煤项目的完成情况，还注重烟煤项目的效益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通过这些监督与评估机制的有机组合，我们能够全面了解组织各方面的运营状况，及时发现和纠正问题，保障组织的健康发展。这些机制的不断完善和创新，有助于提升组织的管理水平和绩效水平。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User</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ChatGPT</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在组织的运营和管理中，持续改进是一项关键的活动，旨在提高工作效率、优化业务流程、增强员工表现，并不断适应变化的市场和环境。为了确保持续改进的有效性，我们实施了以下策略：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反馈机制的建立：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建立了多层次的反馈机制，以收集来自内部和外部的各种反馈。这包括员工的日常反馈、客户满意度调查、供应商评价以及市场趋势分析等。通过不同渠道收集的反馈，我们能够全面了解各方面的需求和期望，为改进提供有力的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定期绩效评估：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的绩效评估是持续改进的基础。我们设定了明确的绩效指标，通过对业务流程、员工绩效和烟煤项目实施等方面进行评估，识别出潜在的问题和机会。这种定期评估的机制有助于及时发现并解决问题，确保组织运营在高水平上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创新文化的培养：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致力于在组织内部培养创新文化，鼓励员工提出新的想法和方法。通过设立创新奖励机制、举办创意工坊和鼓励团队协作，我们激发员工的创新潜力。创新不仅仅发生在产品和服务方面，也包括业务流程和管理方法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持续学习和培训：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为了适应不断变化的市场和技术环境，我们注重员工的持续学习和发展。通过提供各类培训课程、组织知识分享会和引入外部专家进行讲座，我们确保员工保持对新知识的敏感性，不断提高自身的专业水平。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效果评估与调整：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实施持续改进措施后，我们会对其效果进行评估。通过比较前后绩效数据、收集反馈意见，并进行SWOT分析，我们可以判断改进措施的成效，并进行必要的调整和优化。这种循环的评估和调整过程确保了改进是有针对性和实效性的。</w:t>
      </w:r>
    </w:p>
    <w:p>
      <w:pPr>
        <w:pStyle w:val="Heading1"/>
        <w:ind w:firstLine="560" w:firstLineChars="200"/>
        <w:rPr>
          <w:rFonts w:ascii="仿宋" w:eastAsia="仿宋" w:hAnsi="仿宋" w:cs="仿宋" w:hint="eastAsia"/>
          <w:sz w:val="28"/>
          <w:lang w:eastAsia="zh-CN"/>
        </w:rPr>
      </w:pPr>
      <w:bookmarkStart w:id="31" w:name="_Toc30288"/>
      <w:r>
        <w:rPr>
          <w:rFonts w:ascii="仿宋" w:eastAsia="仿宋" w:hAnsi="仿宋" w:cs="仿宋" w:hint="eastAsia"/>
          <w:sz w:val="28"/>
          <w:lang w:eastAsia="zh-CN"/>
        </w:rPr>
        <w:t>六、烟煤项目落地与推广</w:t>
      </w:r>
      <w:bookmarkEnd w:id="31"/>
    </w:p>
    <w:p>
      <w:pPr>
        <w:pStyle w:val="Heading2"/>
        <w:rPr>
          <w:rFonts w:ascii="仿宋" w:eastAsia="仿宋" w:hAnsi="仿宋" w:cs="仿宋" w:hint="eastAsia"/>
          <w:lang w:eastAsia="zh-CN"/>
        </w:rPr>
      </w:pPr>
      <w:bookmarkStart w:id="32" w:name="_Toc25006"/>
      <w:r>
        <w:rPr>
          <w:rFonts w:ascii="仿宋" w:eastAsia="仿宋" w:hAnsi="仿宋" w:cs="仿宋" w:hint="eastAsia"/>
          <w:lang w:eastAsia="zh-CN"/>
        </w:rPr>
        <w:t>(一)、烟煤项目推广计划</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在烟煤项目推广计划的起始阶段，我们通过对目标受众的深入分析，确保了整个推广计划有着清晰的定位。目标受众的特征、需求以及市场行为被详细考察，为我们制定个性化、精准的推广策略提供了基础。这个过程中，我们采用了多种手段，包括市场调研、用户调查和竞争对手分析，以全面了解目标受众的心理、行为和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深入分析目标受众的基础上，我们制定了具体而可衡量的推广目标。这些目标旨在对烟煤项目的推广效果进行明确评估，同时也与整体烟煤项目战略保持一致。我们明确了推广计划的主要目标，如提高品牌知名度、增加用户获取率、促进销售增长等。这为推广活动的设计和执行提供了明确的方向，确保我们的努力是有针对性的。为了更好地达成这些目标，我们设定了细分的指标，如通过社交媒体获得的关注量、推广活动参与率等，以量化地衡量烟煤项目推广的成效。</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推广计划的过程中，我们还关注了推广渠道的选择。通过对不同推广渠道的优劣势评估，我们选择了最适合目标受众的推广渠道，以确保推广信息能够高效传达到目标受众手中。这一过程包括线上渠道，如社交媒体、搜索引擎推广等，以及线下渠道，如线下活动、合作伙伴推广等。通过兼顾线上线下，我们构建了一个多维度的推广网络，以更全面地覆盖潜在用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https://d.book118.com/058046076111006042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烟煤项目建议书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D961B2"/>
    <w:rsid w:val="2CCA2C19"/>
    <w:rsid w:val="57D961B2"/>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5804607611100604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2024-02-01T20:20:00Z</dcterms:created>
  <dcterms:modified xsi:type="dcterms:W3CDTF">2024-02-01T20:20:50Z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2C92D1D07ACE4301B13F91C3D1EEC05F_11</vt:lpwstr>
  </property>
  <property fmtid="{D5CDD505-2E9C-101B-9397-08002B2CF9AE}" pid="3" name="KSOProductBuildVer">
    <vt:lpwstr>2052-12.1.0.16250</vt:lpwstr>
  </property>
</Properties>
</file>