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日用化工专用设备项目规划设计方案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811" w:history="1">
        <w:r>
          <w:rPr>
            <w:rFonts w:ascii="仿宋" w:eastAsia="仿宋" w:hAnsi="仿宋" w:cs="仿宋" w:hint="eastAsia"/>
            <w:lang w:eastAsia="zh-CN"/>
          </w:rPr>
          <w:t>序言</w:t>
        </w:r>
        <w:r>
          <w:tab/>
        </w:r>
        <w:r>
          <w:fldChar w:fldCharType="begin"/>
        </w:r>
        <w:r>
          <w:instrText xml:space="preserve"> PAGEREF _Toc6811 \h </w:instrText>
        </w:r>
        <w:r>
          <w:fldChar w:fldCharType="separate"/>
        </w:r>
        <w:r>
          <w:t>3</w:t>
        </w:r>
        <w:r>
          <w:fldChar w:fldCharType="end"/>
        </w:r>
      </w:hyperlink>
    </w:p>
    <w:p>
      <w:pPr>
        <w:pStyle w:val="TOC1"/>
        <w:tabs>
          <w:tab w:val="right" w:leader="dot" w:pos="8306"/>
        </w:tabs>
      </w:pPr>
      <w:hyperlink w:anchor="_Toc9767" w:history="1">
        <w:r>
          <w:rPr>
            <w:rFonts w:ascii="仿宋" w:eastAsia="仿宋" w:hAnsi="仿宋" w:cs="仿宋" w:hint="eastAsia"/>
            <w:lang w:eastAsia="zh-CN"/>
          </w:rPr>
          <w:t>一、日用化工专用设备项目建设背景及必要性分析</w:t>
        </w:r>
        <w:r>
          <w:tab/>
        </w:r>
        <w:r>
          <w:fldChar w:fldCharType="begin"/>
        </w:r>
        <w:r>
          <w:instrText xml:space="preserve"> PAGEREF _Toc9767 \h </w:instrText>
        </w:r>
        <w:r>
          <w:fldChar w:fldCharType="separate"/>
        </w:r>
        <w:r>
          <w:t>3</w:t>
        </w:r>
        <w:r>
          <w:fldChar w:fldCharType="end"/>
        </w:r>
      </w:hyperlink>
    </w:p>
    <w:p>
      <w:pPr>
        <w:pStyle w:val="TOC2"/>
        <w:tabs>
          <w:tab w:val="right" w:leader="dot" w:pos="8306"/>
        </w:tabs>
      </w:pPr>
      <w:hyperlink w:anchor="_Toc16843" w:history="1">
        <w:r>
          <w:rPr>
            <w:rFonts w:ascii="仿宋" w:eastAsia="仿宋" w:hAnsi="仿宋" w:cs="仿宋" w:hint="eastAsia"/>
            <w:lang w:eastAsia="zh-CN"/>
          </w:rPr>
          <w:t>(一)、日用化工专用设备项目背景分析</w:t>
        </w:r>
        <w:r>
          <w:tab/>
        </w:r>
        <w:r>
          <w:fldChar w:fldCharType="begin"/>
        </w:r>
        <w:r>
          <w:instrText xml:space="preserve"> PAGEREF _Toc16843 \h </w:instrText>
        </w:r>
        <w:r>
          <w:fldChar w:fldCharType="separate"/>
        </w:r>
        <w:r>
          <w:t>3</w:t>
        </w:r>
        <w:r>
          <w:fldChar w:fldCharType="end"/>
        </w:r>
      </w:hyperlink>
    </w:p>
    <w:p>
      <w:pPr>
        <w:pStyle w:val="TOC2"/>
        <w:tabs>
          <w:tab w:val="right" w:leader="dot" w:pos="8306"/>
        </w:tabs>
      </w:pPr>
      <w:hyperlink w:anchor="_Toc16823" w:history="1">
        <w:r>
          <w:rPr>
            <w:rFonts w:ascii="仿宋" w:eastAsia="仿宋" w:hAnsi="仿宋" w:cs="仿宋" w:hint="eastAsia"/>
            <w:lang w:eastAsia="zh-CN"/>
          </w:rPr>
          <w:t>(二)、日用化工专用设备项目建设必要性分析</w:t>
        </w:r>
        <w:r>
          <w:tab/>
        </w:r>
        <w:r>
          <w:fldChar w:fldCharType="begin"/>
        </w:r>
        <w:r>
          <w:instrText xml:space="preserve"> PAGEREF _Toc16823 \h </w:instrText>
        </w:r>
        <w:r>
          <w:fldChar w:fldCharType="separate"/>
        </w:r>
        <w:r>
          <w:t>5</w:t>
        </w:r>
        <w:r>
          <w:fldChar w:fldCharType="end"/>
        </w:r>
      </w:hyperlink>
    </w:p>
    <w:p>
      <w:pPr>
        <w:pStyle w:val="TOC1"/>
        <w:tabs>
          <w:tab w:val="right" w:leader="dot" w:pos="8306"/>
        </w:tabs>
      </w:pPr>
      <w:hyperlink w:anchor="_Toc24666" w:history="1">
        <w:r>
          <w:rPr>
            <w:rFonts w:ascii="仿宋" w:eastAsia="仿宋" w:hAnsi="仿宋" w:cs="仿宋" w:hint="eastAsia"/>
            <w:lang w:eastAsia="zh-CN"/>
          </w:rPr>
          <w:t>二、日用化工专用设备项目选址可行性分析</w:t>
        </w:r>
        <w:r>
          <w:tab/>
        </w:r>
        <w:r>
          <w:fldChar w:fldCharType="begin"/>
        </w:r>
        <w:r>
          <w:instrText xml:space="preserve"> PAGEREF _Toc24666 \h </w:instrText>
        </w:r>
        <w:r>
          <w:fldChar w:fldCharType="separate"/>
        </w:r>
        <w:r>
          <w:t>6</w:t>
        </w:r>
        <w:r>
          <w:fldChar w:fldCharType="end"/>
        </w:r>
      </w:hyperlink>
    </w:p>
    <w:p>
      <w:pPr>
        <w:pStyle w:val="TOC2"/>
        <w:tabs>
          <w:tab w:val="right" w:leader="dot" w:pos="8306"/>
        </w:tabs>
      </w:pPr>
      <w:hyperlink w:anchor="_Toc9330" w:history="1">
        <w:r>
          <w:rPr>
            <w:rFonts w:ascii="仿宋" w:eastAsia="仿宋" w:hAnsi="仿宋" w:cs="仿宋" w:hint="eastAsia"/>
            <w:lang w:eastAsia="zh-CN"/>
          </w:rPr>
          <w:t>(一)、日用化工专用设备项目选址</w:t>
        </w:r>
        <w:r>
          <w:tab/>
        </w:r>
        <w:r>
          <w:fldChar w:fldCharType="begin"/>
        </w:r>
        <w:r>
          <w:instrText xml:space="preserve"> PAGEREF _Toc9330 \h </w:instrText>
        </w:r>
        <w:r>
          <w:fldChar w:fldCharType="separate"/>
        </w:r>
        <w:r>
          <w:t>6</w:t>
        </w:r>
        <w:r>
          <w:fldChar w:fldCharType="end"/>
        </w:r>
      </w:hyperlink>
    </w:p>
    <w:p>
      <w:pPr>
        <w:pStyle w:val="TOC2"/>
        <w:tabs>
          <w:tab w:val="right" w:leader="dot" w:pos="8306"/>
        </w:tabs>
      </w:pPr>
      <w:hyperlink w:anchor="_Toc18071" w:history="1">
        <w:r>
          <w:rPr>
            <w:rFonts w:ascii="仿宋" w:eastAsia="仿宋" w:hAnsi="仿宋" w:cs="仿宋" w:hint="eastAsia"/>
            <w:lang w:eastAsia="zh-CN"/>
          </w:rPr>
          <w:t>(二)、用地控制指标</w:t>
        </w:r>
        <w:r>
          <w:tab/>
        </w:r>
        <w:r>
          <w:fldChar w:fldCharType="begin"/>
        </w:r>
        <w:r>
          <w:instrText xml:space="preserve"> PAGEREF _Toc18071 \h </w:instrText>
        </w:r>
        <w:r>
          <w:fldChar w:fldCharType="separate"/>
        </w:r>
        <w:r>
          <w:t>6</w:t>
        </w:r>
        <w:r>
          <w:fldChar w:fldCharType="end"/>
        </w:r>
      </w:hyperlink>
    </w:p>
    <w:p>
      <w:pPr>
        <w:pStyle w:val="TOC2"/>
        <w:tabs>
          <w:tab w:val="right" w:leader="dot" w:pos="8306"/>
        </w:tabs>
      </w:pPr>
      <w:hyperlink w:anchor="_Toc27023" w:history="1">
        <w:r>
          <w:rPr>
            <w:rFonts w:ascii="仿宋" w:eastAsia="仿宋" w:hAnsi="仿宋" w:cs="仿宋" w:hint="eastAsia"/>
            <w:lang w:eastAsia="zh-CN"/>
          </w:rPr>
          <w:t>(三)、节约用地措施</w:t>
        </w:r>
        <w:r>
          <w:tab/>
        </w:r>
        <w:r>
          <w:fldChar w:fldCharType="begin"/>
        </w:r>
        <w:r>
          <w:instrText xml:space="preserve"> PAGEREF _Toc27023 \h </w:instrText>
        </w:r>
        <w:r>
          <w:fldChar w:fldCharType="separate"/>
        </w:r>
        <w:r>
          <w:t>8</w:t>
        </w:r>
        <w:r>
          <w:fldChar w:fldCharType="end"/>
        </w:r>
      </w:hyperlink>
    </w:p>
    <w:p>
      <w:pPr>
        <w:pStyle w:val="TOC2"/>
        <w:tabs>
          <w:tab w:val="right" w:leader="dot" w:pos="8306"/>
        </w:tabs>
      </w:pPr>
      <w:hyperlink w:anchor="_Toc9825" w:history="1">
        <w:r>
          <w:rPr>
            <w:rFonts w:ascii="仿宋" w:eastAsia="仿宋" w:hAnsi="仿宋" w:cs="仿宋" w:hint="eastAsia"/>
            <w:lang w:eastAsia="zh-CN"/>
          </w:rPr>
          <w:t>(四)、总图布置方案</w:t>
        </w:r>
        <w:r>
          <w:tab/>
        </w:r>
        <w:r>
          <w:fldChar w:fldCharType="begin"/>
        </w:r>
        <w:r>
          <w:instrText xml:space="preserve"> PAGEREF _Toc9825 \h </w:instrText>
        </w:r>
        <w:r>
          <w:fldChar w:fldCharType="separate"/>
        </w:r>
        <w:r>
          <w:t>9</w:t>
        </w:r>
        <w:r>
          <w:fldChar w:fldCharType="end"/>
        </w:r>
      </w:hyperlink>
    </w:p>
    <w:p>
      <w:pPr>
        <w:pStyle w:val="TOC2"/>
        <w:tabs>
          <w:tab w:val="right" w:leader="dot" w:pos="8306"/>
        </w:tabs>
      </w:pPr>
      <w:hyperlink w:anchor="_Toc30960" w:history="1">
        <w:r>
          <w:rPr>
            <w:rFonts w:ascii="仿宋" w:eastAsia="仿宋" w:hAnsi="仿宋" w:cs="仿宋" w:hint="eastAsia"/>
            <w:lang w:eastAsia="zh-CN"/>
          </w:rPr>
          <w:t>(五)、选址综合评价</w:t>
        </w:r>
        <w:r>
          <w:tab/>
        </w:r>
        <w:r>
          <w:fldChar w:fldCharType="begin"/>
        </w:r>
        <w:r>
          <w:instrText xml:space="preserve"> PAGEREF _Toc30960 \h </w:instrText>
        </w:r>
        <w:r>
          <w:fldChar w:fldCharType="separate"/>
        </w:r>
        <w:r>
          <w:t>10</w:t>
        </w:r>
        <w:r>
          <w:fldChar w:fldCharType="end"/>
        </w:r>
      </w:hyperlink>
    </w:p>
    <w:p>
      <w:pPr>
        <w:pStyle w:val="TOC1"/>
        <w:tabs>
          <w:tab w:val="right" w:leader="dot" w:pos="8306"/>
        </w:tabs>
      </w:pPr>
      <w:hyperlink w:anchor="_Toc14240" w:history="1">
        <w:r>
          <w:rPr>
            <w:rFonts w:ascii="仿宋" w:eastAsia="仿宋" w:hAnsi="仿宋" w:cs="仿宋" w:hint="eastAsia"/>
            <w:lang w:eastAsia="zh-CN"/>
          </w:rPr>
          <w:t>三、日用化工专用设备项目可持续发展</w:t>
        </w:r>
        <w:r>
          <w:tab/>
        </w:r>
        <w:r>
          <w:fldChar w:fldCharType="begin"/>
        </w:r>
        <w:r>
          <w:instrText xml:space="preserve"> PAGEREF _Toc14240 \h </w:instrText>
        </w:r>
        <w:r>
          <w:fldChar w:fldCharType="separate"/>
        </w:r>
        <w:r>
          <w:t>12</w:t>
        </w:r>
        <w:r>
          <w:fldChar w:fldCharType="end"/>
        </w:r>
      </w:hyperlink>
    </w:p>
    <w:p>
      <w:pPr>
        <w:pStyle w:val="TOC2"/>
        <w:tabs>
          <w:tab w:val="right" w:leader="dot" w:pos="8306"/>
        </w:tabs>
      </w:pPr>
      <w:hyperlink w:anchor="_Toc9252" w:history="1">
        <w:r>
          <w:rPr>
            <w:rFonts w:ascii="仿宋" w:eastAsia="仿宋" w:hAnsi="仿宋" w:cs="仿宋" w:hint="eastAsia"/>
            <w:lang w:eastAsia="zh-CN"/>
          </w:rPr>
          <w:t>(一)、可持续战略与实践</w:t>
        </w:r>
        <w:r>
          <w:tab/>
        </w:r>
        <w:r>
          <w:fldChar w:fldCharType="begin"/>
        </w:r>
        <w:r>
          <w:instrText xml:space="preserve"> PAGEREF _Toc9252 \h </w:instrText>
        </w:r>
        <w:r>
          <w:fldChar w:fldCharType="separate"/>
        </w:r>
        <w:r>
          <w:t>12</w:t>
        </w:r>
        <w:r>
          <w:fldChar w:fldCharType="end"/>
        </w:r>
      </w:hyperlink>
    </w:p>
    <w:p>
      <w:pPr>
        <w:pStyle w:val="TOC2"/>
        <w:tabs>
          <w:tab w:val="right" w:leader="dot" w:pos="8306"/>
        </w:tabs>
      </w:pPr>
      <w:hyperlink w:anchor="_Toc16850" w:history="1">
        <w:r>
          <w:rPr>
            <w:rFonts w:ascii="仿宋" w:eastAsia="仿宋" w:hAnsi="仿宋" w:cs="仿宋" w:hint="eastAsia"/>
            <w:lang w:eastAsia="zh-CN"/>
          </w:rPr>
          <w:t>(二)、环保与社会责任</w:t>
        </w:r>
        <w:r>
          <w:tab/>
        </w:r>
        <w:r>
          <w:fldChar w:fldCharType="begin"/>
        </w:r>
        <w:r>
          <w:instrText xml:space="preserve"> PAGEREF _Toc16850 \h </w:instrText>
        </w:r>
        <w:r>
          <w:fldChar w:fldCharType="separate"/>
        </w:r>
        <w:r>
          <w:t>12</w:t>
        </w:r>
        <w:r>
          <w:fldChar w:fldCharType="end"/>
        </w:r>
      </w:hyperlink>
    </w:p>
    <w:p>
      <w:pPr>
        <w:pStyle w:val="TOC1"/>
        <w:tabs>
          <w:tab w:val="right" w:leader="dot" w:pos="8306"/>
        </w:tabs>
      </w:pPr>
      <w:hyperlink w:anchor="_Toc26702" w:history="1">
        <w:r>
          <w:rPr>
            <w:rFonts w:ascii="仿宋" w:eastAsia="仿宋" w:hAnsi="仿宋" w:cs="仿宋" w:hint="eastAsia"/>
            <w:lang w:eastAsia="zh-CN"/>
          </w:rPr>
          <w:t>四、产品规划分析</w:t>
        </w:r>
        <w:r>
          <w:tab/>
        </w:r>
        <w:r>
          <w:fldChar w:fldCharType="begin"/>
        </w:r>
        <w:r>
          <w:instrText xml:space="preserve"> PAGEREF _Toc26702 \h </w:instrText>
        </w:r>
        <w:r>
          <w:fldChar w:fldCharType="separate"/>
        </w:r>
        <w:r>
          <w:t>13</w:t>
        </w:r>
        <w:r>
          <w:fldChar w:fldCharType="end"/>
        </w:r>
      </w:hyperlink>
    </w:p>
    <w:p>
      <w:pPr>
        <w:pStyle w:val="TOC2"/>
        <w:tabs>
          <w:tab w:val="right" w:leader="dot" w:pos="8306"/>
        </w:tabs>
      </w:pPr>
      <w:hyperlink w:anchor="_Toc15030" w:history="1">
        <w:r>
          <w:rPr>
            <w:rFonts w:ascii="仿宋" w:eastAsia="仿宋" w:hAnsi="仿宋" w:cs="仿宋" w:hint="eastAsia"/>
            <w:lang w:eastAsia="zh-CN"/>
          </w:rPr>
          <w:t>(一)、产品规划</w:t>
        </w:r>
        <w:r>
          <w:tab/>
        </w:r>
        <w:r>
          <w:fldChar w:fldCharType="begin"/>
        </w:r>
        <w:r>
          <w:instrText xml:space="preserve"> PAGEREF _Toc15030 \h </w:instrText>
        </w:r>
        <w:r>
          <w:fldChar w:fldCharType="separate"/>
        </w:r>
        <w:r>
          <w:t>13</w:t>
        </w:r>
        <w:r>
          <w:fldChar w:fldCharType="end"/>
        </w:r>
      </w:hyperlink>
    </w:p>
    <w:p>
      <w:pPr>
        <w:pStyle w:val="TOC2"/>
        <w:tabs>
          <w:tab w:val="right" w:leader="dot" w:pos="8306"/>
        </w:tabs>
      </w:pPr>
      <w:hyperlink w:anchor="_Toc25750" w:history="1">
        <w:r>
          <w:rPr>
            <w:rFonts w:ascii="仿宋" w:eastAsia="仿宋" w:hAnsi="仿宋" w:cs="仿宋" w:hint="eastAsia"/>
            <w:lang w:eastAsia="zh-CN"/>
          </w:rPr>
          <w:t>(二)、建设规模</w:t>
        </w:r>
        <w:r>
          <w:tab/>
        </w:r>
        <w:r>
          <w:fldChar w:fldCharType="begin"/>
        </w:r>
        <w:r>
          <w:instrText xml:space="preserve"> PAGEREF _Toc25750 \h </w:instrText>
        </w:r>
        <w:r>
          <w:fldChar w:fldCharType="separate"/>
        </w:r>
        <w:r>
          <w:t>14</w:t>
        </w:r>
        <w:r>
          <w:fldChar w:fldCharType="end"/>
        </w:r>
      </w:hyperlink>
    </w:p>
    <w:p>
      <w:pPr>
        <w:pStyle w:val="TOC1"/>
        <w:tabs>
          <w:tab w:val="right" w:leader="dot" w:pos="8306"/>
        </w:tabs>
      </w:pPr>
      <w:hyperlink w:anchor="_Toc27548" w:history="1">
        <w:r>
          <w:rPr>
            <w:rFonts w:ascii="仿宋" w:eastAsia="仿宋" w:hAnsi="仿宋" w:cs="仿宋" w:hint="eastAsia"/>
            <w:lang w:eastAsia="zh-CN"/>
          </w:rPr>
          <w:t>五、日用化工专用设备项目概论</w:t>
        </w:r>
        <w:r>
          <w:tab/>
        </w:r>
        <w:r>
          <w:fldChar w:fldCharType="begin"/>
        </w:r>
        <w:r>
          <w:instrText xml:space="preserve"> PAGEREF _Toc27548 \h </w:instrText>
        </w:r>
        <w:r>
          <w:fldChar w:fldCharType="separate"/>
        </w:r>
        <w:r>
          <w:t>15</w:t>
        </w:r>
        <w:r>
          <w:fldChar w:fldCharType="end"/>
        </w:r>
      </w:hyperlink>
    </w:p>
    <w:p>
      <w:pPr>
        <w:pStyle w:val="TOC2"/>
        <w:tabs>
          <w:tab w:val="right" w:leader="dot" w:pos="8306"/>
        </w:tabs>
      </w:pPr>
      <w:hyperlink w:anchor="_Toc20685" w:history="1">
        <w:r>
          <w:rPr>
            <w:rFonts w:ascii="仿宋" w:eastAsia="仿宋" w:hAnsi="仿宋" w:cs="仿宋" w:hint="eastAsia"/>
            <w:lang w:eastAsia="zh-CN"/>
          </w:rPr>
          <w:t>(一)、日用化工专用设备项目概况</w:t>
        </w:r>
        <w:r>
          <w:tab/>
        </w:r>
        <w:r>
          <w:fldChar w:fldCharType="begin"/>
        </w:r>
        <w:r>
          <w:instrText xml:space="preserve"> PAGEREF _Toc20685 \h </w:instrText>
        </w:r>
        <w:r>
          <w:fldChar w:fldCharType="separate"/>
        </w:r>
        <w:r>
          <w:t>15</w:t>
        </w:r>
        <w:r>
          <w:fldChar w:fldCharType="end"/>
        </w:r>
      </w:hyperlink>
    </w:p>
    <w:p>
      <w:pPr>
        <w:pStyle w:val="TOC2"/>
        <w:tabs>
          <w:tab w:val="right" w:leader="dot" w:pos="8306"/>
        </w:tabs>
      </w:pPr>
      <w:hyperlink w:anchor="_Toc23009" w:history="1">
        <w:r>
          <w:rPr>
            <w:rFonts w:ascii="仿宋" w:eastAsia="仿宋" w:hAnsi="仿宋" w:cs="仿宋" w:hint="eastAsia"/>
            <w:lang w:eastAsia="zh-CN"/>
          </w:rPr>
          <w:t>(二)、日用化工专用设备项目目标</w:t>
        </w:r>
        <w:r>
          <w:tab/>
        </w:r>
        <w:r>
          <w:fldChar w:fldCharType="begin"/>
        </w:r>
        <w:r>
          <w:instrText xml:space="preserve"> PAGEREF _Toc23009 \h </w:instrText>
        </w:r>
        <w:r>
          <w:fldChar w:fldCharType="separate"/>
        </w:r>
        <w:r>
          <w:t>18</w:t>
        </w:r>
        <w:r>
          <w:fldChar w:fldCharType="end"/>
        </w:r>
      </w:hyperlink>
    </w:p>
    <w:p>
      <w:pPr>
        <w:pStyle w:val="TOC2"/>
        <w:tabs>
          <w:tab w:val="right" w:leader="dot" w:pos="8306"/>
        </w:tabs>
      </w:pPr>
      <w:hyperlink w:anchor="_Toc24160" w:history="1">
        <w:r>
          <w:rPr>
            <w:rFonts w:ascii="仿宋" w:eastAsia="仿宋" w:hAnsi="仿宋" w:cs="仿宋" w:hint="eastAsia"/>
            <w:lang w:eastAsia="zh-CN"/>
          </w:rPr>
          <w:t>(三)、日用化工专用设备项目提出的理由</w:t>
        </w:r>
        <w:r>
          <w:tab/>
        </w:r>
        <w:r>
          <w:fldChar w:fldCharType="begin"/>
        </w:r>
        <w:r>
          <w:instrText xml:space="preserve"> PAGEREF _Toc24160 \h </w:instrText>
        </w:r>
        <w:r>
          <w:fldChar w:fldCharType="separate"/>
        </w:r>
        <w:r>
          <w:t>19</w:t>
        </w:r>
        <w:r>
          <w:fldChar w:fldCharType="end"/>
        </w:r>
      </w:hyperlink>
    </w:p>
    <w:p>
      <w:pPr>
        <w:pStyle w:val="TOC2"/>
        <w:tabs>
          <w:tab w:val="right" w:leader="dot" w:pos="8306"/>
        </w:tabs>
      </w:pPr>
      <w:hyperlink w:anchor="_Toc21663" w:history="1">
        <w:r>
          <w:rPr>
            <w:rFonts w:ascii="仿宋" w:eastAsia="仿宋" w:hAnsi="仿宋" w:cs="仿宋" w:hint="eastAsia"/>
            <w:lang w:eastAsia="zh-CN"/>
          </w:rPr>
          <w:t>(四)、日用化工专用设备项目意义</w:t>
        </w:r>
        <w:r>
          <w:tab/>
        </w:r>
        <w:r>
          <w:fldChar w:fldCharType="begin"/>
        </w:r>
        <w:r>
          <w:instrText xml:space="preserve"> PAGEREF _Toc21663 \h </w:instrText>
        </w:r>
        <w:r>
          <w:fldChar w:fldCharType="separate"/>
        </w:r>
        <w:r>
          <w:t>21</w:t>
        </w:r>
        <w:r>
          <w:fldChar w:fldCharType="end"/>
        </w:r>
      </w:hyperlink>
    </w:p>
    <w:p>
      <w:pPr>
        <w:pStyle w:val="TOC2"/>
        <w:tabs>
          <w:tab w:val="right" w:leader="dot" w:pos="8306"/>
        </w:tabs>
      </w:pPr>
      <w:hyperlink w:anchor="_Toc32220" w:history="1">
        <w:r>
          <w:rPr>
            <w:rFonts w:ascii="仿宋" w:eastAsia="仿宋" w:hAnsi="仿宋" w:cs="仿宋" w:hint="eastAsia"/>
            <w:lang w:eastAsia="zh-CN"/>
          </w:rPr>
          <w:t>(五)、日用化工专用设备项目背景</w:t>
        </w:r>
        <w:r>
          <w:tab/>
        </w:r>
        <w:r>
          <w:fldChar w:fldCharType="begin"/>
        </w:r>
        <w:r>
          <w:instrText xml:space="preserve"> PAGEREF _Toc32220 \h </w:instrText>
        </w:r>
        <w:r>
          <w:fldChar w:fldCharType="separate"/>
        </w:r>
        <w:r>
          <w:t>21</w:t>
        </w:r>
        <w:r>
          <w:fldChar w:fldCharType="end"/>
        </w:r>
      </w:hyperlink>
    </w:p>
    <w:p>
      <w:pPr>
        <w:pStyle w:val="TOC1"/>
        <w:tabs>
          <w:tab w:val="right" w:leader="dot" w:pos="8306"/>
        </w:tabs>
      </w:pPr>
      <w:hyperlink w:anchor="_Toc22690" w:history="1">
        <w:r>
          <w:rPr>
            <w:rFonts w:ascii="仿宋" w:eastAsia="仿宋" w:hAnsi="仿宋" w:cs="仿宋" w:hint="eastAsia"/>
            <w:lang w:eastAsia="zh-CN"/>
          </w:rPr>
          <w:t>六、日用化工专用设备项目建设单位说明</w:t>
        </w:r>
        <w:r>
          <w:tab/>
        </w:r>
        <w:r>
          <w:fldChar w:fldCharType="begin"/>
        </w:r>
        <w:r>
          <w:instrText xml:space="preserve"> PAGEREF _Toc22690 \h </w:instrText>
        </w:r>
        <w:r>
          <w:fldChar w:fldCharType="separate"/>
        </w:r>
        <w:r>
          <w:t>22</w:t>
        </w:r>
        <w:r>
          <w:fldChar w:fldCharType="end"/>
        </w:r>
      </w:hyperlink>
    </w:p>
    <w:p>
      <w:pPr>
        <w:pStyle w:val="TOC2"/>
        <w:tabs>
          <w:tab w:val="right" w:leader="dot" w:pos="8306"/>
        </w:tabs>
      </w:pPr>
      <w:hyperlink w:anchor="_Toc5515" w:history="1">
        <w:r>
          <w:rPr>
            <w:rFonts w:ascii="仿宋" w:eastAsia="仿宋" w:hAnsi="仿宋" w:cs="仿宋" w:hint="eastAsia"/>
            <w:lang w:eastAsia="zh-CN"/>
          </w:rPr>
          <w:t>(一)、日用化工专用设备项目承办单位基本情况</w:t>
        </w:r>
        <w:r>
          <w:tab/>
        </w:r>
        <w:r>
          <w:fldChar w:fldCharType="begin"/>
        </w:r>
        <w:r>
          <w:instrText xml:space="preserve"> PAGEREF _Toc5515 \h </w:instrText>
        </w:r>
        <w:r>
          <w:fldChar w:fldCharType="separate"/>
        </w:r>
        <w:r>
          <w:t>22</w:t>
        </w:r>
        <w:r>
          <w:fldChar w:fldCharType="end"/>
        </w:r>
      </w:hyperlink>
    </w:p>
    <w:p>
      <w:pPr>
        <w:pStyle w:val="TOC2"/>
        <w:tabs>
          <w:tab w:val="right" w:leader="dot" w:pos="8306"/>
        </w:tabs>
      </w:pPr>
      <w:hyperlink w:anchor="_Toc17682" w:history="1">
        <w:r>
          <w:rPr>
            <w:rFonts w:ascii="仿宋" w:eastAsia="仿宋" w:hAnsi="仿宋" w:cs="仿宋" w:hint="eastAsia"/>
            <w:lang w:eastAsia="zh-CN"/>
          </w:rPr>
          <w:t>(二)、公司经济效益分析</w:t>
        </w:r>
        <w:r>
          <w:tab/>
        </w:r>
        <w:r>
          <w:fldChar w:fldCharType="begin"/>
        </w:r>
        <w:r>
          <w:instrText xml:space="preserve"> PAGEREF _Toc17682 \h </w:instrText>
        </w:r>
        <w:r>
          <w:fldChar w:fldCharType="separate"/>
        </w:r>
        <w:r>
          <w:t>23</w:t>
        </w:r>
        <w:r>
          <w:fldChar w:fldCharType="end"/>
        </w:r>
      </w:hyperlink>
    </w:p>
    <w:p>
      <w:pPr>
        <w:pStyle w:val="TOC1"/>
        <w:tabs>
          <w:tab w:val="right" w:leader="dot" w:pos="8306"/>
        </w:tabs>
      </w:pPr>
      <w:hyperlink w:anchor="_Toc23020" w:history="1">
        <w:r>
          <w:rPr>
            <w:rFonts w:ascii="仿宋" w:eastAsia="仿宋" w:hAnsi="仿宋" w:cs="仿宋" w:hint="eastAsia"/>
            <w:lang w:eastAsia="zh-CN"/>
          </w:rPr>
          <w:t>七、日用化工专用设备项目财务管理</w:t>
        </w:r>
        <w:r>
          <w:tab/>
        </w:r>
        <w:r>
          <w:fldChar w:fldCharType="begin"/>
        </w:r>
        <w:r>
          <w:instrText xml:space="preserve"> PAGEREF _Toc23020 \h </w:instrText>
        </w:r>
        <w:r>
          <w:fldChar w:fldCharType="separate"/>
        </w:r>
        <w:r>
          <w:t>24</w:t>
        </w:r>
        <w:r>
          <w:fldChar w:fldCharType="end"/>
        </w:r>
      </w:hyperlink>
    </w:p>
    <w:p>
      <w:pPr>
        <w:pStyle w:val="TOC2"/>
        <w:tabs>
          <w:tab w:val="right" w:leader="dot" w:pos="8306"/>
        </w:tabs>
      </w:pPr>
      <w:hyperlink w:anchor="_Toc28284" w:history="1">
        <w:r>
          <w:rPr>
            <w:rFonts w:ascii="仿宋" w:eastAsia="仿宋" w:hAnsi="仿宋" w:cs="仿宋" w:hint="eastAsia"/>
            <w:lang w:eastAsia="zh-CN"/>
          </w:rPr>
          <w:t>(一)、资金需求大</w:t>
        </w:r>
        <w:r>
          <w:tab/>
        </w:r>
        <w:r>
          <w:fldChar w:fldCharType="begin"/>
        </w:r>
        <w:r>
          <w:instrText xml:space="preserve"> PAGEREF _Toc28284 \h </w:instrText>
        </w:r>
        <w:r>
          <w:fldChar w:fldCharType="separate"/>
        </w:r>
        <w:r>
          <w:t>24</w:t>
        </w:r>
        <w:r>
          <w:fldChar w:fldCharType="end"/>
        </w:r>
      </w:hyperlink>
    </w:p>
    <w:p>
      <w:pPr>
        <w:pStyle w:val="TOC2"/>
        <w:tabs>
          <w:tab w:val="right" w:leader="dot" w:pos="8306"/>
        </w:tabs>
      </w:pPr>
      <w:hyperlink w:anchor="_Toc16161" w:history="1">
        <w:r>
          <w:rPr>
            <w:rFonts w:ascii="仿宋" w:eastAsia="仿宋" w:hAnsi="仿宋" w:cs="仿宋" w:hint="eastAsia"/>
            <w:lang w:eastAsia="zh-CN"/>
          </w:rPr>
          <w:t>(二)、研发周期长</w:t>
        </w:r>
        <w:r>
          <w:tab/>
        </w:r>
        <w:r>
          <w:fldChar w:fldCharType="begin"/>
        </w:r>
        <w:r>
          <w:instrText xml:space="preserve"> PAGEREF _Toc16161 \h </w:instrText>
        </w:r>
        <w:r>
          <w:fldChar w:fldCharType="separate"/>
        </w:r>
        <w:r>
          <w:t>25</w:t>
        </w:r>
        <w:r>
          <w:fldChar w:fldCharType="end"/>
        </w:r>
      </w:hyperlink>
    </w:p>
    <w:p>
      <w:pPr>
        <w:pStyle w:val="TOC2"/>
        <w:tabs>
          <w:tab w:val="right" w:leader="dot" w:pos="8306"/>
        </w:tabs>
      </w:pPr>
      <w:hyperlink w:anchor="_Toc19234" w:history="1">
        <w:r>
          <w:rPr>
            <w:rFonts w:ascii="仿宋" w:eastAsia="仿宋" w:hAnsi="仿宋" w:cs="仿宋" w:hint="eastAsia"/>
            <w:lang w:eastAsia="zh-CN"/>
          </w:rPr>
          <w:t>(三)、市场风险大</w:t>
        </w:r>
        <w:r>
          <w:tab/>
        </w:r>
        <w:r>
          <w:fldChar w:fldCharType="begin"/>
        </w:r>
        <w:r>
          <w:instrText xml:space="preserve"> PAGEREF _Toc19234 \h </w:instrText>
        </w:r>
        <w:r>
          <w:fldChar w:fldCharType="separate"/>
        </w:r>
        <w:r>
          <w:t>26</w:t>
        </w:r>
        <w:r>
          <w:fldChar w:fldCharType="end"/>
        </w:r>
      </w:hyperlink>
    </w:p>
    <w:p>
      <w:pPr>
        <w:pStyle w:val="TOC2"/>
        <w:tabs>
          <w:tab w:val="right" w:leader="dot" w:pos="8306"/>
        </w:tabs>
      </w:pPr>
      <w:hyperlink w:anchor="_Toc29312" w:history="1">
        <w:r>
          <w:rPr>
            <w:rFonts w:ascii="仿宋" w:eastAsia="仿宋" w:hAnsi="仿宋" w:cs="仿宋" w:hint="eastAsia"/>
            <w:lang w:eastAsia="zh-CN"/>
          </w:rPr>
          <w:t>(四)、利润率高</w:t>
        </w:r>
        <w:r>
          <w:tab/>
        </w:r>
        <w:r>
          <w:fldChar w:fldCharType="begin"/>
        </w:r>
        <w:r>
          <w:instrText xml:space="preserve"> PAGEREF _Toc29312 \h </w:instrText>
        </w:r>
        <w:r>
          <w:fldChar w:fldCharType="separate"/>
        </w:r>
        <w:r>
          <w:t>29</w:t>
        </w:r>
        <w:r>
          <w:fldChar w:fldCharType="end"/>
        </w:r>
      </w:hyperlink>
    </w:p>
    <w:p>
      <w:pPr>
        <w:pStyle w:val="TOC1"/>
        <w:tabs>
          <w:tab w:val="right" w:leader="dot" w:pos="8306"/>
        </w:tabs>
      </w:pPr>
      <w:hyperlink w:anchor="_Toc2739" w:history="1">
        <w:r>
          <w:rPr>
            <w:rFonts w:ascii="仿宋" w:eastAsia="仿宋" w:hAnsi="仿宋" w:cs="仿宋" w:hint="eastAsia"/>
            <w:lang w:eastAsia="zh-CN"/>
          </w:rPr>
          <w:t>八、日用化工专用设备项目风险管理</w:t>
        </w:r>
        <w:r>
          <w:tab/>
        </w:r>
        <w:r>
          <w:fldChar w:fldCharType="begin"/>
        </w:r>
        <w:r>
          <w:instrText xml:space="preserve"> PAGEREF _Toc2739 \h </w:instrText>
        </w:r>
        <w:r>
          <w:fldChar w:fldCharType="separate"/>
        </w:r>
        <w:r>
          <w:t>31</w:t>
        </w:r>
        <w:r>
          <w:fldChar w:fldCharType="end"/>
        </w:r>
      </w:hyperlink>
    </w:p>
    <w:p>
      <w:pPr>
        <w:pStyle w:val="TOC2"/>
        <w:tabs>
          <w:tab w:val="right" w:leader="dot" w:pos="8306"/>
        </w:tabs>
      </w:pPr>
      <w:hyperlink w:anchor="_Toc1509" w:history="1">
        <w:r>
          <w:rPr>
            <w:rFonts w:ascii="仿宋" w:eastAsia="仿宋" w:hAnsi="仿宋" w:cs="仿宋" w:hint="eastAsia"/>
            <w:lang w:eastAsia="zh-CN"/>
          </w:rPr>
          <w:t>(一)、风险识别与评估</w:t>
        </w:r>
        <w:r>
          <w:tab/>
        </w:r>
        <w:r>
          <w:fldChar w:fldCharType="begin"/>
        </w:r>
        <w:r>
          <w:instrText xml:space="preserve"> PAGEREF _Toc1509 \h </w:instrText>
        </w:r>
        <w:r>
          <w:fldChar w:fldCharType="separate"/>
        </w:r>
        <w:r>
          <w:t>31</w:t>
        </w:r>
        <w:r>
          <w:fldChar w:fldCharType="end"/>
        </w:r>
      </w:hyperlink>
    </w:p>
    <w:p>
      <w:pPr>
        <w:pStyle w:val="TOC2"/>
        <w:tabs>
          <w:tab w:val="right" w:leader="dot" w:pos="8306"/>
        </w:tabs>
      </w:pPr>
      <w:hyperlink w:anchor="_Toc15580" w:history="1">
        <w:r>
          <w:rPr>
            <w:rFonts w:ascii="仿宋" w:eastAsia="仿宋" w:hAnsi="仿宋" w:cs="仿宋" w:hint="eastAsia"/>
            <w:lang w:eastAsia="zh-CN"/>
          </w:rPr>
          <w:t>(二)、风险应对策略</w:t>
        </w:r>
        <w:r>
          <w:tab/>
        </w:r>
        <w:r>
          <w:fldChar w:fldCharType="begin"/>
        </w:r>
        <w:r>
          <w:instrText xml:space="preserve"> PAGEREF _Toc15580 \h </w:instrText>
        </w:r>
        <w:r>
          <w:fldChar w:fldCharType="separate"/>
        </w:r>
        <w:r>
          <w:t>33</w:t>
        </w:r>
        <w:r>
          <w:fldChar w:fldCharType="end"/>
        </w:r>
      </w:hyperlink>
    </w:p>
    <w:p>
      <w:pPr>
        <w:pStyle w:val="TOC2"/>
        <w:tabs>
          <w:tab w:val="right" w:leader="dot" w:pos="8306"/>
        </w:tabs>
      </w:pPr>
      <w:hyperlink w:anchor="_Toc643" w:history="1">
        <w:r>
          <w:rPr>
            <w:rFonts w:ascii="仿宋" w:eastAsia="仿宋" w:hAnsi="仿宋" w:cs="仿宋" w:hint="eastAsia"/>
            <w:lang w:eastAsia="zh-CN"/>
          </w:rPr>
          <w:t>(三)、风险监控与控制</w:t>
        </w:r>
        <w:r>
          <w:tab/>
        </w:r>
        <w:r>
          <w:fldChar w:fldCharType="begin"/>
        </w:r>
        <w:r>
          <w:instrText xml:space="preserve"> PAGEREF _Toc643 \h </w:instrText>
        </w:r>
        <w:r>
          <w:fldChar w:fldCharType="separate"/>
        </w:r>
        <w:r>
          <w:t>34</w:t>
        </w:r>
        <w:r>
          <w:fldChar w:fldCharType="end"/>
        </w:r>
      </w:hyperlink>
    </w:p>
    <w:p>
      <w:pPr>
        <w:pStyle w:val="TOC1"/>
        <w:tabs>
          <w:tab w:val="right" w:leader="dot" w:pos="8306"/>
        </w:tabs>
      </w:pPr>
      <w:hyperlink w:anchor="_Toc1364" w:history="1">
        <w:r>
          <w:rPr>
            <w:rFonts w:ascii="仿宋" w:eastAsia="仿宋" w:hAnsi="仿宋" w:cs="仿宋" w:hint="eastAsia"/>
            <w:lang w:eastAsia="zh-CN"/>
          </w:rPr>
          <w:t>九、日用化工专用设备项目投资规划</w:t>
        </w:r>
        <w:r>
          <w:tab/>
        </w:r>
        <w:r>
          <w:fldChar w:fldCharType="begin"/>
        </w:r>
        <w:r>
          <w:instrText xml:space="preserve"> PAGEREF _Toc1364 \h </w:instrText>
        </w:r>
        <w:r>
          <w:fldChar w:fldCharType="separate"/>
        </w:r>
        <w:r>
          <w:t>35</w:t>
        </w:r>
        <w:r>
          <w:fldChar w:fldCharType="end"/>
        </w:r>
      </w:hyperlink>
    </w:p>
    <w:p>
      <w:pPr>
        <w:pStyle w:val="TOC2"/>
        <w:tabs>
          <w:tab w:val="right" w:leader="dot" w:pos="8306"/>
        </w:tabs>
      </w:pPr>
      <w:hyperlink w:anchor="_Toc1857" w:history="1">
        <w:r>
          <w:rPr>
            <w:rFonts w:ascii="仿宋" w:eastAsia="仿宋" w:hAnsi="仿宋" w:cs="仿宋" w:hint="eastAsia"/>
            <w:lang w:eastAsia="zh-CN"/>
          </w:rPr>
          <w:t>(一)、日用化工专用设备项目总投资估算</w:t>
        </w:r>
        <w:r>
          <w:tab/>
        </w:r>
        <w:r>
          <w:fldChar w:fldCharType="begin"/>
        </w:r>
        <w:r>
          <w:instrText xml:space="preserve"> PAGEREF _Toc1857 \h </w:instrText>
        </w:r>
        <w:r>
          <w:fldChar w:fldCharType="separate"/>
        </w:r>
        <w:r>
          <w:t>35</w:t>
        </w:r>
        <w:r>
          <w:fldChar w:fldCharType="end"/>
        </w:r>
      </w:hyperlink>
    </w:p>
    <w:p>
      <w:pPr>
        <w:pStyle w:val="TOC2"/>
        <w:tabs>
          <w:tab w:val="right" w:leader="dot" w:pos="8306"/>
        </w:tabs>
      </w:pPr>
      <w:hyperlink w:anchor="_Toc4429" w:history="1">
        <w:r>
          <w:rPr>
            <w:rFonts w:ascii="仿宋" w:eastAsia="仿宋" w:hAnsi="仿宋" w:cs="仿宋" w:hint="eastAsia"/>
            <w:lang w:eastAsia="zh-CN"/>
          </w:rPr>
          <w:t>(二)、资金筹措</w:t>
        </w:r>
        <w:r>
          <w:tab/>
        </w:r>
        <w:r>
          <w:fldChar w:fldCharType="begin"/>
        </w:r>
        <w:r>
          <w:instrText xml:space="preserve"> PAGEREF _Toc4429 \h </w:instrText>
        </w:r>
        <w:r>
          <w:fldChar w:fldCharType="separate"/>
        </w:r>
        <w:r>
          <w:t>37</w:t>
        </w:r>
        <w:r>
          <w:fldChar w:fldCharType="end"/>
        </w:r>
      </w:hyperlink>
    </w:p>
    <w:p>
      <w:pPr>
        <w:pStyle w:val="TOC1"/>
        <w:tabs>
          <w:tab w:val="right" w:leader="dot" w:pos="8306"/>
        </w:tabs>
      </w:pPr>
      <w:hyperlink w:anchor="_Toc30431" w:history="1">
        <w:r>
          <w:rPr>
            <w:rFonts w:ascii="仿宋" w:eastAsia="仿宋" w:hAnsi="仿宋" w:cs="仿宋" w:hint="eastAsia"/>
            <w:lang w:eastAsia="zh-CN"/>
          </w:rPr>
          <w:t>十、日用化工专用设备项目人力资源管理</w:t>
        </w:r>
        <w:r>
          <w:tab/>
        </w:r>
        <w:r>
          <w:fldChar w:fldCharType="begin"/>
        </w:r>
        <w:r>
          <w:instrText xml:space="preserve"> PAGEREF _Toc30431 \h </w:instrText>
        </w:r>
        <w:r>
          <w:fldChar w:fldCharType="separate"/>
        </w:r>
        <w:r>
          <w:t>37</w:t>
        </w:r>
        <w:r>
          <w:fldChar w:fldCharType="end"/>
        </w:r>
      </w:hyperlink>
    </w:p>
    <w:p>
      <w:pPr>
        <w:pStyle w:val="TOC2"/>
        <w:tabs>
          <w:tab w:val="right" w:leader="dot" w:pos="8306"/>
        </w:tabs>
      </w:pPr>
      <w:hyperlink w:anchor="_Toc24949" w:history="1">
        <w:r>
          <w:rPr>
            <w:rFonts w:ascii="仿宋" w:eastAsia="仿宋" w:hAnsi="仿宋" w:cs="仿宋" w:hint="eastAsia"/>
            <w:lang w:eastAsia="zh-CN"/>
          </w:rPr>
          <w:t>(一)、建立健全的预算管理制度</w:t>
        </w:r>
        <w:r>
          <w:tab/>
        </w:r>
        <w:r>
          <w:fldChar w:fldCharType="begin"/>
        </w:r>
        <w:r>
          <w:instrText xml:space="preserve"> PAGEREF _Toc24949 \h </w:instrText>
        </w:r>
        <w:r>
          <w:fldChar w:fldCharType="separate"/>
        </w:r>
        <w:r>
          <w:t>37</w:t>
        </w:r>
        <w:r>
          <w:fldChar w:fldCharType="end"/>
        </w:r>
      </w:hyperlink>
    </w:p>
    <w:p>
      <w:pPr>
        <w:pStyle w:val="TOC2"/>
        <w:tabs>
          <w:tab w:val="right" w:leader="dot" w:pos="8306"/>
        </w:tabs>
      </w:pPr>
      <w:hyperlink w:anchor="_Toc7296" w:history="1">
        <w:r>
          <w:rPr>
            <w:rFonts w:ascii="仿宋" w:eastAsia="仿宋" w:hAnsi="仿宋" w:cs="仿宋" w:hint="eastAsia"/>
            <w:lang w:eastAsia="zh-CN"/>
          </w:rPr>
          <w:t>(二)、加强资金流动监控</w:t>
        </w:r>
        <w:r>
          <w:tab/>
        </w:r>
        <w:r>
          <w:fldChar w:fldCharType="begin"/>
        </w:r>
        <w:r>
          <w:instrText xml:space="preserve"> PAGEREF _Toc7296 \h </w:instrText>
        </w:r>
        <w:r>
          <w:fldChar w:fldCharType="separate"/>
        </w:r>
        <w:r>
          <w:t>39</w:t>
        </w:r>
        <w:r>
          <w:fldChar w:fldCharType="end"/>
        </w:r>
      </w:hyperlink>
    </w:p>
    <w:p>
      <w:pPr>
        <w:pStyle w:val="TOC2"/>
        <w:tabs>
          <w:tab w:val="right" w:leader="dot" w:pos="8306"/>
        </w:tabs>
      </w:pPr>
      <w:hyperlink w:anchor="_Toc21736" w:history="1">
        <w:r>
          <w:rPr>
            <w:rFonts w:ascii="仿宋" w:eastAsia="仿宋" w:hAnsi="仿宋" w:cs="仿宋" w:hint="eastAsia"/>
            <w:lang w:eastAsia="zh-CN"/>
          </w:rPr>
          <w:t>(三)、制定完善的风险控制机制</w:t>
        </w:r>
        <w:r>
          <w:tab/>
        </w:r>
        <w:r>
          <w:fldChar w:fldCharType="begin"/>
        </w:r>
        <w:r>
          <w:instrText xml:space="preserve"> PAGEREF _Toc21736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23" w:history="1">
        <w:r>
          <w:rPr>
            <w:rFonts w:ascii="仿宋" w:eastAsia="仿宋" w:hAnsi="仿宋" w:cs="仿宋" w:hint="eastAsia"/>
            <w:lang w:eastAsia="zh-CN"/>
          </w:rPr>
          <w:t>(四)、优化成本管理</w:t>
        </w:r>
        <w:r>
          <w:tab/>
        </w:r>
        <w:r>
          <w:fldChar w:fldCharType="begin"/>
        </w:r>
        <w:r>
          <w:instrText xml:space="preserve"> PAGEREF _Toc8523 \h </w:instrText>
        </w:r>
        <w:r>
          <w:fldChar w:fldCharType="separate"/>
        </w:r>
        <w:r>
          <w:t>42</w:t>
        </w:r>
        <w:r>
          <w:fldChar w:fldCharType="end"/>
        </w:r>
      </w:hyperlink>
    </w:p>
    <w:p>
      <w:pPr>
        <w:pStyle w:val="TOC1"/>
        <w:tabs>
          <w:tab w:val="right" w:leader="dot" w:pos="8306"/>
        </w:tabs>
      </w:pPr>
      <w:hyperlink w:anchor="_Toc1214" w:history="1">
        <w:r>
          <w:rPr>
            <w:rFonts w:ascii="仿宋" w:eastAsia="仿宋" w:hAnsi="仿宋" w:cs="仿宋" w:hint="eastAsia"/>
            <w:lang w:eastAsia="zh-CN"/>
          </w:rPr>
          <w:t>十一、生产安全保护</w:t>
        </w:r>
        <w:r>
          <w:tab/>
        </w:r>
        <w:r>
          <w:fldChar w:fldCharType="begin"/>
        </w:r>
        <w:r>
          <w:instrText xml:space="preserve"> PAGEREF _Toc1214 \h </w:instrText>
        </w:r>
        <w:r>
          <w:fldChar w:fldCharType="separate"/>
        </w:r>
        <w:r>
          <w:t>43</w:t>
        </w:r>
        <w:r>
          <w:fldChar w:fldCharType="end"/>
        </w:r>
      </w:hyperlink>
    </w:p>
    <w:p>
      <w:pPr>
        <w:pStyle w:val="TOC2"/>
        <w:tabs>
          <w:tab w:val="right" w:leader="dot" w:pos="8306"/>
        </w:tabs>
      </w:pPr>
      <w:hyperlink w:anchor="_Toc17469" w:history="1">
        <w:r>
          <w:rPr>
            <w:rFonts w:ascii="仿宋" w:eastAsia="仿宋" w:hAnsi="仿宋" w:cs="仿宋" w:hint="eastAsia"/>
            <w:lang w:eastAsia="zh-CN"/>
          </w:rPr>
          <w:t>(一)、消防安全</w:t>
        </w:r>
        <w:r>
          <w:tab/>
        </w:r>
        <w:r>
          <w:fldChar w:fldCharType="begin"/>
        </w:r>
        <w:r>
          <w:instrText xml:space="preserve"> PAGEREF _Toc17469 \h </w:instrText>
        </w:r>
        <w:r>
          <w:fldChar w:fldCharType="separate"/>
        </w:r>
        <w:r>
          <w:t>43</w:t>
        </w:r>
        <w:r>
          <w:fldChar w:fldCharType="end"/>
        </w:r>
      </w:hyperlink>
    </w:p>
    <w:p>
      <w:pPr>
        <w:pStyle w:val="TOC2"/>
        <w:tabs>
          <w:tab w:val="right" w:leader="dot" w:pos="8306"/>
        </w:tabs>
      </w:pPr>
      <w:hyperlink w:anchor="_Toc15656" w:history="1">
        <w:r>
          <w:rPr>
            <w:rFonts w:ascii="仿宋" w:eastAsia="仿宋" w:hAnsi="仿宋" w:cs="仿宋" w:hint="eastAsia"/>
            <w:lang w:eastAsia="zh-CN"/>
          </w:rPr>
          <w:t>(二)、防火防爆总图布置措施</w:t>
        </w:r>
        <w:r>
          <w:tab/>
        </w:r>
        <w:r>
          <w:fldChar w:fldCharType="begin"/>
        </w:r>
        <w:r>
          <w:instrText xml:space="preserve"> PAGEREF _Toc15656 \h </w:instrText>
        </w:r>
        <w:r>
          <w:fldChar w:fldCharType="separate"/>
        </w:r>
        <w:r>
          <w:t>45</w:t>
        </w:r>
        <w:r>
          <w:fldChar w:fldCharType="end"/>
        </w:r>
      </w:hyperlink>
    </w:p>
    <w:p>
      <w:pPr>
        <w:pStyle w:val="TOC2"/>
        <w:tabs>
          <w:tab w:val="right" w:leader="dot" w:pos="8306"/>
        </w:tabs>
      </w:pPr>
      <w:hyperlink w:anchor="_Toc3428" w:history="1">
        <w:r>
          <w:rPr>
            <w:rFonts w:ascii="仿宋" w:eastAsia="仿宋" w:hAnsi="仿宋" w:cs="仿宋" w:hint="eastAsia"/>
            <w:lang w:eastAsia="zh-CN"/>
          </w:rPr>
          <w:t>(三)、自然灾害防范措施</w:t>
        </w:r>
        <w:r>
          <w:tab/>
        </w:r>
        <w:r>
          <w:fldChar w:fldCharType="begin"/>
        </w:r>
        <w:r>
          <w:instrText xml:space="preserve"> PAGEREF _Toc3428 \h </w:instrText>
        </w:r>
        <w:r>
          <w:fldChar w:fldCharType="separate"/>
        </w:r>
        <w:r>
          <w:t>46</w:t>
        </w:r>
        <w:r>
          <w:fldChar w:fldCharType="end"/>
        </w:r>
      </w:hyperlink>
    </w:p>
    <w:p>
      <w:pPr>
        <w:pStyle w:val="TOC2"/>
        <w:tabs>
          <w:tab w:val="right" w:leader="dot" w:pos="8306"/>
        </w:tabs>
      </w:pPr>
      <w:hyperlink w:anchor="_Toc2089" w:history="1">
        <w:r>
          <w:rPr>
            <w:rFonts w:ascii="仿宋" w:eastAsia="仿宋" w:hAnsi="仿宋" w:cs="仿宋" w:hint="eastAsia"/>
            <w:lang w:eastAsia="zh-CN"/>
          </w:rPr>
          <w:t>(四)、安全色及安全标志使用要求</w:t>
        </w:r>
        <w:r>
          <w:tab/>
        </w:r>
        <w:r>
          <w:fldChar w:fldCharType="begin"/>
        </w:r>
        <w:r>
          <w:instrText xml:space="preserve"> PAGEREF _Toc2089 \h </w:instrText>
        </w:r>
        <w:r>
          <w:fldChar w:fldCharType="separate"/>
        </w:r>
        <w:r>
          <w:t>47</w:t>
        </w:r>
        <w:r>
          <w:fldChar w:fldCharType="end"/>
        </w:r>
      </w:hyperlink>
    </w:p>
    <w:p>
      <w:pPr>
        <w:pStyle w:val="TOC2"/>
        <w:tabs>
          <w:tab w:val="right" w:leader="dot" w:pos="8306"/>
        </w:tabs>
      </w:pPr>
      <w:hyperlink w:anchor="_Toc16411" w:history="1">
        <w:r>
          <w:rPr>
            <w:rFonts w:ascii="仿宋" w:eastAsia="仿宋" w:hAnsi="仿宋" w:cs="仿宋" w:hint="eastAsia"/>
            <w:lang w:eastAsia="zh-CN"/>
          </w:rPr>
          <w:t>(五)、防尘防毒措施</w:t>
        </w:r>
        <w:r>
          <w:tab/>
        </w:r>
        <w:r>
          <w:fldChar w:fldCharType="begin"/>
        </w:r>
        <w:r>
          <w:instrText xml:space="preserve"> PAGEREF _Toc16411 \h </w:instrText>
        </w:r>
        <w:r>
          <w:fldChar w:fldCharType="separate"/>
        </w:r>
        <w:r>
          <w:t>48</w:t>
        </w:r>
        <w:r>
          <w:fldChar w:fldCharType="end"/>
        </w:r>
      </w:hyperlink>
    </w:p>
    <w:p>
      <w:pPr>
        <w:pStyle w:val="TOC2"/>
        <w:tabs>
          <w:tab w:val="right" w:leader="dot" w:pos="8306"/>
        </w:tabs>
      </w:pPr>
      <w:hyperlink w:anchor="_Toc8054" w:history="1">
        <w:r>
          <w:rPr>
            <w:rFonts w:ascii="仿宋" w:eastAsia="仿宋" w:hAnsi="仿宋" w:cs="仿宋" w:hint="eastAsia"/>
            <w:lang w:eastAsia="zh-CN"/>
          </w:rPr>
          <w:t>(六)、防静电、触电防护及防雷措施</w:t>
        </w:r>
        <w:r>
          <w:tab/>
        </w:r>
        <w:r>
          <w:fldChar w:fldCharType="begin"/>
        </w:r>
        <w:r>
          <w:instrText xml:space="preserve"> PAGEREF _Toc8054 \h </w:instrText>
        </w:r>
        <w:r>
          <w:fldChar w:fldCharType="separate"/>
        </w:r>
        <w:r>
          <w:t>49</w:t>
        </w:r>
        <w:r>
          <w:fldChar w:fldCharType="end"/>
        </w:r>
      </w:hyperlink>
    </w:p>
    <w:p>
      <w:pPr>
        <w:pStyle w:val="TOC2"/>
        <w:tabs>
          <w:tab w:val="right" w:leader="dot" w:pos="8306"/>
        </w:tabs>
      </w:pPr>
      <w:hyperlink w:anchor="_Toc11264" w:history="1">
        <w:r>
          <w:rPr>
            <w:rFonts w:ascii="仿宋" w:eastAsia="仿宋" w:hAnsi="仿宋" w:cs="仿宋" w:hint="eastAsia"/>
            <w:lang w:eastAsia="zh-CN"/>
          </w:rPr>
          <w:t>(七)、机械设备安全保障措施</w:t>
        </w:r>
        <w:r>
          <w:tab/>
        </w:r>
        <w:r>
          <w:fldChar w:fldCharType="begin"/>
        </w:r>
        <w:r>
          <w:instrText xml:space="preserve"> PAGEREF _Toc11264 \h </w:instrText>
        </w:r>
        <w:r>
          <w:fldChar w:fldCharType="separate"/>
        </w:r>
        <w:r>
          <w:t>50</w:t>
        </w:r>
        <w:r>
          <w:fldChar w:fldCharType="end"/>
        </w:r>
      </w:hyperlink>
    </w:p>
    <w:p>
      <w:pPr>
        <w:pStyle w:val="TOC1"/>
        <w:tabs>
          <w:tab w:val="right" w:leader="dot" w:pos="8306"/>
        </w:tabs>
      </w:pPr>
      <w:hyperlink w:anchor="_Toc1541" w:history="1">
        <w:r>
          <w:rPr>
            <w:rFonts w:ascii="仿宋" w:eastAsia="仿宋" w:hAnsi="仿宋" w:cs="仿宋" w:hint="eastAsia"/>
            <w:lang w:eastAsia="zh-CN"/>
          </w:rPr>
          <w:t>十二、日用化工专用设备项目社会影响</w:t>
        </w:r>
        <w:r>
          <w:tab/>
        </w:r>
        <w:r>
          <w:fldChar w:fldCharType="begin"/>
        </w:r>
        <w:r>
          <w:instrText xml:space="preserve"> PAGEREF _Toc1541 \h </w:instrText>
        </w:r>
        <w:r>
          <w:fldChar w:fldCharType="separate"/>
        </w:r>
        <w:r>
          <w:t>52</w:t>
        </w:r>
        <w:r>
          <w:fldChar w:fldCharType="end"/>
        </w:r>
      </w:hyperlink>
    </w:p>
    <w:p>
      <w:pPr>
        <w:pStyle w:val="TOC2"/>
        <w:tabs>
          <w:tab w:val="right" w:leader="dot" w:pos="8306"/>
        </w:tabs>
      </w:pPr>
      <w:hyperlink w:anchor="_Toc15031" w:history="1">
        <w:r>
          <w:rPr>
            <w:rFonts w:ascii="仿宋" w:eastAsia="仿宋" w:hAnsi="仿宋" w:cs="仿宋" w:hint="eastAsia"/>
            <w:lang w:eastAsia="zh-CN"/>
          </w:rPr>
          <w:t>(一)、社会责任与义务</w:t>
        </w:r>
        <w:r>
          <w:tab/>
        </w:r>
        <w:r>
          <w:fldChar w:fldCharType="begin"/>
        </w:r>
        <w:r>
          <w:instrText xml:space="preserve"> PAGEREF _Toc15031 \h </w:instrText>
        </w:r>
        <w:r>
          <w:fldChar w:fldCharType="separate"/>
        </w:r>
        <w:r>
          <w:t>52</w:t>
        </w:r>
        <w:r>
          <w:fldChar w:fldCharType="end"/>
        </w:r>
      </w:hyperlink>
    </w:p>
    <w:p>
      <w:pPr>
        <w:pStyle w:val="TOC2"/>
        <w:tabs>
          <w:tab w:val="right" w:leader="dot" w:pos="8306"/>
        </w:tabs>
      </w:pPr>
      <w:hyperlink w:anchor="_Toc20300" w:history="1">
        <w:r>
          <w:rPr>
            <w:rFonts w:ascii="仿宋" w:eastAsia="仿宋" w:hAnsi="仿宋" w:cs="仿宋" w:hint="eastAsia"/>
            <w:lang w:eastAsia="zh-CN"/>
          </w:rPr>
          <w:t>(二)、社会参与与沟通</w:t>
        </w:r>
        <w:r>
          <w:tab/>
        </w:r>
        <w:r>
          <w:fldChar w:fldCharType="begin"/>
        </w:r>
        <w:r>
          <w:instrText xml:space="preserve"> PAGEREF _Toc20300 \h </w:instrText>
        </w:r>
        <w:r>
          <w:fldChar w:fldCharType="separate"/>
        </w:r>
        <w:r>
          <w:t>52</w:t>
        </w:r>
        <w:r>
          <w:fldChar w:fldCharType="end"/>
        </w:r>
      </w:hyperlink>
    </w:p>
    <w:p>
      <w:pPr>
        <w:pStyle w:val="TOC1"/>
        <w:tabs>
          <w:tab w:val="right" w:leader="dot" w:pos="8306"/>
        </w:tabs>
      </w:pPr>
      <w:hyperlink w:anchor="_Toc18623" w:history="1">
        <w:r>
          <w:rPr>
            <w:rFonts w:ascii="仿宋" w:eastAsia="仿宋" w:hAnsi="仿宋" w:cs="仿宋" w:hint="eastAsia"/>
            <w:lang w:eastAsia="zh-CN"/>
          </w:rPr>
          <w:t>十三、日用化工专用设备项目工程方案分析</w:t>
        </w:r>
        <w:r>
          <w:tab/>
        </w:r>
        <w:r>
          <w:fldChar w:fldCharType="begin"/>
        </w:r>
        <w:r>
          <w:instrText xml:space="preserve"> PAGEREF _Toc18623 \h </w:instrText>
        </w:r>
        <w:r>
          <w:fldChar w:fldCharType="separate"/>
        </w:r>
        <w:r>
          <w:t>53</w:t>
        </w:r>
        <w:r>
          <w:fldChar w:fldCharType="end"/>
        </w:r>
      </w:hyperlink>
    </w:p>
    <w:p>
      <w:pPr>
        <w:pStyle w:val="TOC2"/>
        <w:tabs>
          <w:tab w:val="right" w:leader="dot" w:pos="8306"/>
        </w:tabs>
      </w:pPr>
      <w:hyperlink w:anchor="_Toc2369" w:history="1">
        <w:r>
          <w:rPr>
            <w:rFonts w:ascii="仿宋" w:eastAsia="仿宋" w:hAnsi="仿宋" w:cs="仿宋" w:hint="eastAsia"/>
            <w:lang w:eastAsia="zh-CN"/>
          </w:rPr>
          <w:t>(一)、建筑工程设计原则</w:t>
        </w:r>
        <w:r>
          <w:tab/>
        </w:r>
        <w:r>
          <w:fldChar w:fldCharType="begin"/>
        </w:r>
        <w:r>
          <w:instrText xml:space="preserve"> PAGEREF _Toc2369 \h </w:instrText>
        </w:r>
        <w:r>
          <w:fldChar w:fldCharType="separate"/>
        </w:r>
        <w:r>
          <w:t>53</w:t>
        </w:r>
        <w:r>
          <w:fldChar w:fldCharType="end"/>
        </w:r>
      </w:hyperlink>
    </w:p>
    <w:p>
      <w:pPr>
        <w:pStyle w:val="TOC2"/>
        <w:tabs>
          <w:tab w:val="right" w:leader="dot" w:pos="8306"/>
        </w:tabs>
      </w:pPr>
      <w:hyperlink w:anchor="_Toc2523" w:history="1">
        <w:r>
          <w:rPr>
            <w:rFonts w:ascii="仿宋" w:eastAsia="仿宋" w:hAnsi="仿宋" w:cs="仿宋" w:hint="eastAsia"/>
            <w:lang w:eastAsia="zh-CN"/>
          </w:rPr>
          <w:t>(二)、土建工程建设指标</w:t>
        </w:r>
        <w:r>
          <w:tab/>
        </w:r>
        <w:r>
          <w:fldChar w:fldCharType="begin"/>
        </w:r>
        <w:r>
          <w:instrText xml:space="preserve"> PAGEREF _Toc2523 \h </w:instrText>
        </w:r>
        <w:r>
          <w:fldChar w:fldCharType="separate"/>
        </w:r>
        <w:r>
          <w:t>57</w:t>
        </w:r>
        <w:r>
          <w:fldChar w:fldCharType="end"/>
        </w:r>
      </w:hyperlink>
    </w:p>
    <w:p>
      <w:pPr>
        <w:pStyle w:val="TOC1"/>
        <w:tabs>
          <w:tab w:val="right" w:leader="dot" w:pos="8306"/>
        </w:tabs>
      </w:pPr>
      <w:hyperlink w:anchor="_Toc10139" w:history="1">
        <w:r>
          <w:rPr>
            <w:rFonts w:ascii="仿宋" w:eastAsia="仿宋" w:hAnsi="仿宋" w:cs="仿宋" w:hint="eastAsia"/>
            <w:lang w:eastAsia="zh-CN"/>
          </w:rPr>
          <w:t>十四、风险识别与分类</w:t>
        </w:r>
        <w:r>
          <w:tab/>
        </w:r>
        <w:r>
          <w:fldChar w:fldCharType="begin"/>
        </w:r>
        <w:r>
          <w:instrText xml:space="preserve"> PAGEREF _Toc10139 \h </w:instrText>
        </w:r>
        <w:r>
          <w:fldChar w:fldCharType="separate"/>
        </w:r>
        <w:r>
          <w:t>58</w:t>
        </w:r>
        <w:r>
          <w:fldChar w:fldCharType="end"/>
        </w:r>
      </w:hyperlink>
    </w:p>
    <w:p>
      <w:pPr>
        <w:pStyle w:val="TOC2"/>
        <w:tabs>
          <w:tab w:val="right" w:leader="dot" w:pos="8306"/>
        </w:tabs>
      </w:pPr>
      <w:hyperlink w:anchor="_Toc32227" w:history="1">
        <w:r>
          <w:rPr>
            <w:rFonts w:ascii="仿宋" w:eastAsia="仿宋" w:hAnsi="仿宋" w:cs="仿宋" w:hint="eastAsia"/>
            <w:lang w:eastAsia="zh-CN"/>
          </w:rPr>
          <w:t>(一)、风险识别</w:t>
        </w:r>
        <w:r>
          <w:tab/>
        </w:r>
        <w:r>
          <w:fldChar w:fldCharType="begin"/>
        </w:r>
        <w:r>
          <w:instrText xml:space="preserve"> PAGEREF _Toc32227 \h </w:instrText>
        </w:r>
        <w:r>
          <w:fldChar w:fldCharType="separate"/>
        </w:r>
        <w:r>
          <w:t>58</w:t>
        </w:r>
        <w:r>
          <w:fldChar w:fldCharType="end"/>
        </w:r>
      </w:hyperlink>
    </w:p>
    <w:p>
      <w:pPr>
        <w:pStyle w:val="TOC2"/>
        <w:tabs>
          <w:tab w:val="right" w:leader="dot" w:pos="8306"/>
        </w:tabs>
      </w:pPr>
      <w:hyperlink w:anchor="_Toc487" w:history="1">
        <w:r>
          <w:rPr>
            <w:rFonts w:ascii="仿宋" w:eastAsia="仿宋" w:hAnsi="仿宋" w:cs="仿宋" w:hint="eastAsia"/>
            <w:lang w:eastAsia="zh-CN"/>
          </w:rPr>
          <w:t>(二)、风险分类</w:t>
        </w:r>
        <w:r>
          <w:tab/>
        </w:r>
        <w:r>
          <w:fldChar w:fldCharType="begin"/>
        </w:r>
        <w:r>
          <w:instrText xml:space="preserve"> PAGEREF _Toc487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81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767"/>
      <w:r>
        <w:rPr>
          <w:rFonts w:ascii="仿宋" w:eastAsia="仿宋" w:hAnsi="仿宋" w:cs="仿宋" w:hint="eastAsia"/>
          <w:sz w:val="28"/>
          <w:lang w:eastAsia="zh-CN"/>
        </w:rPr>
        <w:t>一、日用化工专用设备项目建设背景及必要性分析</w:t>
      </w:r>
      <w:bookmarkEnd w:id="2"/>
    </w:p>
    <w:p>
      <w:pPr>
        <w:pStyle w:val="Heading2"/>
        <w:rPr>
          <w:rFonts w:ascii="仿宋" w:eastAsia="仿宋" w:hAnsi="仿宋" w:cs="仿宋" w:hint="eastAsia"/>
          <w:lang w:eastAsia="zh-CN"/>
        </w:rPr>
      </w:pPr>
      <w:bookmarkStart w:id="3" w:name="_Toc16843"/>
      <w:r>
        <w:rPr>
          <w:rFonts w:ascii="仿宋" w:eastAsia="仿宋" w:hAnsi="仿宋" w:cs="仿宋" w:hint="eastAsia"/>
          <w:lang w:eastAsia="zh-CN"/>
        </w:rPr>
        <w:t>(一)、日用化工专用设备项目背景分析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化工专用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日用化工专用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日用化工专用设备项目在这个潮流中的定位。同时，我们将关注行业内涌现的新兴机遇，以便日用化工专用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日用化工专用设备项目提供了强大的发展动力。我们将聚焦于行业内最新的技术发展趋势，包括但不限于人工智能、大数据分析、物联网等领域。通过深度的技术研究，我们将确保日用化工专用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日用化工专用设备项目发展的源泉。我们将投入更多的精力对市场需求进行深入剖析，超越表面的需求，深入挖掘潜在的市场痛点和机遇。通过对市场需求的细致了解，日用化工专用设备项目将更有针对性地设计解决方案，满足市场的多样化需求，从而更好地促进日用化工专用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日用化工专用设备项目战略至关重要。我们将对竞争态势进行更为深入的分析，包括但不限于市场份额、产品特点、客户满意度等多个维度。通过深度的竞争分析，日用化工专用设备项目将能够更准确地把握市场脉搏，制定具有竞争力的日用化工专用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日用化工专用设备项目的发展具有直接的影响。我们将进行更为全面的法规和政策分析，了解行业发展中的潜在法律风险和合规挑战。通过充分了解和遵守相关法规，日用化工专用设备项目将确保在法律框架内合法合规运营，为日用化工专用设备项目的稳健发展提供有力支持。</w:t>
      </w:r>
    </w:p>
    <w:p>
      <w:pPr>
        <w:pStyle w:val="Heading2"/>
        <w:ind w:firstLine="560" w:firstLineChars="200"/>
        <w:rPr>
          <w:rFonts w:ascii="仿宋" w:eastAsia="仿宋" w:hAnsi="仿宋" w:cs="仿宋" w:hint="eastAsia"/>
          <w:sz w:val="28"/>
          <w:lang w:eastAsia="zh-CN"/>
        </w:rPr>
      </w:pPr>
      <w:bookmarkStart w:id="4" w:name="_Toc16823"/>
      <w:r>
        <w:rPr>
          <w:rFonts w:ascii="仿宋" w:eastAsia="仿宋" w:hAnsi="仿宋" w:cs="仿宋" w:hint="eastAsia"/>
          <w:sz w:val="28"/>
          <w:lang w:eastAsia="zh-CN"/>
        </w:rPr>
        <w:t>(二)、日用化工专用设备项目建设必要性分析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化工专用设备项目建设的迫切性源于对行业发展趋势的深刻洞察。我们正处于一个行业变革的时代，科技创新、数字化转型成为企业发展的关键动力。日用化工专用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化工专用设备项目建设不仅仅是为了跟上潮流，更是为了通过技术创新推动企业的持续发展。通过引入先进的技术和解决方案，日用化工专用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日用化工专用设备项目的建设成为必然选择，通过提高产品质量、拓展服务领域，从而在竞争中获得更多的机会。日用化工专用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日用化工专用设备项目建设的必要性体现在对客户需求更精准的满足。通过日用化工专用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化工专用设备项目建设的背后是对企业持续创新的追求。只有通过不断创新，企业才能在竞争中立于不败之地。日用化工专用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4666"/>
      <w:r>
        <w:rPr>
          <w:rFonts w:ascii="仿宋" w:eastAsia="仿宋" w:hAnsi="仿宋" w:cs="仿宋" w:hint="eastAsia"/>
          <w:sz w:val="28"/>
          <w:lang w:eastAsia="zh-CN"/>
        </w:rPr>
        <w:t>二、日用化工专用设备项目选址可行性分析</w:t>
      </w:r>
      <w:bookmarkEnd w:id="5"/>
    </w:p>
    <w:p>
      <w:pPr>
        <w:pStyle w:val="Heading2"/>
        <w:rPr>
          <w:rFonts w:ascii="仿宋" w:eastAsia="仿宋" w:hAnsi="仿宋" w:cs="仿宋" w:hint="eastAsia"/>
          <w:lang w:eastAsia="zh-CN"/>
        </w:rPr>
      </w:pPr>
      <w:bookmarkStart w:id="6" w:name="_Toc9330"/>
      <w:r>
        <w:rPr>
          <w:rFonts w:ascii="仿宋" w:eastAsia="仿宋" w:hAnsi="仿宋" w:cs="仿宋" w:hint="eastAsia"/>
          <w:lang w:eastAsia="zh-CN"/>
        </w:rPr>
        <w:t>(一)、日用化工专用设备项目选址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该日用化工专用设备项目选址位于XX省XX市XX区XXX街道</w:t>
      </w:r>
    </w:p>
    <w:p>
      <w:pPr>
        <w:pStyle w:val="Heading2"/>
        <w:ind w:firstLine="560" w:firstLineChars="200"/>
        <w:rPr>
          <w:rFonts w:ascii="仿宋" w:eastAsia="仿宋" w:hAnsi="仿宋" w:cs="仿宋" w:hint="eastAsia"/>
          <w:sz w:val="28"/>
          <w:lang w:eastAsia="zh-CN"/>
        </w:rPr>
      </w:pPr>
      <w:bookmarkStart w:id="7" w:name="_Toc18071"/>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日用化工专用设备项目的征地面积将根据日用化工专用设备项目的实际规模和需求进行精确规划。具体面积XXX平方米，旨在确保日用化工专用设备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净用地面积是在征地面积基础上去除不可利用面积后的实际可开发用地。具体面积XXX平方米，考虑到环保、交通、安全等多方面因素，以确保日用化工专用设备项目在整体利用效率上达到最优。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日用化工专用设备项目计划建设的建筑总规模具体面积XXX平方米。这一规模的确定综合考虑了日用化工专用设备项目的性质、规模，以及城市规划的相关要求，确保建筑布局与周边环境协调一致。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绿地率是日用化工专用设备项目用地中被规划为绿地的比例。具体面积XXX平方米，旨在通过合理规划绿地，改善日用化工专用设备项目周边环境，提升居民生活质量，并符合城市整体绿化规划。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容积率是用地上可以建设的建筑总体积与用地面积之比。具体面积XXX，通过合理的容积率规划，确保日用化工专用设备项目建筑规模与周边环境和谐共生。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日用化工专用设备项目选址与当地城市规划相一致，具体面积XXX平方米。通过与城市规划部门深入沟通，确保日用化工专用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日用化工专用设备项目选址符合当地产业政策，具体面积XXX平方米。这包括日用化工专用设备项目对当地经济的促进作用，以及对相关产业的带动效应，确保日用化工专用设备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用地总体要求必须符合环保和可持续发展的原则，具体面积XXX平方米。通过采用绿色建筑设计、节能减排等措施，确保日用化工专用设备项目在建设和运营过程中对环境的影响最小化，达到可持续发展的要求。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确保日用化工专用设备项目选址具备必要的公共设施配套，具体面积XXX平方米。这包括交通便利性、教育、医疗等基础设施，以提高居民生活品质，使得日用化工专用设备项目选址更具吸引力。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考虑用地总体要求对当地社会稳定性的影响，具体面积XXX平方米。通过深入了解当地社区反馈，确保日用化工专用设备项目的选址和建设过程对当地社会和谐稳定产生积极作用。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日用化工专用设备项目选址不仅符合法规和规划，还在实际操作中具有可行性。这一全面规划将为日用化工专用设备项目的成功实施提供坚实的基础，确保日用化工专用设备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7023"/>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日用化工专用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日用化工专用设备项目的设备规划和空间设计中，我们将采取灵活设备布局的措施。设备布局将根据实际需求进行灵活设计，避免不必要的浪费。通过合理规划设备摆放位置，我们将提高设备的利用率，减少设备间距，以确保日用化工专用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日用化工专用设备项目内部引入共享设施的概念，例如共享会议室、办公区等。通过这种方式，我们可以减少对资源的重复建设，提高资源共享效率，从而减小日用化工专用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982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日用化工专用设备项目的总图布置中，我们将不同功能区域进行明确的规划，以最大程度满足日用化工专用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30960"/>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日用化工专用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日用化工专用设备项目对环境的影响是综合评价的重要因素之一。我们将详细考虑选址周边的自然环境、生态保护区、水源地等情况，确保日用化工专用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对选址的评价还需充分考虑当地政府的产业政策和法规。我们将详细了解日用化工专用设备项目所在地的相关政策，确保日用化工专用设备项目的规划和运营与当地法规相符，降低不必要的法律风险。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考虑到社会稳定性对企业运营的重要性，我们将评估选址地区的社会安全情况、劳工关系、社区反馈等方面，以确保日用化工专用设备项目的建设和运营不会受到社会稳定性的负面影响。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最后，我们将综合考虑用地成本，包括土地购置费用、土地开发成本等。通过对用地成本的详细评估，我们能够做出更为精确的经济效益分析，为日用化工专用设备项目的投资决策提供有力支持。</w:t>
      </w:r>
    </w:p>
    <w:p>
      <w:pPr>
        <w:pStyle w:val="Heading1"/>
        <w:ind w:firstLine="560" w:firstLineChars="200"/>
        <w:rPr>
          <w:rFonts w:ascii="仿宋" w:eastAsia="仿宋" w:hAnsi="仿宋" w:cs="仿宋" w:hint="eastAsia"/>
          <w:sz w:val="28"/>
          <w:lang w:eastAsia="zh-CN"/>
        </w:rPr>
      </w:pPr>
      <w:bookmarkStart w:id="11" w:name="_Toc14240"/>
      <w:r>
        <w:rPr>
          <w:rFonts w:ascii="仿宋" w:eastAsia="仿宋" w:hAnsi="仿宋" w:cs="仿宋" w:hint="eastAsia"/>
          <w:sz w:val="28"/>
          <w:lang w:eastAsia="zh-CN"/>
        </w:rPr>
        <w:t>三、日用化工专用设备项目可持续发展</w:t>
      </w:r>
      <w:bookmarkEnd w:id="11"/>
    </w:p>
    <w:p>
      <w:pPr>
        <w:pStyle w:val="Heading2"/>
        <w:rPr>
          <w:rFonts w:ascii="仿宋" w:eastAsia="仿宋" w:hAnsi="仿宋" w:cs="仿宋" w:hint="eastAsia"/>
          <w:lang w:eastAsia="zh-CN"/>
        </w:rPr>
      </w:pPr>
      <w:bookmarkStart w:id="12" w:name="_Toc9252"/>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日用化工专用设备项目中，日用化工专用设备项目团队着眼于未来，明确了可持续发展的战略方向。制定的具体可持续发展目标包括降低资源使用、采用环保技术、最大化社会效益等。这一步骤不仅有助于日用化工专用设备项目在环保和社会责任方面达到最高标准，也为未来提供了明确的指引，确保日用化工专用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可持续实践的融入日用化工专用设备项目管理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日用化工专用设备项目管理周期。从日用化工专用设备项目规划开始，日用化工专用设备项目团队就考虑了环境和社会的因素。在执行阶段，日用化工专用设备项目团队积极推动绿色技术的应用，优化资源利用。此外，关注员工的社会责任，通过培训和沟通活动提高员工对可持续发展的认知，使他们能够在日常工作中践行可持续实践。这些举措不仅为日用化工专用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16850"/>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日用化工专用设备项目的可持续发展理念，我们深信环保与社会责任是日用化工专用设备项目成功的关键支柱。在日用化工专用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化工专用设备项目团队通过引入先进的环保技术、建立高效的废物处理系统以及推动能源节约措施，积极履行环保责任。定期的环保监测和评估确保日用化工专用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化工专用设备项目不仅致力于自身可持续发展，还注重对社会的回馈。通过支持社区日用化工专用设备项目、参与慈善事业、提供培训机会等方式，日用化工专用设备项目积极履行社会责任。与当地社区建立积极互动，关注员工的工作与生活平衡，以及员工的身心健康，是日用化工专用设备项目在社会责任层面的关键举措。这样的实践不仅增强了日用化工专用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26702"/>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5030"/>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日用化工专用设备项目的主要产品是XXXX，预计年产值为XXX万元。这一产品在市场中占据着重要的地位，其广泛的应用范围使得该日用化工专用设备项目的市场前景非常广阔。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日用化工专用设备项目的xxx产品作为重要的原材料之一，将在多个领域发挥关键作用。其在建筑、交通、能源等方面的广泛应用将为整个产业链提供强大的支持，形成产业协同效应。日用化工专用设备项目的年产值XXX万XXX万XXX万万元不仅反映了其在市场上的巨大潜力，更预示着它对国民经济的积极贡献。这种关联度高、涉及面广的产业关系，使得该日用化工专用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5750"/>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日用化工专用设备项目总征地面积为XXXX平方米，相当于约XX.XX亩，其中净用地面积为XXXX平方米，红线范围内相当于约XX.XX亩。这一用地规模充分考虑了日用化工专用设备项目的建设需求，保障了日用化工专用设备项目在合适的空间内得以充分发展。日用化工专用设备项目规划的总建筑面积为XXXX平方米，其中主体工程建设占XXXX平方米，计容建筑面积达XXXX平方米。预计建筑工程的投资将达到XXXX万元，为日用化工专用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化工专用设备项目计划购置的设备共计XXXX台（套），设备购置费用为XXXX万元。这一设备购置计划充分考虑到日用化工专用设备项目的生产需求和技术要求，确保了日用化工专用设备项目在生产运营中具备先进的技术装备和高效的生产能力。设备的合理配置将为日用化工专用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化工专用设备项目计划总投资为XXXX万元，预计年实现营业收入为XXXX万元。这一产能规模的设定旨在确保日用化工专用设备项目能够在投资与回报之间取得平衡，实现长期可持续的发展。日用化工专用设备项目的总投资充分考虑到各个方面的需求，包括用地建设、设备购置等多个环节，以确保日用化工专用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7548"/>
      <w:r>
        <w:rPr>
          <w:rFonts w:ascii="仿宋" w:eastAsia="仿宋" w:hAnsi="仿宋" w:cs="仿宋" w:hint="eastAsia"/>
          <w:sz w:val="28"/>
          <w:lang w:eastAsia="zh-CN"/>
        </w:rPr>
        <w:t>五、日用化工专用设备项目概论</w:t>
      </w:r>
      <w:bookmarkEnd w:id="17"/>
    </w:p>
    <w:p>
      <w:pPr>
        <w:pStyle w:val="Heading2"/>
        <w:rPr>
          <w:rFonts w:ascii="仿宋" w:eastAsia="仿宋" w:hAnsi="仿宋" w:cs="仿宋" w:hint="eastAsia"/>
          <w:lang w:eastAsia="zh-CN"/>
        </w:rPr>
      </w:pPr>
      <w:bookmarkStart w:id="18" w:name="_Toc20685"/>
      <w:r>
        <w:rPr>
          <w:rFonts w:ascii="仿宋" w:eastAsia="仿宋" w:hAnsi="仿宋" w:cs="仿宋" w:hint="eastAsia"/>
          <w:lang w:eastAsia="zh-CN"/>
        </w:rPr>
        <w:t>(一)、日用化工专用设备项目概况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日用化工专用设备项目的起源追溯至对市场的深入洞察。市场的不断演变与变革为日用化工专用设备项目提供了难得的机遇。当前市场存在的需求缺口和变革的大环境共同构成了日用化工专用设备项目的背景。这个日用化工专用设备项目旨在充分利用市场机遇，填补行业中尚未满足的需求，为客户提供全新的解决方案。市场的变革和需求的增长使得这个日用化工专用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日用化工专用设备项目名称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化工专用设备项目正式命名为日用化工专用设备。这个名称不仅仅是一个标识，更代表了日用化工专用设备项目的核心理念和愿景。它蕴含着日用化工专用设备项目所要解决问题的关键字，具有强烈的表达和辨识度，为日用化工专用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日用化工专用设备项目目标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化工专用设备项目的核心目标是提供一种全新、高效的解决方案，满足客户日益增长的需求。日用化工专用设备项目追求的不仅仅是满足市场需求，更是在市场中获得卓越的竞争优势。通过不断提升产品或服务的质量和创新水平，日用化工专用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日用化工专用设备项目范围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日用化工专用设备项目全面涵盖了产品研发、制造、市场推广和售后服务，确保从产品设计到最终用户体验的全方位关注。这一全面的日用化工专用设备项目范围是为了确保日用化工专用设备项目能够在整个价值链中提供卓越的价值，从而满足客户的期望并赢得市场份额。</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https://d.book118.com/058065117111006044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D0335F"/>
    <w:rsid w:val="24D033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8065117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2024-03-01T17:48:00Z</dcterms:created>
  <dcterms:modified xsi:type="dcterms:W3CDTF">2024-03-01T17:48:23Z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98B5F70E4B904B6E95839836F62FF1BC_11</vt:lpwstr>
  </property>
  <property fmtid="{D5CDD505-2E9C-101B-9397-08002B2CF9AE}" pid="3" name="KSOProductBuildVer">
    <vt:lpwstr>2052-12.1.0.16388</vt:lpwstr>
  </property>
</Properties>
</file>