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离子注入设备相关行业公司成立报告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97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_Toc31971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68" w:history="1">
        <w:r>
          <w:rPr>
            <w:rFonts w:ascii="仿宋" w:eastAsia="仿宋" w:hAnsi="仿宋" w:cs="仿宋" w:hint="eastAsia"/>
            <w:lang w:eastAsia="zh-CN"/>
          </w:rPr>
          <w:t>一、离子注入设备项目概况</w:t>
        </w:r>
        <w:r>
          <w:tab/>
        </w:r>
        <w:r>
          <w:fldChar w:fldCharType="begin"/>
        </w:r>
        <w:r>
          <w:instrText xml:space="preserve"> PAGEREF _Toc4868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_Toc21539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" w:history="1">
        <w:r>
          <w:rPr>
            <w:rFonts w:ascii="仿宋" w:eastAsia="仿宋" w:hAnsi="仿宋" w:cs="仿宋" w:hint="eastAsia"/>
            <w:lang w:eastAsia="zh-CN"/>
          </w:rPr>
          <w:t>(二)、离子注入设备项目提出的理由</w:t>
        </w:r>
        <w:r>
          <w:tab/>
        </w:r>
        <w:r>
          <w:fldChar w:fldCharType="begin"/>
        </w:r>
        <w:r>
          <w:instrText xml:space="preserve"> PAGEREF _Toc946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9" w:history="1">
        <w:r>
          <w:rPr>
            <w:rFonts w:ascii="仿宋" w:eastAsia="仿宋" w:hAnsi="仿宋" w:cs="仿宋" w:hint="eastAsia"/>
            <w:lang w:eastAsia="zh-CN"/>
          </w:rPr>
          <w:t>(三)、离子注入设备项目选址</w:t>
        </w:r>
        <w:r>
          <w:tab/>
        </w:r>
        <w:r>
          <w:fldChar w:fldCharType="begin"/>
        </w:r>
        <w:r>
          <w:instrText xml:space="preserve"> PAGEREF _Toc25579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_Toc24450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_Toc7469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" w:history="1">
        <w:r>
          <w:rPr>
            <w:rFonts w:ascii="仿宋" w:eastAsia="仿宋" w:hAnsi="仿宋" w:cs="仿宋" w:hint="eastAsia"/>
            <w:lang w:eastAsia="zh-CN"/>
          </w:rPr>
          <w:t>(六)、离子注入设备项目投资</w:t>
        </w:r>
        <w:r>
          <w:tab/>
        </w:r>
        <w:r>
          <w:fldChar w:fldCharType="begin"/>
        </w:r>
        <w:r>
          <w:instrText xml:space="preserve"> PAGEREF _Toc839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0" w:history="1">
        <w:r>
          <w:rPr>
            <w:rFonts w:ascii="仿宋" w:eastAsia="仿宋" w:hAnsi="仿宋" w:cs="仿宋" w:hint="eastAsia"/>
            <w:lang w:eastAsia="zh-CN"/>
          </w:rPr>
          <w:t>(七)、离子注入设备项目进度规划</w:t>
        </w:r>
        <w:r>
          <w:tab/>
        </w:r>
        <w:r>
          <w:fldChar w:fldCharType="begin"/>
        </w:r>
        <w:r>
          <w:instrText xml:space="preserve"> PAGEREF _Toc8790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_Toc1285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0" w:history="1">
        <w:r>
          <w:rPr>
            <w:rFonts w:ascii="仿宋" w:eastAsia="仿宋" w:hAnsi="仿宋" w:cs="仿宋" w:hint="eastAsia"/>
            <w:lang w:eastAsia="zh-CN"/>
          </w:rPr>
          <w:t>(九)、离子注入设备项目综合评价</w:t>
        </w:r>
        <w:r>
          <w:tab/>
        </w:r>
        <w:r>
          <w:fldChar w:fldCharType="begin"/>
        </w:r>
        <w:r>
          <w:instrText xml:space="preserve"> PAGEREF _Toc16790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64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_Toc12664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_Toc14017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_Toc5898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_Toc6390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_Toc4429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_Toc15013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_Toc8563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_Toc14005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0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_Toc860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_Toc31695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_Toc11309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_Toc28449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_Toc1680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_Toc18961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_Toc8720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9" w:history="1">
        <w:r>
          <w:rPr>
            <w:rFonts w:ascii="仿宋" w:eastAsia="仿宋" w:hAnsi="仿宋" w:cs="仿宋" w:hint="eastAsia"/>
            <w:lang w:eastAsia="zh-CN"/>
          </w:rPr>
          <w:t>(七)、离子注入设备项目建设必要性分析</w:t>
        </w:r>
        <w:r>
          <w:tab/>
        </w:r>
        <w:r>
          <w:fldChar w:fldCharType="begin"/>
        </w:r>
        <w:r>
          <w:instrText xml:space="preserve"> PAGEREF _Toc12989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49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_Toc30249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_Toc19768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_Toc7942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_Toc13276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_Toc26884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25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_Toc30525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_Toc26992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_Toc2671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61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_Toc5661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_Toc26304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_Toc6853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_Toc18972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_Toc25170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_Toc19889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22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_Toc15228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_Toc16016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_Toc31594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_Toc12369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_Toc22061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_Toc16917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_Toc9301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_Toc4185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07" w:history="1">
        <w:r>
          <w:rPr>
            <w:rFonts w:ascii="仿宋" w:eastAsia="仿宋" w:hAnsi="仿宋" w:cs="仿宋" w:hint="eastAsia"/>
            <w:lang w:eastAsia="zh-CN"/>
          </w:rPr>
          <w:t>七、离子注入设备项目经济效益</w:t>
        </w:r>
        <w:r>
          <w:tab/>
        </w:r>
        <w:r>
          <w:fldChar w:fldCharType="begin"/>
        </w:r>
        <w:r>
          <w:instrText xml:space="preserve"> PAGEREF _Toc17907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_Toc25191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_Toc5813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8" w:history="1">
        <w:r>
          <w:rPr>
            <w:rFonts w:ascii="仿宋" w:eastAsia="仿宋" w:hAnsi="仿宋" w:cs="仿宋" w:hint="eastAsia"/>
            <w:lang w:eastAsia="zh-CN"/>
          </w:rPr>
          <w:t>(三)、离子注入设备项目盈利能力分析</w:t>
        </w:r>
        <w:r>
          <w:tab/>
        </w:r>
        <w:r>
          <w:fldChar w:fldCharType="begin"/>
        </w:r>
        <w:r>
          <w:instrText xml:space="preserve"> PAGEREF _Toc22648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_Toc17428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_Toc18371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_Toc7582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71" w:history="1">
        <w:r>
          <w:rPr>
            <w:rFonts w:ascii="仿宋" w:eastAsia="仿宋" w:hAnsi="仿宋" w:cs="仿宋" w:hint="eastAsia"/>
            <w:lang w:eastAsia="zh-CN"/>
          </w:rPr>
          <w:t>八、离子注入设备项目风险分析</w:t>
        </w:r>
        <w:r>
          <w:tab/>
        </w:r>
        <w:r>
          <w:fldChar w:fldCharType="begin"/>
        </w:r>
        <w:r>
          <w:instrText xml:space="preserve"> PAGEREF _Toc7171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8" w:history="1">
        <w:r>
          <w:rPr>
            <w:rFonts w:ascii="仿宋" w:eastAsia="仿宋" w:hAnsi="仿宋" w:cs="仿宋" w:hint="eastAsia"/>
            <w:lang w:eastAsia="zh-CN"/>
          </w:rPr>
          <w:t>(一)、离子注入设备项目风险分析</w:t>
        </w:r>
        <w:r>
          <w:tab/>
        </w:r>
        <w:r>
          <w:fldChar w:fldCharType="begin"/>
        </w:r>
        <w:r>
          <w:instrText xml:space="preserve"> PAGEREF _Toc30948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4" w:history="1">
        <w:r>
          <w:rPr>
            <w:rFonts w:ascii="仿宋" w:eastAsia="仿宋" w:hAnsi="仿宋" w:cs="仿宋" w:hint="eastAsia"/>
            <w:lang w:eastAsia="zh-CN"/>
          </w:rPr>
          <w:t>(二)、离子注入设备项目风险对策</w:t>
        </w:r>
        <w:r>
          <w:tab/>
        </w:r>
        <w:r>
          <w:fldChar w:fldCharType="begin"/>
        </w:r>
        <w:r>
          <w:instrText xml:space="preserve"> PAGEREF _Toc4674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66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_Toc19866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_Toc32489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_Toc5094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_Toc8549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_Toc32241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13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_Toc23013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_Toc12085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_Toc31217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_Toc26407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_Toc28407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6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_Toc546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9" w:history="1">
        <w:r>
          <w:rPr>
            <w:rFonts w:ascii="仿宋" w:eastAsia="仿宋" w:hAnsi="仿宋" w:cs="仿宋" w:hint="eastAsia"/>
            <w:lang w:eastAsia="zh-CN"/>
          </w:rPr>
          <w:t>(一)、社会责任离子注入设备项目</w:t>
        </w:r>
        <w:r>
          <w:tab/>
        </w:r>
        <w:r>
          <w:fldChar w:fldCharType="begin"/>
        </w:r>
        <w:r>
          <w:instrText xml:space="preserve"> PAGEREF _Toc15869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_Toc2757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_Toc16916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97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868"/>
      <w:r>
        <w:rPr>
          <w:rFonts w:ascii="仿宋" w:eastAsia="仿宋" w:hAnsi="仿宋" w:cs="仿宋" w:hint="eastAsia"/>
          <w:sz w:val="28"/>
          <w:lang w:eastAsia="zh-CN"/>
        </w:rPr>
        <w:t>一、离子注入设备项目概况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539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46"/>
      <w:r>
        <w:rPr>
          <w:rFonts w:ascii="仿宋" w:eastAsia="仿宋" w:hAnsi="仿宋" w:cs="仿宋" w:hint="eastAsia"/>
          <w:sz w:val="28"/>
          <w:lang w:eastAsia="zh-CN"/>
        </w:rPr>
        <w:t>(二)、离子注入设备项目提出的理由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离子注入设备项目提出的理由可能包括以下几个方面：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市场需求：随着人们对生活品质的追求，对离子注入设备的需求也在不断增加。市场上对于高品质、符合个性化需求的离子注入设备需求量大，因此离子注入设备项目可以满足这一市场需求。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利润空间：离子注入设备行业的利润空间较大，通过生产和销售高品质的离子注入设备，可以获得可观的利润。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离子注入设备行业是一个不断创新和发展的行业，随着人们生活方式和审美观念的改变，对离子注入设备的需求也在不断变化。因此，在离子注入设备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环保和可持续发展：人们越来越关注环保和可持续发展，离子注入设备行业也开始注重环保和可持续性发展。通过使用环保材料和生产工艺，离子注入设备项目可以减少对环境的影响，并提高产品的可持续性。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个人兴趣和激情：一些人可能对离子注入设备设计和制造有着浓厚的兴趣和激情，他们希望通过自己的努力和创新，提供更好的离子注入设备产品和服务，满足消费者的需求。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离子注入设备项目的理由可能因具体情况而异，不同的离子注入设备项目可能有不同的原因和背景。因此，在选择离子注入设备项目时，我们需要根据自己的实际情况和需求来综合考虑各种因素，并选择最适合自己的离子注入设备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5579"/>
      <w:r>
        <w:rPr>
          <w:rFonts w:ascii="仿宋" w:eastAsia="仿宋" w:hAnsi="仿宋" w:cs="仿宋" w:hint="eastAsia"/>
          <w:sz w:val="28"/>
          <w:lang w:eastAsia="zh-CN"/>
        </w:rPr>
        <w:t>(三)、离子注入设备项目选址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该离子注入设备项目计划选址于xx园区，占地面积约XXX亩。所选地理位置得天独厚，交通便捷，同时享有完善的电力、供水、排水、通讯等公用设施，非常适合本离子注入设备项目的建设需求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4450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https://d.book118.com/058071124075006036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离子注入设备相关行业公司成立报告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离子注入设备相关行业公司成立报告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离子注入设备相关行业公司成立报告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离子注入设备相关行业公司成立报告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离子注入设备相关行业公司成立报告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58071124075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2024-02-03T21:17:00Z</dcterms:created>
  <dcterms:modified xsi:type="dcterms:W3CDTF">2024-02-03T21:17:22Z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3E0AE4365357496399B736E3AACBD108_11</vt:lpwstr>
  </property>
  <property fmtid="{D5CDD505-2E9C-101B-9397-08002B2CF9AE}" pid="3" name="KSOProductBuildVer">
    <vt:lpwstr>2052-12.1.0.16250</vt:lpwstr>
  </property>
</Properties>
</file>