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正丙醇项目规划设计蓝图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96" w:history="1">
        <w:r>
          <w:rPr>
            <w:rFonts w:ascii="仿宋" w:eastAsia="仿宋" w:hAnsi="仿宋" w:cs="仿宋" w:hint="eastAsia"/>
            <w:lang w:eastAsia="zh-CN"/>
          </w:rPr>
          <w:t>概论</w:t>
        </w:r>
        <w:r>
          <w:tab/>
        </w:r>
        <w:r>
          <w:fldChar w:fldCharType="begin"/>
        </w:r>
        <w:r>
          <w:instrText xml:space="preserve"> PAGEREF _Toc12196 \h </w:instrText>
        </w:r>
        <w:r>
          <w:fldChar w:fldCharType="separate"/>
        </w:r>
        <w:r>
          <w:t>3</w:t>
        </w:r>
        <w:r>
          <w:fldChar w:fldCharType="end"/>
        </w:r>
      </w:hyperlink>
    </w:p>
    <w:p>
      <w:pPr>
        <w:pStyle w:val="TOC1"/>
        <w:tabs>
          <w:tab w:val="right" w:leader="dot" w:pos="8306"/>
        </w:tabs>
      </w:pPr>
      <w:hyperlink w:anchor="_Toc25053" w:history="1">
        <w:r>
          <w:rPr>
            <w:rFonts w:ascii="仿宋" w:eastAsia="仿宋" w:hAnsi="仿宋" w:cs="仿宋" w:hint="eastAsia"/>
            <w:lang w:eastAsia="zh-CN"/>
          </w:rPr>
          <w:t>一、工艺说明</w:t>
        </w:r>
        <w:r>
          <w:tab/>
        </w:r>
        <w:r>
          <w:fldChar w:fldCharType="begin"/>
        </w:r>
        <w:r>
          <w:instrText xml:space="preserve"> PAGEREF _Toc25053 \h </w:instrText>
        </w:r>
        <w:r>
          <w:fldChar w:fldCharType="separate"/>
        </w:r>
        <w:r>
          <w:t>3</w:t>
        </w:r>
        <w:r>
          <w:fldChar w:fldCharType="end"/>
        </w:r>
      </w:hyperlink>
    </w:p>
    <w:p>
      <w:pPr>
        <w:pStyle w:val="TOC2"/>
        <w:tabs>
          <w:tab w:val="right" w:leader="dot" w:pos="8306"/>
        </w:tabs>
      </w:pPr>
      <w:hyperlink w:anchor="_Toc14117" w:history="1">
        <w:r>
          <w:rPr>
            <w:rFonts w:ascii="仿宋" w:eastAsia="仿宋" w:hAnsi="仿宋" w:cs="仿宋" w:hint="eastAsia"/>
            <w:lang w:eastAsia="zh-CN"/>
          </w:rPr>
          <w:t>(一)、技术管理特点</w:t>
        </w:r>
        <w:r>
          <w:tab/>
        </w:r>
        <w:r>
          <w:fldChar w:fldCharType="begin"/>
        </w:r>
        <w:r>
          <w:instrText xml:space="preserve"> PAGEREF _Toc14117 \h </w:instrText>
        </w:r>
        <w:r>
          <w:fldChar w:fldCharType="separate"/>
        </w:r>
        <w:r>
          <w:t>3</w:t>
        </w:r>
        <w:r>
          <w:fldChar w:fldCharType="end"/>
        </w:r>
      </w:hyperlink>
    </w:p>
    <w:p>
      <w:pPr>
        <w:pStyle w:val="TOC2"/>
        <w:tabs>
          <w:tab w:val="right" w:leader="dot" w:pos="8306"/>
        </w:tabs>
      </w:pPr>
      <w:hyperlink w:anchor="_Toc23911" w:history="1">
        <w:r>
          <w:rPr>
            <w:rFonts w:ascii="仿宋" w:eastAsia="仿宋" w:hAnsi="仿宋" w:cs="仿宋" w:hint="eastAsia"/>
            <w:lang w:eastAsia="zh-CN"/>
          </w:rPr>
          <w:t>(二)、正丙醇项目工艺技术设计方案</w:t>
        </w:r>
        <w:r>
          <w:tab/>
        </w:r>
        <w:r>
          <w:fldChar w:fldCharType="begin"/>
        </w:r>
        <w:r>
          <w:instrText xml:space="preserve"> PAGEREF _Toc23911 \h </w:instrText>
        </w:r>
        <w:r>
          <w:fldChar w:fldCharType="separate"/>
        </w:r>
        <w:r>
          <w:t>4</w:t>
        </w:r>
        <w:r>
          <w:fldChar w:fldCharType="end"/>
        </w:r>
      </w:hyperlink>
    </w:p>
    <w:p>
      <w:pPr>
        <w:pStyle w:val="TOC2"/>
        <w:tabs>
          <w:tab w:val="right" w:leader="dot" w:pos="8306"/>
        </w:tabs>
      </w:pPr>
      <w:hyperlink w:anchor="_Toc31361" w:history="1">
        <w:r>
          <w:rPr>
            <w:rFonts w:ascii="仿宋" w:eastAsia="仿宋" w:hAnsi="仿宋" w:cs="仿宋" w:hint="eastAsia"/>
            <w:lang w:eastAsia="zh-CN"/>
          </w:rPr>
          <w:t>(三)、设备选型方案</w:t>
        </w:r>
        <w:r>
          <w:tab/>
        </w:r>
        <w:r>
          <w:fldChar w:fldCharType="begin"/>
        </w:r>
        <w:r>
          <w:instrText xml:space="preserve"> PAGEREF _Toc31361 \h </w:instrText>
        </w:r>
        <w:r>
          <w:fldChar w:fldCharType="separate"/>
        </w:r>
        <w:r>
          <w:t>5</w:t>
        </w:r>
        <w:r>
          <w:fldChar w:fldCharType="end"/>
        </w:r>
      </w:hyperlink>
    </w:p>
    <w:p>
      <w:pPr>
        <w:pStyle w:val="TOC1"/>
        <w:tabs>
          <w:tab w:val="right" w:leader="dot" w:pos="8306"/>
        </w:tabs>
      </w:pPr>
      <w:hyperlink w:anchor="_Toc11524" w:history="1">
        <w:r>
          <w:rPr>
            <w:rFonts w:ascii="仿宋" w:eastAsia="仿宋" w:hAnsi="仿宋" w:cs="仿宋" w:hint="eastAsia"/>
            <w:lang w:eastAsia="zh-CN"/>
          </w:rPr>
          <w:t>二、正丙醇项目土建工程</w:t>
        </w:r>
        <w:r>
          <w:tab/>
        </w:r>
        <w:r>
          <w:fldChar w:fldCharType="begin"/>
        </w:r>
        <w:r>
          <w:instrText xml:space="preserve"> PAGEREF _Toc11524 \h </w:instrText>
        </w:r>
        <w:r>
          <w:fldChar w:fldCharType="separate"/>
        </w:r>
        <w:r>
          <w:t>7</w:t>
        </w:r>
        <w:r>
          <w:fldChar w:fldCharType="end"/>
        </w:r>
      </w:hyperlink>
    </w:p>
    <w:p>
      <w:pPr>
        <w:pStyle w:val="TOC2"/>
        <w:tabs>
          <w:tab w:val="right" w:leader="dot" w:pos="8306"/>
        </w:tabs>
      </w:pPr>
      <w:hyperlink w:anchor="_Toc2999" w:history="1">
        <w:r>
          <w:rPr>
            <w:rFonts w:ascii="仿宋" w:eastAsia="仿宋" w:hAnsi="仿宋" w:cs="仿宋" w:hint="eastAsia"/>
            <w:lang w:eastAsia="zh-CN"/>
          </w:rPr>
          <w:t>(一)、建筑工程设计原则</w:t>
        </w:r>
        <w:r>
          <w:tab/>
        </w:r>
        <w:r>
          <w:fldChar w:fldCharType="begin"/>
        </w:r>
        <w:r>
          <w:instrText xml:space="preserve"> PAGEREF _Toc2999 \h </w:instrText>
        </w:r>
        <w:r>
          <w:fldChar w:fldCharType="separate"/>
        </w:r>
        <w:r>
          <w:t>7</w:t>
        </w:r>
        <w:r>
          <w:fldChar w:fldCharType="end"/>
        </w:r>
      </w:hyperlink>
    </w:p>
    <w:p>
      <w:pPr>
        <w:pStyle w:val="TOC2"/>
        <w:tabs>
          <w:tab w:val="right" w:leader="dot" w:pos="8306"/>
        </w:tabs>
      </w:pPr>
      <w:hyperlink w:anchor="_Toc4568" w:history="1">
        <w:r>
          <w:rPr>
            <w:rFonts w:ascii="仿宋" w:eastAsia="仿宋" w:hAnsi="仿宋" w:cs="仿宋" w:hint="eastAsia"/>
            <w:lang w:eastAsia="zh-CN"/>
          </w:rPr>
          <w:t>(二)、土建工程设计年限及安全等级</w:t>
        </w:r>
        <w:r>
          <w:tab/>
        </w:r>
        <w:r>
          <w:fldChar w:fldCharType="begin"/>
        </w:r>
        <w:r>
          <w:instrText xml:space="preserve"> PAGEREF _Toc4568 \h </w:instrText>
        </w:r>
        <w:r>
          <w:fldChar w:fldCharType="separate"/>
        </w:r>
        <w:r>
          <w:t>8</w:t>
        </w:r>
        <w:r>
          <w:fldChar w:fldCharType="end"/>
        </w:r>
      </w:hyperlink>
    </w:p>
    <w:p>
      <w:pPr>
        <w:pStyle w:val="TOC2"/>
        <w:tabs>
          <w:tab w:val="right" w:leader="dot" w:pos="8306"/>
        </w:tabs>
      </w:pPr>
      <w:hyperlink w:anchor="_Toc18935" w:history="1">
        <w:r>
          <w:rPr>
            <w:rFonts w:ascii="仿宋" w:eastAsia="仿宋" w:hAnsi="仿宋" w:cs="仿宋" w:hint="eastAsia"/>
            <w:lang w:eastAsia="zh-CN"/>
          </w:rPr>
          <w:t>(三)、建筑工程设计总体要求</w:t>
        </w:r>
        <w:r>
          <w:tab/>
        </w:r>
        <w:r>
          <w:fldChar w:fldCharType="begin"/>
        </w:r>
        <w:r>
          <w:instrText xml:space="preserve"> PAGEREF _Toc18935 \h </w:instrText>
        </w:r>
        <w:r>
          <w:fldChar w:fldCharType="separate"/>
        </w:r>
        <w:r>
          <w:t>9</w:t>
        </w:r>
        <w:r>
          <w:fldChar w:fldCharType="end"/>
        </w:r>
      </w:hyperlink>
    </w:p>
    <w:p>
      <w:pPr>
        <w:pStyle w:val="TOC2"/>
        <w:tabs>
          <w:tab w:val="right" w:leader="dot" w:pos="8306"/>
        </w:tabs>
      </w:pPr>
      <w:hyperlink w:anchor="_Toc28297" w:history="1">
        <w:r>
          <w:rPr>
            <w:rFonts w:ascii="仿宋" w:eastAsia="仿宋" w:hAnsi="仿宋" w:cs="仿宋" w:hint="eastAsia"/>
            <w:lang w:eastAsia="zh-CN"/>
          </w:rPr>
          <w:t>(四)、土建工程建设指标</w:t>
        </w:r>
        <w:r>
          <w:tab/>
        </w:r>
        <w:r>
          <w:fldChar w:fldCharType="begin"/>
        </w:r>
        <w:r>
          <w:instrText xml:space="preserve"> PAGEREF _Toc28297 \h </w:instrText>
        </w:r>
        <w:r>
          <w:fldChar w:fldCharType="separate"/>
        </w:r>
        <w:r>
          <w:t>10</w:t>
        </w:r>
        <w:r>
          <w:fldChar w:fldCharType="end"/>
        </w:r>
      </w:hyperlink>
    </w:p>
    <w:p>
      <w:pPr>
        <w:pStyle w:val="TOC1"/>
        <w:tabs>
          <w:tab w:val="right" w:leader="dot" w:pos="8306"/>
        </w:tabs>
      </w:pPr>
      <w:hyperlink w:anchor="_Toc21684" w:history="1">
        <w:r>
          <w:rPr>
            <w:rFonts w:ascii="仿宋" w:eastAsia="仿宋" w:hAnsi="仿宋" w:cs="仿宋" w:hint="eastAsia"/>
            <w:lang w:eastAsia="zh-CN"/>
          </w:rPr>
          <w:t>三、正丙醇项目绩效评估</w:t>
        </w:r>
        <w:r>
          <w:tab/>
        </w:r>
        <w:r>
          <w:fldChar w:fldCharType="begin"/>
        </w:r>
        <w:r>
          <w:instrText xml:space="preserve"> PAGEREF _Toc21684 \h </w:instrText>
        </w:r>
        <w:r>
          <w:fldChar w:fldCharType="separate"/>
        </w:r>
        <w:r>
          <w:t>10</w:t>
        </w:r>
        <w:r>
          <w:fldChar w:fldCharType="end"/>
        </w:r>
      </w:hyperlink>
    </w:p>
    <w:p>
      <w:pPr>
        <w:pStyle w:val="TOC2"/>
        <w:tabs>
          <w:tab w:val="right" w:leader="dot" w:pos="8306"/>
        </w:tabs>
      </w:pPr>
      <w:hyperlink w:anchor="_Toc13946" w:history="1">
        <w:r>
          <w:rPr>
            <w:rFonts w:ascii="仿宋" w:eastAsia="仿宋" w:hAnsi="仿宋" w:cs="仿宋" w:hint="eastAsia"/>
            <w:lang w:eastAsia="zh-CN"/>
          </w:rPr>
          <w:t>(一)、绩效评估指标</w:t>
        </w:r>
        <w:r>
          <w:tab/>
        </w:r>
        <w:r>
          <w:fldChar w:fldCharType="begin"/>
        </w:r>
        <w:r>
          <w:instrText xml:space="preserve"> PAGEREF _Toc13946 \h </w:instrText>
        </w:r>
        <w:r>
          <w:fldChar w:fldCharType="separate"/>
        </w:r>
        <w:r>
          <w:t>10</w:t>
        </w:r>
        <w:r>
          <w:fldChar w:fldCharType="end"/>
        </w:r>
      </w:hyperlink>
    </w:p>
    <w:p>
      <w:pPr>
        <w:pStyle w:val="TOC2"/>
        <w:tabs>
          <w:tab w:val="right" w:leader="dot" w:pos="8306"/>
        </w:tabs>
      </w:pPr>
      <w:hyperlink w:anchor="_Toc25734" w:history="1">
        <w:r>
          <w:rPr>
            <w:rFonts w:ascii="仿宋" w:eastAsia="仿宋" w:hAnsi="仿宋" w:cs="仿宋" w:hint="eastAsia"/>
            <w:lang w:eastAsia="zh-CN"/>
          </w:rPr>
          <w:t>(二)、绩效评估方法</w:t>
        </w:r>
        <w:r>
          <w:tab/>
        </w:r>
        <w:r>
          <w:fldChar w:fldCharType="begin"/>
        </w:r>
        <w:r>
          <w:instrText xml:space="preserve"> PAGEREF _Toc25734 \h </w:instrText>
        </w:r>
        <w:r>
          <w:fldChar w:fldCharType="separate"/>
        </w:r>
        <w:r>
          <w:t>11</w:t>
        </w:r>
        <w:r>
          <w:fldChar w:fldCharType="end"/>
        </w:r>
      </w:hyperlink>
    </w:p>
    <w:p>
      <w:pPr>
        <w:pStyle w:val="TOC2"/>
        <w:tabs>
          <w:tab w:val="right" w:leader="dot" w:pos="8306"/>
        </w:tabs>
      </w:pPr>
      <w:hyperlink w:anchor="_Toc28602" w:history="1">
        <w:r>
          <w:rPr>
            <w:rFonts w:ascii="仿宋" w:eastAsia="仿宋" w:hAnsi="仿宋" w:cs="仿宋" w:hint="eastAsia"/>
            <w:lang w:eastAsia="zh-CN"/>
          </w:rPr>
          <w:t>(三)、绩效评估周期</w:t>
        </w:r>
        <w:r>
          <w:tab/>
        </w:r>
        <w:r>
          <w:fldChar w:fldCharType="begin"/>
        </w:r>
        <w:r>
          <w:instrText xml:space="preserve"> PAGEREF _Toc28602 \h </w:instrText>
        </w:r>
        <w:r>
          <w:fldChar w:fldCharType="separate"/>
        </w:r>
        <w:r>
          <w:t>12</w:t>
        </w:r>
        <w:r>
          <w:fldChar w:fldCharType="end"/>
        </w:r>
      </w:hyperlink>
    </w:p>
    <w:p>
      <w:pPr>
        <w:pStyle w:val="TOC1"/>
        <w:tabs>
          <w:tab w:val="right" w:leader="dot" w:pos="8306"/>
        </w:tabs>
      </w:pPr>
      <w:hyperlink w:anchor="_Toc8132" w:history="1">
        <w:r>
          <w:rPr>
            <w:rFonts w:ascii="仿宋" w:eastAsia="仿宋" w:hAnsi="仿宋" w:cs="仿宋" w:hint="eastAsia"/>
            <w:lang w:eastAsia="zh-CN"/>
          </w:rPr>
          <w:t>四、市场分析、调研</w:t>
        </w:r>
        <w:r>
          <w:tab/>
        </w:r>
        <w:r>
          <w:fldChar w:fldCharType="begin"/>
        </w:r>
        <w:r>
          <w:instrText xml:space="preserve"> PAGEREF _Toc8132 \h </w:instrText>
        </w:r>
        <w:r>
          <w:fldChar w:fldCharType="separate"/>
        </w:r>
        <w:r>
          <w:t>13</w:t>
        </w:r>
        <w:r>
          <w:fldChar w:fldCharType="end"/>
        </w:r>
      </w:hyperlink>
    </w:p>
    <w:p>
      <w:pPr>
        <w:pStyle w:val="TOC2"/>
        <w:tabs>
          <w:tab w:val="right" w:leader="dot" w:pos="8306"/>
        </w:tabs>
      </w:pPr>
      <w:hyperlink w:anchor="_Toc9635" w:history="1">
        <w:r>
          <w:rPr>
            <w:rFonts w:ascii="仿宋" w:eastAsia="仿宋" w:hAnsi="仿宋" w:cs="仿宋" w:hint="eastAsia"/>
            <w:lang w:eastAsia="zh-CN"/>
          </w:rPr>
          <w:t>(一)、正丙醇行业分析</w:t>
        </w:r>
        <w:r>
          <w:tab/>
        </w:r>
        <w:r>
          <w:fldChar w:fldCharType="begin"/>
        </w:r>
        <w:r>
          <w:instrText xml:space="preserve"> PAGEREF _Toc9635 \h </w:instrText>
        </w:r>
        <w:r>
          <w:fldChar w:fldCharType="separate"/>
        </w:r>
        <w:r>
          <w:t>13</w:t>
        </w:r>
        <w:r>
          <w:fldChar w:fldCharType="end"/>
        </w:r>
      </w:hyperlink>
    </w:p>
    <w:p>
      <w:pPr>
        <w:pStyle w:val="TOC2"/>
        <w:tabs>
          <w:tab w:val="right" w:leader="dot" w:pos="8306"/>
        </w:tabs>
      </w:pPr>
      <w:hyperlink w:anchor="_Toc28989" w:history="1">
        <w:r>
          <w:rPr>
            <w:rFonts w:ascii="仿宋" w:eastAsia="仿宋" w:hAnsi="仿宋" w:cs="仿宋" w:hint="eastAsia"/>
            <w:lang w:eastAsia="zh-CN"/>
          </w:rPr>
          <w:t>(二)、正丙醇市场分析预测</w:t>
        </w:r>
        <w:r>
          <w:tab/>
        </w:r>
        <w:r>
          <w:fldChar w:fldCharType="begin"/>
        </w:r>
        <w:r>
          <w:instrText xml:space="preserve"> PAGEREF _Toc28989 \h </w:instrText>
        </w:r>
        <w:r>
          <w:fldChar w:fldCharType="separate"/>
        </w:r>
        <w:r>
          <w:t>14</w:t>
        </w:r>
        <w:r>
          <w:fldChar w:fldCharType="end"/>
        </w:r>
      </w:hyperlink>
    </w:p>
    <w:p>
      <w:pPr>
        <w:pStyle w:val="TOC1"/>
        <w:tabs>
          <w:tab w:val="right" w:leader="dot" w:pos="8306"/>
        </w:tabs>
      </w:pPr>
      <w:hyperlink w:anchor="_Toc22846" w:history="1">
        <w:r>
          <w:rPr>
            <w:rFonts w:ascii="仿宋" w:eastAsia="仿宋" w:hAnsi="仿宋" w:cs="仿宋" w:hint="eastAsia"/>
            <w:lang w:eastAsia="zh-CN"/>
          </w:rPr>
          <w:t>五、正丙醇项目建设背景及必要性分析</w:t>
        </w:r>
        <w:r>
          <w:tab/>
        </w:r>
        <w:r>
          <w:fldChar w:fldCharType="begin"/>
        </w:r>
        <w:r>
          <w:instrText xml:space="preserve"> PAGEREF _Toc22846 \h </w:instrText>
        </w:r>
        <w:r>
          <w:fldChar w:fldCharType="separate"/>
        </w:r>
        <w:r>
          <w:t>15</w:t>
        </w:r>
        <w:r>
          <w:fldChar w:fldCharType="end"/>
        </w:r>
      </w:hyperlink>
    </w:p>
    <w:p>
      <w:pPr>
        <w:pStyle w:val="TOC2"/>
        <w:tabs>
          <w:tab w:val="right" w:leader="dot" w:pos="8306"/>
        </w:tabs>
      </w:pPr>
      <w:hyperlink w:anchor="_Toc22911" w:history="1">
        <w:r>
          <w:rPr>
            <w:rFonts w:ascii="仿宋" w:eastAsia="仿宋" w:hAnsi="仿宋" w:cs="仿宋" w:hint="eastAsia"/>
            <w:lang w:eastAsia="zh-CN"/>
          </w:rPr>
          <w:t>(一)、正丙醇项目背景分析</w:t>
        </w:r>
        <w:r>
          <w:tab/>
        </w:r>
        <w:r>
          <w:fldChar w:fldCharType="begin"/>
        </w:r>
        <w:r>
          <w:instrText xml:space="preserve"> PAGEREF _Toc22911 \h </w:instrText>
        </w:r>
        <w:r>
          <w:fldChar w:fldCharType="separate"/>
        </w:r>
        <w:r>
          <w:t>15</w:t>
        </w:r>
        <w:r>
          <w:fldChar w:fldCharType="end"/>
        </w:r>
      </w:hyperlink>
    </w:p>
    <w:p>
      <w:pPr>
        <w:pStyle w:val="TOC2"/>
        <w:tabs>
          <w:tab w:val="right" w:leader="dot" w:pos="8306"/>
        </w:tabs>
      </w:pPr>
      <w:hyperlink w:anchor="_Toc9695" w:history="1">
        <w:r>
          <w:rPr>
            <w:rFonts w:ascii="仿宋" w:eastAsia="仿宋" w:hAnsi="仿宋" w:cs="仿宋" w:hint="eastAsia"/>
            <w:lang w:eastAsia="zh-CN"/>
          </w:rPr>
          <w:t>(二)、正丙醇项目建设必要性分析</w:t>
        </w:r>
        <w:r>
          <w:tab/>
        </w:r>
        <w:r>
          <w:fldChar w:fldCharType="begin"/>
        </w:r>
        <w:r>
          <w:instrText xml:space="preserve"> PAGEREF _Toc9695 \h </w:instrText>
        </w:r>
        <w:r>
          <w:fldChar w:fldCharType="separate"/>
        </w:r>
        <w:r>
          <w:t>16</w:t>
        </w:r>
        <w:r>
          <w:fldChar w:fldCharType="end"/>
        </w:r>
      </w:hyperlink>
    </w:p>
    <w:p>
      <w:pPr>
        <w:pStyle w:val="TOC1"/>
        <w:tabs>
          <w:tab w:val="right" w:leader="dot" w:pos="8306"/>
        </w:tabs>
      </w:pPr>
      <w:hyperlink w:anchor="_Toc14216" w:history="1">
        <w:r>
          <w:rPr>
            <w:rFonts w:ascii="仿宋" w:eastAsia="仿宋" w:hAnsi="仿宋" w:cs="仿宋" w:hint="eastAsia"/>
            <w:lang w:eastAsia="zh-CN"/>
          </w:rPr>
          <w:t>六、正丙醇项目建设单位说明</w:t>
        </w:r>
        <w:r>
          <w:tab/>
        </w:r>
        <w:r>
          <w:fldChar w:fldCharType="begin"/>
        </w:r>
        <w:r>
          <w:instrText xml:space="preserve"> PAGEREF _Toc14216 \h </w:instrText>
        </w:r>
        <w:r>
          <w:fldChar w:fldCharType="separate"/>
        </w:r>
        <w:r>
          <w:t>18</w:t>
        </w:r>
        <w:r>
          <w:fldChar w:fldCharType="end"/>
        </w:r>
      </w:hyperlink>
    </w:p>
    <w:p>
      <w:pPr>
        <w:pStyle w:val="TOC2"/>
        <w:tabs>
          <w:tab w:val="right" w:leader="dot" w:pos="8306"/>
        </w:tabs>
      </w:pPr>
      <w:hyperlink w:anchor="_Toc17310" w:history="1">
        <w:r>
          <w:rPr>
            <w:rFonts w:ascii="仿宋" w:eastAsia="仿宋" w:hAnsi="仿宋" w:cs="仿宋" w:hint="eastAsia"/>
            <w:lang w:eastAsia="zh-CN"/>
          </w:rPr>
          <w:t>(一)、正丙醇项目承办单位基本情况</w:t>
        </w:r>
        <w:r>
          <w:tab/>
        </w:r>
        <w:r>
          <w:fldChar w:fldCharType="begin"/>
        </w:r>
        <w:r>
          <w:instrText xml:space="preserve"> PAGEREF _Toc17310 \h </w:instrText>
        </w:r>
        <w:r>
          <w:fldChar w:fldCharType="separate"/>
        </w:r>
        <w:r>
          <w:t>18</w:t>
        </w:r>
        <w:r>
          <w:fldChar w:fldCharType="end"/>
        </w:r>
      </w:hyperlink>
    </w:p>
    <w:p>
      <w:pPr>
        <w:pStyle w:val="TOC2"/>
        <w:tabs>
          <w:tab w:val="right" w:leader="dot" w:pos="8306"/>
        </w:tabs>
      </w:pPr>
      <w:hyperlink w:anchor="_Toc11228" w:history="1">
        <w:r>
          <w:rPr>
            <w:rFonts w:ascii="仿宋" w:eastAsia="仿宋" w:hAnsi="仿宋" w:cs="仿宋" w:hint="eastAsia"/>
            <w:lang w:eastAsia="zh-CN"/>
          </w:rPr>
          <w:t>(二)、公司经济效益分析</w:t>
        </w:r>
        <w:r>
          <w:tab/>
        </w:r>
        <w:r>
          <w:fldChar w:fldCharType="begin"/>
        </w:r>
        <w:r>
          <w:instrText xml:space="preserve"> PAGEREF _Toc11228 \h </w:instrText>
        </w:r>
        <w:r>
          <w:fldChar w:fldCharType="separate"/>
        </w:r>
        <w:r>
          <w:t>18</w:t>
        </w:r>
        <w:r>
          <w:fldChar w:fldCharType="end"/>
        </w:r>
      </w:hyperlink>
    </w:p>
    <w:p>
      <w:pPr>
        <w:pStyle w:val="TOC1"/>
        <w:tabs>
          <w:tab w:val="right" w:leader="dot" w:pos="8306"/>
        </w:tabs>
      </w:pPr>
      <w:hyperlink w:anchor="_Toc7827" w:history="1">
        <w:r>
          <w:rPr>
            <w:rFonts w:ascii="仿宋" w:eastAsia="仿宋" w:hAnsi="仿宋" w:cs="仿宋" w:hint="eastAsia"/>
            <w:lang w:eastAsia="zh-CN"/>
          </w:rPr>
          <w:t>七、正丙醇项目人力资源培养与发展</w:t>
        </w:r>
        <w:r>
          <w:tab/>
        </w:r>
        <w:r>
          <w:fldChar w:fldCharType="begin"/>
        </w:r>
        <w:r>
          <w:instrText xml:space="preserve"> PAGEREF _Toc7827 \h </w:instrText>
        </w:r>
        <w:r>
          <w:fldChar w:fldCharType="separate"/>
        </w:r>
        <w:r>
          <w:t>19</w:t>
        </w:r>
        <w:r>
          <w:fldChar w:fldCharType="end"/>
        </w:r>
      </w:hyperlink>
    </w:p>
    <w:p>
      <w:pPr>
        <w:pStyle w:val="TOC2"/>
        <w:tabs>
          <w:tab w:val="right" w:leader="dot" w:pos="8306"/>
        </w:tabs>
      </w:pPr>
      <w:hyperlink w:anchor="_Toc4426" w:history="1">
        <w:r>
          <w:rPr>
            <w:rFonts w:ascii="仿宋" w:eastAsia="仿宋" w:hAnsi="仿宋" w:cs="仿宋" w:hint="eastAsia"/>
            <w:lang w:eastAsia="zh-CN"/>
          </w:rPr>
          <w:t>(一)、人才需求与规划</w:t>
        </w:r>
        <w:r>
          <w:tab/>
        </w:r>
        <w:r>
          <w:fldChar w:fldCharType="begin"/>
        </w:r>
        <w:r>
          <w:instrText xml:space="preserve"> PAGEREF _Toc4426 \h </w:instrText>
        </w:r>
        <w:r>
          <w:fldChar w:fldCharType="separate"/>
        </w:r>
        <w:r>
          <w:t>19</w:t>
        </w:r>
        <w:r>
          <w:fldChar w:fldCharType="end"/>
        </w:r>
      </w:hyperlink>
    </w:p>
    <w:p>
      <w:pPr>
        <w:pStyle w:val="TOC2"/>
        <w:tabs>
          <w:tab w:val="right" w:leader="dot" w:pos="8306"/>
        </w:tabs>
      </w:pPr>
      <w:hyperlink w:anchor="_Toc12548" w:history="1">
        <w:r>
          <w:rPr>
            <w:rFonts w:ascii="仿宋" w:eastAsia="仿宋" w:hAnsi="仿宋" w:cs="仿宋" w:hint="eastAsia"/>
            <w:lang w:eastAsia="zh-CN"/>
          </w:rPr>
          <w:t>(二)、培训与发展计划</w:t>
        </w:r>
        <w:r>
          <w:tab/>
        </w:r>
        <w:r>
          <w:fldChar w:fldCharType="begin"/>
        </w:r>
        <w:r>
          <w:instrText xml:space="preserve"> PAGEREF _Toc12548 \h </w:instrText>
        </w:r>
        <w:r>
          <w:fldChar w:fldCharType="separate"/>
        </w:r>
        <w:r>
          <w:t>20</w:t>
        </w:r>
        <w:r>
          <w:fldChar w:fldCharType="end"/>
        </w:r>
      </w:hyperlink>
    </w:p>
    <w:p>
      <w:pPr>
        <w:pStyle w:val="TOC1"/>
        <w:tabs>
          <w:tab w:val="right" w:leader="dot" w:pos="8306"/>
        </w:tabs>
      </w:pPr>
      <w:hyperlink w:anchor="_Toc8428" w:history="1">
        <w:r>
          <w:rPr>
            <w:rFonts w:ascii="仿宋" w:eastAsia="仿宋" w:hAnsi="仿宋" w:cs="仿宋" w:hint="eastAsia"/>
            <w:lang w:eastAsia="zh-CN"/>
          </w:rPr>
          <w:t>八、正丙醇项目技术管理</w:t>
        </w:r>
        <w:r>
          <w:tab/>
        </w:r>
        <w:r>
          <w:fldChar w:fldCharType="begin"/>
        </w:r>
        <w:r>
          <w:instrText xml:space="preserve"> PAGEREF _Toc8428 \h </w:instrText>
        </w:r>
        <w:r>
          <w:fldChar w:fldCharType="separate"/>
        </w:r>
        <w:r>
          <w:t>20</w:t>
        </w:r>
        <w:r>
          <w:fldChar w:fldCharType="end"/>
        </w:r>
      </w:hyperlink>
    </w:p>
    <w:p>
      <w:pPr>
        <w:pStyle w:val="TOC2"/>
        <w:tabs>
          <w:tab w:val="right" w:leader="dot" w:pos="8306"/>
        </w:tabs>
      </w:pPr>
      <w:hyperlink w:anchor="_Toc32736" w:history="1">
        <w:r>
          <w:rPr>
            <w:rFonts w:ascii="仿宋" w:eastAsia="仿宋" w:hAnsi="仿宋" w:cs="仿宋" w:hint="eastAsia"/>
            <w:lang w:eastAsia="zh-CN"/>
          </w:rPr>
          <w:t>(一)、技术方案选用方向</w:t>
        </w:r>
        <w:r>
          <w:tab/>
        </w:r>
        <w:r>
          <w:fldChar w:fldCharType="begin"/>
        </w:r>
        <w:r>
          <w:instrText xml:space="preserve"> PAGEREF _Toc32736 \h </w:instrText>
        </w:r>
        <w:r>
          <w:fldChar w:fldCharType="separate"/>
        </w:r>
        <w:r>
          <w:t>20</w:t>
        </w:r>
        <w:r>
          <w:fldChar w:fldCharType="end"/>
        </w:r>
      </w:hyperlink>
    </w:p>
    <w:p>
      <w:pPr>
        <w:pStyle w:val="TOC2"/>
        <w:tabs>
          <w:tab w:val="right" w:leader="dot" w:pos="8306"/>
        </w:tabs>
      </w:pPr>
      <w:hyperlink w:anchor="_Toc17195" w:history="1">
        <w:r>
          <w:rPr>
            <w:rFonts w:ascii="仿宋" w:eastAsia="仿宋" w:hAnsi="仿宋" w:cs="仿宋" w:hint="eastAsia"/>
            <w:lang w:eastAsia="zh-CN"/>
          </w:rPr>
          <w:t>(二)、工艺技术方案选用原则</w:t>
        </w:r>
        <w:r>
          <w:tab/>
        </w:r>
        <w:r>
          <w:fldChar w:fldCharType="begin"/>
        </w:r>
        <w:r>
          <w:instrText xml:space="preserve"> PAGEREF _Toc17195 \h </w:instrText>
        </w:r>
        <w:r>
          <w:fldChar w:fldCharType="separate"/>
        </w:r>
        <w:r>
          <w:t>22</w:t>
        </w:r>
        <w:r>
          <w:fldChar w:fldCharType="end"/>
        </w:r>
      </w:hyperlink>
    </w:p>
    <w:p>
      <w:pPr>
        <w:pStyle w:val="TOC2"/>
        <w:tabs>
          <w:tab w:val="right" w:leader="dot" w:pos="8306"/>
        </w:tabs>
      </w:pPr>
      <w:hyperlink w:anchor="_Toc21570" w:history="1">
        <w:r>
          <w:rPr>
            <w:rFonts w:ascii="仿宋" w:eastAsia="仿宋" w:hAnsi="仿宋" w:cs="仿宋" w:hint="eastAsia"/>
            <w:lang w:eastAsia="zh-CN"/>
          </w:rPr>
          <w:t>(三)、工艺技术方案要求</w:t>
        </w:r>
        <w:r>
          <w:tab/>
        </w:r>
        <w:r>
          <w:fldChar w:fldCharType="begin"/>
        </w:r>
        <w:r>
          <w:instrText xml:space="preserve"> PAGEREF _Toc21570 \h </w:instrText>
        </w:r>
        <w:r>
          <w:fldChar w:fldCharType="separate"/>
        </w:r>
        <w:r>
          <w:t>24</w:t>
        </w:r>
        <w:r>
          <w:fldChar w:fldCharType="end"/>
        </w:r>
      </w:hyperlink>
    </w:p>
    <w:p>
      <w:pPr>
        <w:pStyle w:val="TOC1"/>
        <w:tabs>
          <w:tab w:val="right" w:leader="dot" w:pos="8306"/>
        </w:tabs>
      </w:pPr>
      <w:hyperlink w:anchor="_Toc24008" w:history="1">
        <w:r>
          <w:rPr>
            <w:rFonts w:ascii="仿宋" w:eastAsia="仿宋" w:hAnsi="仿宋" w:cs="仿宋" w:hint="eastAsia"/>
            <w:lang w:eastAsia="zh-CN"/>
          </w:rPr>
          <w:t>九、正丙醇项目人力资源管理</w:t>
        </w:r>
        <w:r>
          <w:tab/>
        </w:r>
        <w:r>
          <w:fldChar w:fldCharType="begin"/>
        </w:r>
        <w:r>
          <w:instrText xml:space="preserve"> PAGEREF _Toc24008 \h </w:instrText>
        </w:r>
        <w:r>
          <w:fldChar w:fldCharType="separate"/>
        </w:r>
        <w:r>
          <w:t>26</w:t>
        </w:r>
        <w:r>
          <w:fldChar w:fldCharType="end"/>
        </w:r>
      </w:hyperlink>
    </w:p>
    <w:p>
      <w:pPr>
        <w:pStyle w:val="TOC2"/>
        <w:tabs>
          <w:tab w:val="right" w:leader="dot" w:pos="8306"/>
        </w:tabs>
      </w:pPr>
      <w:hyperlink w:anchor="_Toc25034" w:history="1">
        <w:r>
          <w:rPr>
            <w:rFonts w:ascii="仿宋" w:eastAsia="仿宋" w:hAnsi="仿宋" w:cs="仿宋" w:hint="eastAsia"/>
            <w:lang w:eastAsia="zh-CN"/>
          </w:rPr>
          <w:t>(一)、建立健全的预算管理制度</w:t>
        </w:r>
        <w:r>
          <w:tab/>
        </w:r>
        <w:r>
          <w:fldChar w:fldCharType="begin"/>
        </w:r>
        <w:r>
          <w:instrText xml:space="preserve"> PAGEREF _Toc25034 \h </w:instrText>
        </w:r>
        <w:r>
          <w:fldChar w:fldCharType="separate"/>
        </w:r>
        <w:r>
          <w:t>26</w:t>
        </w:r>
        <w:r>
          <w:fldChar w:fldCharType="end"/>
        </w:r>
      </w:hyperlink>
    </w:p>
    <w:p>
      <w:pPr>
        <w:pStyle w:val="TOC2"/>
        <w:tabs>
          <w:tab w:val="right" w:leader="dot" w:pos="8306"/>
        </w:tabs>
      </w:pPr>
      <w:hyperlink w:anchor="_Toc12084" w:history="1">
        <w:r>
          <w:rPr>
            <w:rFonts w:ascii="仿宋" w:eastAsia="仿宋" w:hAnsi="仿宋" w:cs="仿宋" w:hint="eastAsia"/>
            <w:lang w:eastAsia="zh-CN"/>
          </w:rPr>
          <w:t>(二)、加强资金流动监控</w:t>
        </w:r>
        <w:r>
          <w:tab/>
        </w:r>
        <w:r>
          <w:fldChar w:fldCharType="begin"/>
        </w:r>
        <w:r>
          <w:instrText xml:space="preserve"> PAGEREF _Toc12084 \h </w:instrText>
        </w:r>
        <w:r>
          <w:fldChar w:fldCharType="separate"/>
        </w:r>
        <w:r>
          <w:t>28</w:t>
        </w:r>
        <w:r>
          <w:fldChar w:fldCharType="end"/>
        </w:r>
      </w:hyperlink>
    </w:p>
    <w:p>
      <w:pPr>
        <w:pStyle w:val="TOC2"/>
        <w:tabs>
          <w:tab w:val="right" w:leader="dot" w:pos="8306"/>
        </w:tabs>
      </w:pPr>
      <w:hyperlink w:anchor="_Toc18709" w:history="1">
        <w:r>
          <w:rPr>
            <w:rFonts w:ascii="仿宋" w:eastAsia="仿宋" w:hAnsi="仿宋" w:cs="仿宋" w:hint="eastAsia"/>
            <w:lang w:eastAsia="zh-CN"/>
          </w:rPr>
          <w:t>(三)、制定完善的风险控制机制</w:t>
        </w:r>
        <w:r>
          <w:tab/>
        </w:r>
        <w:r>
          <w:fldChar w:fldCharType="begin"/>
        </w:r>
        <w:r>
          <w:instrText xml:space="preserve"> PAGEREF _Toc18709 \h </w:instrText>
        </w:r>
        <w:r>
          <w:fldChar w:fldCharType="separate"/>
        </w:r>
        <w:r>
          <w:t>29</w:t>
        </w:r>
        <w:r>
          <w:fldChar w:fldCharType="end"/>
        </w:r>
      </w:hyperlink>
    </w:p>
    <w:p>
      <w:pPr>
        <w:pStyle w:val="TOC2"/>
        <w:tabs>
          <w:tab w:val="right" w:leader="dot" w:pos="8306"/>
        </w:tabs>
      </w:pPr>
      <w:hyperlink w:anchor="_Toc2504" w:history="1">
        <w:r>
          <w:rPr>
            <w:rFonts w:ascii="仿宋" w:eastAsia="仿宋" w:hAnsi="仿宋" w:cs="仿宋" w:hint="eastAsia"/>
            <w:lang w:eastAsia="zh-CN"/>
          </w:rPr>
          <w:t>(四)、优化成本管理</w:t>
        </w:r>
        <w:r>
          <w:tab/>
        </w:r>
        <w:r>
          <w:fldChar w:fldCharType="begin"/>
        </w:r>
        <w:r>
          <w:instrText xml:space="preserve"> PAGEREF _Toc2504 \h </w:instrText>
        </w:r>
        <w:r>
          <w:fldChar w:fldCharType="separate"/>
        </w:r>
        <w:r>
          <w:t>30</w:t>
        </w:r>
        <w:r>
          <w:fldChar w:fldCharType="end"/>
        </w:r>
      </w:hyperlink>
    </w:p>
    <w:p>
      <w:pPr>
        <w:pStyle w:val="TOC1"/>
        <w:tabs>
          <w:tab w:val="right" w:leader="dot" w:pos="8306"/>
        </w:tabs>
      </w:pPr>
      <w:hyperlink w:anchor="_Toc7834" w:history="1">
        <w:r>
          <w:rPr>
            <w:rFonts w:ascii="仿宋" w:eastAsia="仿宋" w:hAnsi="仿宋" w:cs="仿宋" w:hint="eastAsia"/>
            <w:lang w:eastAsia="zh-CN"/>
          </w:rPr>
          <w:t>十、生产安全保护</w:t>
        </w:r>
        <w:r>
          <w:tab/>
        </w:r>
        <w:r>
          <w:fldChar w:fldCharType="begin"/>
        </w:r>
        <w:r>
          <w:instrText xml:space="preserve"> PAGEREF _Toc7834 \h </w:instrText>
        </w:r>
        <w:r>
          <w:fldChar w:fldCharType="separate"/>
        </w:r>
        <w:r>
          <w:t>32</w:t>
        </w:r>
        <w:r>
          <w:fldChar w:fldCharType="end"/>
        </w:r>
      </w:hyperlink>
    </w:p>
    <w:p>
      <w:pPr>
        <w:pStyle w:val="TOC2"/>
        <w:tabs>
          <w:tab w:val="right" w:leader="dot" w:pos="8306"/>
        </w:tabs>
      </w:pPr>
      <w:hyperlink w:anchor="_Toc5529" w:history="1">
        <w:r>
          <w:rPr>
            <w:rFonts w:ascii="仿宋" w:eastAsia="仿宋" w:hAnsi="仿宋" w:cs="仿宋" w:hint="eastAsia"/>
            <w:lang w:eastAsia="zh-CN"/>
          </w:rPr>
          <w:t>(一)、消防安全</w:t>
        </w:r>
        <w:r>
          <w:tab/>
        </w:r>
        <w:r>
          <w:fldChar w:fldCharType="begin"/>
        </w:r>
        <w:r>
          <w:instrText xml:space="preserve"> PAGEREF _Toc5529 \h </w:instrText>
        </w:r>
        <w:r>
          <w:fldChar w:fldCharType="separate"/>
        </w:r>
        <w:r>
          <w:t>32</w:t>
        </w:r>
        <w:r>
          <w:fldChar w:fldCharType="end"/>
        </w:r>
      </w:hyperlink>
    </w:p>
    <w:p>
      <w:pPr>
        <w:pStyle w:val="TOC2"/>
        <w:tabs>
          <w:tab w:val="right" w:leader="dot" w:pos="8306"/>
        </w:tabs>
      </w:pPr>
      <w:hyperlink w:anchor="_Toc8619" w:history="1">
        <w:r>
          <w:rPr>
            <w:rFonts w:ascii="仿宋" w:eastAsia="仿宋" w:hAnsi="仿宋" w:cs="仿宋" w:hint="eastAsia"/>
            <w:lang w:eastAsia="zh-CN"/>
          </w:rPr>
          <w:t>(二)、防火防爆总图布置措施</w:t>
        </w:r>
        <w:r>
          <w:tab/>
        </w:r>
        <w:r>
          <w:fldChar w:fldCharType="begin"/>
        </w:r>
        <w:r>
          <w:instrText xml:space="preserve"> PAGEREF _Toc8619 \h </w:instrText>
        </w:r>
        <w:r>
          <w:fldChar w:fldCharType="separate"/>
        </w:r>
        <w:r>
          <w:t>33</w:t>
        </w:r>
        <w:r>
          <w:fldChar w:fldCharType="end"/>
        </w:r>
      </w:hyperlink>
    </w:p>
    <w:p>
      <w:pPr>
        <w:pStyle w:val="TOC2"/>
        <w:tabs>
          <w:tab w:val="right" w:leader="dot" w:pos="8306"/>
        </w:tabs>
      </w:pPr>
      <w:hyperlink w:anchor="_Toc13813" w:history="1">
        <w:r>
          <w:rPr>
            <w:rFonts w:ascii="仿宋" w:eastAsia="仿宋" w:hAnsi="仿宋" w:cs="仿宋" w:hint="eastAsia"/>
            <w:lang w:eastAsia="zh-CN"/>
          </w:rPr>
          <w:t>(三)、自然灾害防范措施</w:t>
        </w:r>
        <w:r>
          <w:tab/>
        </w:r>
        <w:r>
          <w:fldChar w:fldCharType="begin"/>
        </w:r>
        <w:r>
          <w:instrText xml:space="preserve"> PAGEREF _Toc13813 \h </w:instrText>
        </w:r>
        <w:r>
          <w:fldChar w:fldCharType="separate"/>
        </w:r>
        <w:r>
          <w:t>34</w:t>
        </w:r>
        <w:r>
          <w:fldChar w:fldCharType="end"/>
        </w:r>
      </w:hyperlink>
    </w:p>
    <w:p>
      <w:pPr>
        <w:pStyle w:val="TOC2"/>
        <w:tabs>
          <w:tab w:val="right" w:leader="dot" w:pos="8306"/>
        </w:tabs>
      </w:pPr>
      <w:hyperlink w:anchor="_Toc27776" w:history="1">
        <w:r>
          <w:rPr>
            <w:rFonts w:ascii="仿宋" w:eastAsia="仿宋" w:hAnsi="仿宋" w:cs="仿宋" w:hint="eastAsia"/>
            <w:lang w:eastAsia="zh-CN"/>
          </w:rPr>
          <w:t>(四)、安全色及安全标志使用要求</w:t>
        </w:r>
        <w:r>
          <w:tab/>
        </w:r>
        <w:r>
          <w:fldChar w:fldCharType="begin"/>
        </w:r>
        <w:r>
          <w:instrText xml:space="preserve"> PAGEREF _Toc27776 \h </w:instrText>
        </w:r>
        <w:r>
          <w:fldChar w:fldCharType="separate"/>
        </w:r>
        <w:r>
          <w:t>35</w:t>
        </w:r>
        <w:r>
          <w:fldChar w:fldCharType="end"/>
        </w:r>
      </w:hyperlink>
    </w:p>
    <w:p>
      <w:pPr>
        <w:pStyle w:val="TOC2"/>
        <w:tabs>
          <w:tab w:val="right" w:leader="dot" w:pos="8306"/>
        </w:tabs>
      </w:pPr>
      <w:hyperlink w:anchor="_Toc22485" w:history="1">
        <w:r>
          <w:rPr>
            <w:rFonts w:ascii="仿宋" w:eastAsia="仿宋" w:hAnsi="仿宋" w:cs="仿宋" w:hint="eastAsia"/>
            <w:lang w:eastAsia="zh-CN"/>
          </w:rPr>
          <w:t>(五)、防尘防毒措施</w:t>
        </w:r>
        <w:r>
          <w:tab/>
        </w:r>
        <w:r>
          <w:fldChar w:fldCharType="begin"/>
        </w:r>
        <w:r>
          <w:instrText xml:space="preserve"> PAGEREF _Toc22485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4" w:history="1">
        <w:r>
          <w:rPr>
            <w:rFonts w:ascii="仿宋" w:eastAsia="仿宋" w:hAnsi="仿宋" w:cs="仿宋" w:hint="eastAsia"/>
            <w:lang w:eastAsia="zh-CN"/>
          </w:rPr>
          <w:t>(六)、防静电、触电防护及防雷措施</w:t>
        </w:r>
        <w:r>
          <w:tab/>
        </w:r>
        <w:r>
          <w:fldChar w:fldCharType="begin"/>
        </w:r>
        <w:r>
          <w:instrText xml:space="preserve"> PAGEREF _Toc28004 \h </w:instrText>
        </w:r>
        <w:r>
          <w:fldChar w:fldCharType="separate"/>
        </w:r>
        <w:r>
          <w:t>37</w:t>
        </w:r>
        <w:r>
          <w:fldChar w:fldCharType="end"/>
        </w:r>
      </w:hyperlink>
    </w:p>
    <w:p>
      <w:pPr>
        <w:pStyle w:val="TOC2"/>
        <w:tabs>
          <w:tab w:val="right" w:leader="dot" w:pos="8306"/>
        </w:tabs>
      </w:pPr>
      <w:hyperlink w:anchor="_Toc22721" w:history="1">
        <w:r>
          <w:rPr>
            <w:rFonts w:ascii="仿宋" w:eastAsia="仿宋" w:hAnsi="仿宋" w:cs="仿宋" w:hint="eastAsia"/>
            <w:lang w:eastAsia="zh-CN"/>
          </w:rPr>
          <w:t>(七)、机械设备安全保障措施</w:t>
        </w:r>
        <w:r>
          <w:tab/>
        </w:r>
        <w:r>
          <w:fldChar w:fldCharType="begin"/>
        </w:r>
        <w:r>
          <w:instrText xml:space="preserve"> PAGEREF _Toc22721 \h </w:instrText>
        </w:r>
        <w:r>
          <w:fldChar w:fldCharType="separate"/>
        </w:r>
        <w:r>
          <w:t>38</w:t>
        </w:r>
        <w:r>
          <w:fldChar w:fldCharType="end"/>
        </w:r>
      </w:hyperlink>
    </w:p>
    <w:p>
      <w:pPr>
        <w:pStyle w:val="TOC1"/>
        <w:tabs>
          <w:tab w:val="right" w:leader="dot" w:pos="8306"/>
        </w:tabs>
      </w:pPr>
      <w:hyperlink w:anchor="_Toc14973" w:history="1">
        <w:r>
          <w:rPr>
            <w:rFonts w:ascii="仿宋" w:eastAsia="仿宋" w:hAnsi="仿宋" w:cs="仿宋" w:hint="eastAsia"/>
            <w:lang w:eastAsia="zh-CN"/>
          </w:rPr>
          <w:t>十一、正丙醇项目社会影响</w:t>
        </w:r>
        <w:r>
          <w:tab/>
        </w:r>
        <w:r>
          <w:fldChar w:fldCharType="begin"/>
        </w:r>
        <w:r>
          <w:instrText xml:space="preserve"> PAGEREF _Toc14973 \h </w:instrText>
        </w:r>
        <w:r>
          <w:fldChar w:fldCharType="separate"/>
        </w:r>
        <w:r>
          <w:t>39</w:t>
        </w:r>
        <w:r>
          <w:fldChar w:fldCharType="end"/>
        </w:r>
      </w:hyperlink>
    </w:p>
    <w:p>
      <w:pPr>
        <w:pStyle w:val="TOC2"/>
        <w:tabs>
          <w:tab w:val="right" w:leader="dot" w:pos="8306"/>
        </w:tabs>
      </w:pPr>
      <w:hyperlink w:anchor="_Toc29180" w:history="1">
        <w:r>
          <w:rPr>
            <w:rFonts w:ascii="仿宋" w:eastAsia="仿宋" w:hAnsi="仿宋" w:cs="仿宋" w:hint="eastAsia"/>
            <w:lang w:eastAsia="zh-CN"/>
          </w:rPr>
          <w:t>(一)、社会责任与义务</w:t>
        </w:r>
        <w:r>
          <w:tab/>
        </w:r>
        <w:r>
          <w:fldChar w:fldCharType="begin"/>
        </w:r>
        <w:r>
          <w:instrText xml:space="preserve"> PAGEREF _Toc29180 \h </w:instrText>
        </w:r>
        <w:r>
          <w:fldChar w:fldCharType="separate"/>
        </w:r>
        <w:r>
          <w:t>39</w:t>
        </w:r>
        <w:r>
          <w:fldChar w:fldCharType="end"/>
        </w:r>
      </w:hyperlink>
    </w:p>
    <w:p>
      <w:pPr>
        <w:pStyle w:val="TOC2"/>
        <w:tabs>
          <w:tab w:val="right" w:leader="dot" w:pos="8306"/>
        </w:tabs>
      </w:pPr>
      <w:hyperlink w:anchor="_Toc7382" w:history="1">
        <w:r>
          <w:rPr>
            <w:rFonts w:ascii="仿宋" w:eastAsia="仿宋" w:hAnsi="仿宋" w:cs="仿宋" w:hint="eastAsia"/>
            <w:lang w:eastAsia="zh-CN"/>
          </w:rPr>
          <w:t>(二)、社会参与与沟通</w:t>
        </w:r>
        <w:r>
          <w:tab/>
        </w:r>
        <w:r>
          <w:fldChar w:fldCharType="begin"/>
        </w:r>
        <w:r>
          <w:instrText xml:space="preserve"> PAGEREF _Toc7382 \h </w:instrText>
        </w:r>
        <w:r>
          <w:fldChar w:fldCharType="separate"/>
        </w:r>
        <w:r>
          <w:t>40</w:t>
        </w:r>
        <w:r>
          <w:fldChar w:fldCharType="end"/>
        </w:r>
      </w:hyperlink>
    </w:p>
    <w:p>
      <w:pPr>
        <w:pStyle w:val="TOC1"/>
        <w:tabs>
          <w:tab w:val="right" w:leader="dot" w:pos="8306"/>
        </w:tabs>
      </w:pPr>
      <w:hyperlink w:anchor="_Toc12790" w:history="1">
        <w:r>
          <w:rPr>
            <w:rFonts w:ascii="仿宋" w:eastAsia="仿宋" w:hAnsi="仿宋" w:cs="仿宋" w:hint="eastAsia"/>
            <w:lang w:eastAsia="zh-CN"/>
          </w:rPr>
          <w:t>十二、正丙醇项目投资规划</w:t>
        </w:r>
        <w:r>
          <w:tab/>
        </w:r>
        <w:r>
          <w:fldChar w:fldCharType="begin"/>
        </w:r>
        <w:r>
          <w:instrText xml:space="preserve"> PAGEREF _Toc12790 \h </w:instrText>
        </w:r>
        <w:r>
          <w:fldChar w:fldCharType="separate"/>
        </w:r>
        <w:r>
          <w:t>41</w:t>
        </w:r>
        <w:r>
          <w:fldChar w:fldCharType="end"/>
        </w:r>
      </w:hyperlink>
    </w:p>
    <w:p>
      <w:pPr>
        <w:pStyle w:val="TOC2"/>
        <w:tabs>
          <w:tab w:val="right" w:leader="dot" w:pos="8306"/>
        </w:tabs>
      </w:pPr>
      <w:hyperlink w:anchor="_Toc21632" w:history="1">
        <w:r>
          <w:rPr>
            <w:rFonts w:ascii="仿宋" w:eastAsia="仿宋" w:hAnsi="仿宋" w:cs="仿宋" w:hint="eastAsia"/>
            <w:lang w:eastAsia="zh-CN"/>
          </w:rPr>
          <w:t>(一)、正丙醇项目总投资估算</w:t>
        </w:r>
        <w:r>
          <w:tab/>
        </w:r>
        <w:r>
          <w:fldChar w:fldCharType="begin"/>
        </w:r>
        <w:r>
          <w:instrText xml:space="preserve"> PAGEREF _Toc21632 \h </w:instrText>
        </w:r>
        <w:r>
          <w:fldChar w:fldCharType="separate"/>
        </w:r>
        <w:r>
          <w:t>41</w:t>
        </w:r>
        <w:r>
          <w:fldChar w:fldCharType="end"/>
        </w:r>
      </w:hyperlink>
    </w:p>
    <w:p>
      <w:pPr>
        <w:pStyle w:val="TOC2"/>
        <w:tabs>
          <w:tab w:val="right" w:leader="dot" w:pos="8306"/>
        </w:tabs>
      </w:pPr>
      <w:hyperlink w:anchor="_Toc7757" w:history="1">
        <w:r>
          <w:rPr>
            <w:rFonts w:ascii="仿宋" w:eastAsia="仿宋" w:hAnsi="仿宋" w:cs="仿宋" w:hint="eastAsia"/>
            <w:lang w:eastAsia="zh-CN"/>
          </w:rPr>
          <w:t>(二)、资金筹措</w:t>
        </w:r>
        <w:r>
          <w:tab/>
        </w:r>
        <w:r>
          <w:fldChar w:fldCharType="begin"/>
        </w:r>
        <w:r>
          <w:instrText xml:space="preserve"> PAGEREF _Toc7757 \h </w:instrText>
        </w:r>
        <w:r>
          <w:fldChar w:fldCharType="separate"/>
        </w:r>
        <w:r>
          <w:t>42</w:t>
        </w:r>
        <w:r>
          <w:fldChar w:fldCharType="end"/>
        </w:r>
      </w:hyperlink>
    </w:p>
    <w:p>
      <w:pPr>
        <w:pStyle w:val="TOC1"/>
        <w:tabs>
          <w:tab w:val="right" w:leader="dot" w:pos="8306"/>
        </w:tabs>
      </w:pPr>
      <w:hyperlink w:anchor="_Toc26387" w:history="1">
        <w:r>
          <w:rPr>
            <w:rFonts w:ascii="仿宋" w:eastAsia="仿宋" w:hAnsi="仿宋" w:cs="仿宋" w:hint="eastAsia"/>
            <w:lang w:eastAsia="zh-CN"/>
          </w:rPr>
          <w:t>十三、供应链管理</w:t>
        </w:r>
        <w:r>
          <w:tab/>
        </w:r>
        <w:r>
          <w:fldChar w:fldCharType="begin"/>
        </w:r>
        <w:r>
          <w:instrText xml:space="preserve"> PAGEREF _Toc26387 \h </w:instrText>
        </w:r>
        <w:r>
          <w:fldChar w:fldCharType="separate"/>
        </w:r>
        <w:r>
          <w:t>43</w:t>
        </w:r>
        <w:r>
          <w:fldChar w:fldCharType="end"/>
        </w:r>
      </w:hyperlink>
    </w:p>
    <w:p>
      <w:pPr>
        <w:pStyle w:val="TOC2"/>
        <w:tabs>
          <w:tab w:val="right" w:leader="dot" w:pos="8306"/>
        </w:tabs>
      </w:pPr>
      <w:hyperlink w:anchor="_Toc10989" w:history="1">
        <w:r>
          <w:rPr>
            <w:rFonts w:ascii="仿宋" w:eastAsia="仿宋" w:hAnsi="仿宋" w:cs="仿宋" w:hint="eastAsia"/>
            <w:lang w:eastAsia="zh-CN"/>
          </w:rPr>
          <w:t>(一)、供应链战略规划</w:t>
        </w:r>
        <w:r>
          <w:tab/>
        </w:r>
        <w:r>
          <w:fldChar w:fldCharType="begin"/>
        </w:r>
        <w:r>
          <w:instrText xml:space="preserve"> PAGEREF _Toc10989 \h </w:instrText>
        </w:r>
        <w:r>
          <w:fldChar w:fldCharType="separate"/>
        </w:r>
        <w:r>
          <w:t>43</w:t>
        </w:r>
        <w:r>
          <w:fldChar w:fldCharType="end"/>
        </w:r>
      </w:hyperlink>
    </w:p>
    <w:p>
      <w:pPr>
        <w:pStyle w:val="TOC2"/>
        <w:tabs>
          <w:tab w:val="right" w:leader="dot" w:pos="8306"/>
        </w:tabs>
      </w:pPr>
      <w:hyperlink w:anchor="_Toc4816" w:history="1">
        <w:r>
          <w:rPr>
            <w:rFonts w:ascii="仿宋" w:eastAsia="仿宋" w:hAnsi="仿宋" w:cs="仿宋" w:hint="eastAsia"/>
            <w:lang w:eastAsia="zh-CN"/>
          </w:rPr>
          <w:t>(二)、供应商选择与合作</w:t>
        </w:r>
        <w:r>
          <w:tab/>
        </w:r>
        <w:r>
          <w:fldChar w:fldCharType="begin"/>
        </w:r>
        <w:r>
          <w:instrText xml:space="preserve"> PAGEREF _Toc4816 \h </w:instrText>
        </w:r>
        <w:r>
          <w:fldChar w:fldCharType="separate"/>
        </w:r>
        <w:r>
          <w:t>45</w:t>
        </w:r>
        <w:r>
          <w:fldChar w:fldCharType="end"/>
        </w:r>
      </w:hyperlink>
    </w:p>
    <w:p>
      <w:pPr>
        <w:pStyle w:val="TOC2"/>
        <w:tabs>
          <w:tab w:val="right" w:leader="dot" w:pos="8306"/>
        </w:tabs>
      </w:pPr>
      <w:hyperlink w:anchor="_Toc22279" w:history="1">
        <w:r>
          <w:rPr>
            <w:rFonts w:ascii="仿宋" w:eastAsia="仿宋" w:hAnsi="仿宋" w:cs="仿宋" w:hint="eastAsia"/>
            <w:lang w:eastAsia="zh-CN"/>
          </w:rPr>
          <w:t>(三)、物流与库存管理</w:t>
        </w:r>
        <w:r>
          <w:tab/>
        </w:r>
        <w:r>
          <w:fldChar w:fldCharType="begin"/>
        </w:r>
        <w:r>
          <w:instrText xml:space="preserve"> PAGEREF _Toc22279 \h </w:instrText>
        </w:r>
        <w:r>
          <w:fldChar w:fldCharType="separate"/>
        </w:r>
        <w:r>
          <w:t>46</w:t>
        </w:r>
        <w:r>
          <w:fldChar w:fldCharType="end"/>
        </w:r>
      </w:hyperlink>
    </w:p>
    <w:p>
      <w:pPr>
        <w:pStyle w:val="TOC1"/>
        <w:tabs>
          <w:tab w:val="right" w:leader="dot" w:pos="8306"/>
        </w:tabs>
      </w:pPr>
      <w:hyperlink w:anchor="_Toc5166" w:history="1">
        <w:r>
          <w:rPr>
            <w:rFonts w:ascii="仿宋" w:eastAsia="仿宋" w:hAnsi="仿宋" w:cs="仿宋" w:hint="eastAsia"/>
            <w:lang w:eastAsia="zh-CN"/>
          </w:rPr>
          <w:t>十四、质量管理体系</w:t>
        </w:r>
        <w:r>
          <w:tab/>
        </w:r>
        <w:r>
          <w:fldChar w:fldCharType="begin"/>
        </w:r>
        <w:r>
          <w:instrText xml:space="preserve"> PAGEREF _Toc5166 \h </w:instrText>
        </w:r>
        <w:r>
          <w:fldChar w:fldCharType="separate"/>
        </w:r>
        <w:r>
          <w:t>47</w:t>
        </w:r>
        <w:r>
          <w:fldChar w:fldCharType="end"/>
        </w:r>
      </w:hyperlink>
    </w:p>
    <w:p>
      <w:pPr>
        <w:pStyle w:val="TOC2"/>
        <w:tabs>
          <w:tab w:val="right" w:leader="dot" w:pos="8306"/>
        </w:tabs>
      </w:pPr>
      <w:hyperlink w:anchor="_Toc1792" w:history="1">
        <w:r>
          <w:rPr>
            <w:rFonts w:ascii="仿宋" w:eastAsia="仿宋" w:hAnsi="仿宋" w:cs="仿宋" w:hint="eastAsia"/>
            <w:lang w:eastAsia="zh-CN"/>
          </w:rPr>
          <w:t>(一)、质量目标与方针</w:t>
        </w:r>
        <w:r>
          <w:tab/>
        </w:r>
        <w:r>
          <w:fldChar w:fldCharType="begin"/>
        </w:r>
        <w:r>
          <w:instrText xml:space="preserve"> PAGEREF _Toc1792 \h </w:instrText>
        </w:r>
        <w:r>
          <w:fldChar w:fldCharType="separate"/>
        </w:r>
        <w:r>
          <w:t>47</w:t>
        </w:r>
        <w:r>
          <w:fldChar w:fldCharType="end"/>
        </w:r>
      </w:hyperlink>
    </w:p>
    <w:p>
      <w:pPr>
        <w:pStyle w:val="TOC2"/>
        <w:tabs>
          <w:tab w:val="right" w:leader="dot" w:pos="8306"/>
        </w:tabs>
      </w:pPr>
      <w:hyperlink w:anchor="_Toc6313" w:history="1">
        <w:r>
          <w:rPr>
            <w:rFonts w:ascii="仿宋" w:eastAsia="仿宋" w:hAnsi="仿宋" w:cs="仿宋" w:hint="eastAsia"/>
            <w:lang w:eastAsia="zh-CN"/>
          </w:rPr>
          <w:t>(二)、质量管理责任</w:t>
        </w:r>
        <w:r>
          <w:tab/>
        </w:r>
        <w:r>
          <w:fldChar w:fldCharType="begin"/>
        </w:r>
        <w:r>
          <w:instrText xml:space="preserve"> PAGEREF _Toc6313 \h </w:instrText>
        </w:r>
        <w:r>
          <w:fldChar w:fldCharType="separate"/>
        </w:r>
        <w:r>
          <w:t>48</w:t>
        </w:r>
        <w:r>
          <w:fldChar w:fldCharType="end"/>
        </w:r>
      </w:hyperlink>
    </w:p>
    <w:p>
      <w:pPr>
        <w:pStyle w:val="TOC2"/>
        <w:tabs>
          <w:tab w:val="right" w:leader="dot" w:pos="8306"/>
        </w:tabs>
      </w:pPr>
      <w:hyperlink w:anchor="_Toc10879" w:history="1">
        <w:r>
          <w:rPr>
            <w:rFonts w:ascii="仿宋" w:eastAsia="仿宋" w:hAnsi="仿宋" w:cs="仿宋" w:hint="eastAsia"/>
            <w:lang w:eastAsia="zh-CN"/>
          </w:rPr>
          <w:t>(三)、质量管理体系文件</w:t>
        </w:r>
        <w:r>
          <w:tab/>
        </w:r>
        <w:r>
          <w:fldChar w:fldCharType="begin"/>
        </w:r>
        <w:r>
          <w:instrText xml:space="preserve"> PAGEREF _Toc10879 \h </w:instrText>
        </w:r>
        <w:r>
          <w:fldChar w:fldCharType="separate"/>
        </w:r>
        <w:r>
          <w:t>49</w:t>
        </w:r>
        <w:r>
          <w:fldChar w:fldCharType="end"/>
        </w:r>
      </w:hyperlink>
    </w:p>
    <w:p>
      <w:pPr>
        <w:pStyle w:val="TOC2"/>
        <w:tabs>
          <w:tab w:val="right" w:leader="dot" w:pos="8306"/>
        </w:tabs>
      </w:pPr>
      <w:hyperlink w:anchor="_Toc20731" w:history="1">
        <w:r>
          <w:rPr>
            <w:rFonts w:ascii="仿宋" w:eastAsia="仿宋" w:hAnsi="仿宋" w:cs="仿宋" w:hint="eastAsia"/>
            <w:lang w:eastAsia="zh-CN"/>
          </w:rPr>
          <w:t>(四)、质量培训与教育</w:t>
        </w:r>
        <w:r>
          <w:tab/>
        </w:r>
        <w:r>
          <w:fldChar w:fldCharType="begin"/>
        </w:r>
        <w:r>
          <w:instrText xml:space="preserve"> PAGEREF _Toc20731 \h </w:instrText>
        </w:r>
        <w:r>
          <w:fldChar w:fldCharType="separate"/>
        </w:r>
        <w:r>
          <w:t>52</w:t>
        </w:r>
        <w:r>
          <w:fldChar w:fldCharType="end"/>
        </w:r>
      </w:hyperlink>
    </w:p>
    <w:p>
      <w:pPr>
        <w:pStyle w:val="TOC2"/>
        <w:tabs>
          <w:tab w:val="right" w:leader="dot" w:pos="8306"/>
        </w:tabs>
      </w:pPr>
      <w:hyperlink w:anchor="_Toc30785" w:history="1">
        <w:r>
          <w:rPr>
            <w:rFonts w:ascii="仿宋" w:eastAsia="仿宋" w:hAnsi="仿宋" w:cs="仿宋" w:hint="eastAsia"/>
            <w:lang w:eastAsia="zh-CN"/>
          </w:rPr>
          <w:t>(五)、质量审核与评价</w:t>
        </w:r>
        <w:r>
          <w:tab/>
        </w:r>
        <w:r>
          <w:fldChar w:fldCharType="begin"/>
        </w:r>
        <w:r>
          <w:instrText xml:space="preserve"> PAGEREF _Toc30785 \h </w:instrText>
        </w:r>
        <w:r>
          <w:fldChar w:fldCharType="separate"/>
        </w:r>
        <w:r>
          <w:t>53</w:t>
        </w:r>
        <w:r>
          <w:fldChar w:fldCharType="end"/>
        </w:r>
      </w:hyperlink>
    </w:p>
    <w:p>
      <w:pPr>
        <w:pStyle w:val="TOC2"/>
        <w:tabs>
          <w:tab w:val="right" w:leader="dot" w:pos="8306"/>
        </w:tabs>
      </w:pPr>
      <w:hyperlink w:anchor="_Toc26154" w:history="1">
        <w:r>
          <w:rPr>
            <w:rFonts w:ascii="仿宋" w:eastAsia="仿宋" w:hAnsi="仿宋" w:cs="仿宋" w:hint="eastAsia"/>
            <w:lang w:eastAsia="zh-CN"/>
          </w:rPr>
          <w:t>(六)、不符合与纠正措施</w:t>
        </w:r>
        <w:r>
          <w:tab/>
        </w:r>
        <w:r>
          <w:fldChar w:fldCharType="begin"/>
        </w:r>
        <w:r>
          <w:instrText xml:space="preserve"> PAGEREF _Toc26154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5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11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的技术管理特点体现在其创新导向。通过引入最先进的技术趋势和解决方案，正丙醇项目致力于提升科技含量、提高质量和效率水平。这意味着我们将采用最新的工具和方法，确保正丙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正丙醇项目技术管理的显著特征。通过整合不同领域的技术资源，我们实现了跨学科的协同工作。这有助于优化技术架构，提高整体效能。此外，整合性策略还促进了不同技术团队之间的紧密沟通和高效合作，确保正丙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正丙醇项目所采用的技术。通过不断优化技术方案，正丙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正丙醇项目团队将在正丙醇项目初期识别可能的技术风险，并采取相应的预防和应对措施。通过建立健全的风险评估机制，正丙醇项目能够在实施过程中及时发现并解决潜在的技术问题，保障正丙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通过这些独特的技术管理特点，我们确信在正丙醇项目中，技术将成为正丙醇项目成功的有力支持。这一深度剖析揭示了技术管理在正丙醇项目实施中的关键作用，为正丙醇项目的技术基础奠定了坚实的基础。</w:t>
      </w:r>
    </w:p>
    <w:p>
      <w:pPr>
        <w:pStyle w:val="Heading2"/>
        <w:ind w:firstLine="560" w:firstLineChars="200"/>
        <w:rPr>
          <w:rFonts w:ascii="仿宋" w:eastAsia="仿宋" w:hAnsi="仿宋" w:cs="仿宋" w:hint="eastAsia"/>
          <w:sz w:val="28"/>
          <w:lang w:eastAsia="zh-CN"/>
        </w:rPr>
      </w:pPr>
      <w:bookmarkStart w:id="4" w:name="_Toc23911"/>
      <w:r>
        <w:rPr>
          <w:rFonts w:ascii="仿宋" w:eastAsia="仿宋" w:hAnsi="仿宋" w:cs="仿宋" w:hint="eastAsia"/>
          <w:sz w:val="28"/>
          <w:lang w:eastAsia="zh-CN"/>
        </w:rPr>
        <w:t>(二)、正丙醇项目工艺技术设计方案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正丙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正丙醇项目将严格按照相关行业规范要求进行组织。通过有效控制产品质量，正丙醇项目将致力于为顾客提供优质的正丙醇项目产品和良好的服务。这体现了正丙醇项目对于生产活动合规性和质量标准的高度重视，为正丙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正丙醇项目注重生态效益和清洁生产原则。正丙醇项目建设将紧密结合地方特色经济发展，与社会经济发展规划和区域环境保护规划方案相协调一致。通过与当地区域自然生态系统的结合，正丙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正丙醇项目产品具有多样化的客户需求和个性化的特点。因此，正丙醇项目产品规格品种多样，且单批生产数量较小。为满足这一特点，正丙醇项目承办单位将建设先进的柔性制造生产线。通过广泛应用柔性制造技术，正丙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正丙醇项目采用的技术具有较高的技术含量和自动化水平，处于国内先进水平。这一技术选用不仅体现了对生产效率、质量和环境友好性的高标准要求，同时为正丙醇项目的可持续发展奠定了坚实的基础。</w:t>
      </w:r>
    </w:p>
    <w:p>
      <w:pPr>
        <w:pStyle w:val="Heading2"/>
        <w:ind w:firstLine="560" w:firstLineChars="200"/>
        <w:rPr>
          <w:rFonts w:ascii="仿宋" w:eastAsia="仿宋" w:hAnsi="仿宋" w:cs="仿宋" w:hint="eastAsia"/>
          <w:sz w:val="28"/>
          <w:lang w:eastAsia="zh-CN"/>
        </w:rPr>
      </w:pPr>
      <w:bookmarkStart w:id="5" w:name="_Toc3136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为确保正丙醇项目的高效生产和技术实施，我们制定了一套精心设计的设备选型方案，以满足正丙醇项目生产、质量和环保的要求。该方案的主要特点如下：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正丙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针对正丙醇项目产品的多样性和小批量生产的特点，我们将建设柔性制造生产线。通过在设备选型中考虑柔性制造技术，可以灵活应对不同产品规格和生产需求，实现生产线的高度灵活性和适应性。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524"/>
      <w:r>
        <w:rPr>
          <w:rFonts w:ascii="仿宋" w:eastAsia="仿宋" w:hAnsi="仿宋" w:cs="仿宋" w:hint="eastAsia"/>
          <w:sz w:val="28"/>
          <w:lang w:eastAsia="zh-CN"/>
        </w:rPr>
        <w:t>二、正丙醇项目土建工程</w:t>
      </w:r>
      <w:bookmarkEnd w:id="6"/>
    </w:p>
    <w:p>
      <w:pPr>
        <w:pStyle w:val="Heading2"/>
        <w:rPr>
          <w:rFonts w:ascii="仿宋" w:eastAsia="仿宋" w:hAnsi="仿宋" w:cs="仿宋" w:hint="eastAsia"/>
          <w:lang w:eastAsia="zh-CN"/>
        </w:rPr>
      </w:pPr>
      <w:bookmarkStart w:id="7" w:name="_Toc299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在正丙醇项目的建筑工程设计中，我们将秉承一系列重要的设计原则，以确保正丙醇项目建筑在功能、美观、可持续性等方面达到最佳效果。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首要原则是确保建筑的功能性得到最大化的发挥。我们将充分理解正丙醇项目的实际需求，合理布局各个功能区域，保证建筑在满足业务需求的同时，提供高效的工作环境。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在建筑设计中，我们将综合考虑建设和运营成本。通过精细的经济效益分析，确保设计方案在高效利用资源的同时，对正丙醇项目的长期盈利能力有积极的贡献。</w:t>
      </w:r>
    </w:p>
    <w:p>
      <w:pPr>
        <w:pStyle w:val="Heading2"/>
        <w:ind w:firstLine="560" w:firstLineChars="200"/>
        <w:rPr>
          <w:rFonts w:ascii="仿宋" w:eastAsia="仿宋" w:hAnsi="仿宋" w:cs="仿宋" w:hint="eastAsia"/>
          <w:sz w:val="28"/>
          <w:lang w:eastAsia="zh-CN"/>
        </w:rPr>
      </w:pPr>
      <w:bookmarkStart w:id="8" w:name="_Toc456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丙醇项目的土建工程设计中，我们将精准设定设计年限，结合正丙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正丙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893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正丙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正丙醇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正丙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829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本期工程正丙醇项目预计总建筑面积XXX平方米，其中：计容建筑面积XXX平方米，计划建筑工程投资XX万元，占正丙醇项目总投资的XX%。</w:t>
      </w:r>
    </w:p>
    <w:p>
      <w:pPr>
        <w:pStyle w:val="Heading1"/>
        <w:ind w:firstLine="560" w:firstLineChars="200"/>
        <w:rPr>
          <w:rFonts w:ascii="仿宋" w:eastAsia="仿宋" w:hAnsi="仿宋" w:cs="仿宋" w:hint="eastAsia"/>
          <w:sz w:val="28"/>
          <w:lang w:eastAsia="zh-CN"/>
        </w:rPr>
      </w:pPr>
      <w:bookmarkStart w:id="11" w:name="_Toc21684"/>
      <w:r>
        <w:rPr>
          <w:rFonts w:ascii="仿宋" w:eastAsia="仿宋" w:hAnsi="仿宋" w:cs="仿宋" w:hint="eastAsia"/>
          <w:sz w:val="28"/>
          <w:lang w:eastAsia="zh-CN"/>
        </w:rPr>
        <w:t>三、正丙醇项目绩效评估</w:t>
      </w:r>
      <w:bookmarkEnd w:id="11"/>
    </w:p>
    <w:p>
      <w:pPr>
        <w:pStyle w:val="Heading2"/>
        <w:rPr>
          <w:rFonts w:ascii="仿宋" w:eastAsia="仿宋" w:hAnsi="仿宋" w:cs="仿宋" w:hint="eastAsia"/>
          <w:lang w:eastAsia="zh-CN"/>
        </w:rPr>
      </w:pPr>
      <w:bookmarkStart w:id="12" w:name="_Toc1394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在正丙醇项目中，我们设计了一套全面的绩效评估指标，以确保正丙醇项目的可控和成功交付。这些指标跨足正丙醇项目目标、成本、进度和质量等多个维度，为我们提供了全面洞察正丙醇项目的健康状况。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目标达成率是我们关注的首要指标。我们设定了明确的目标，并通过定期监测和评估，迅速发现并应对潜在的目标偏差。这为正丙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成本绩效是另一个核心关注点。通过实际成本与预算成本的对比分析，我们深入了解成本差异的原因，及时调整资源分配，保持正丙醇项目在经济效益方面的合理水平。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进度作为关键的绩效指标之一，得到了精心的关注。我们制定了详细的正丙醇项目进度计划，并设立了进度符合度指标，确保实际进度与计划进度保持一致。这使我们能够快速发现和解决潜在的进度问题，保持正丙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正丙醇项目绩效的不可或缺的一环。我们引入了一系列的质量标准和客户满意度指标，以确保正丙醇项目交付的成果在质量上达到或超越预期水平。通过持续监测这些指标，我们努力提升正丙醇项目整体质量水平，为正丙醇项目的成功交付提供有力保障。通过这些科学且全面的绩效评估，我们能够更好地引导正丙醇项目的持续改进，确保正丙醇项目目标的顺利达成。</w:t>
      </w:r>
    </w:p>
    <w:p>
      <w:pPr>
        <w:pStyle w:val="Heading2"/>
        <w:ind w:firstLine="560" w:firstLineChars="200"/>
        <w:rPr>
          <w:rFonts w:ascii="仿宋" w:eastAsia="仿宋" w:hAnsi="仿宋" w:cs="仿宋" w:hint="eastAsia"/>
          <w:sz w:val="28"/>
          <w:lang w:eastAsia="zh-CN"/>
        </w:rPr>
      </w:pPr>
      <w:bookmarkStart w:id="13" w:name="_Toc2573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绩效评估是正丙醇项目中的关键环节，为确保正丙醇项目达到预期目标，我们采用了多层次、多维度的绩效评估方法。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正丙醇项目的战略目标对齐，确保每个决策和行动都与正丙醇项目整体目标保持一致。团队会定期召开战略对齐会议，审视当前工作与正丙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正丙醇项目进度、质量、成本和风险等方面。这些指标通过数据收集和分析，为正丙醇项目管理团队提供了客观的评估依据。例如，我们通过正丙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绩效评估不仅仅停留在正丙醇项目内部，还考虑了正丙醇项目对外部环境的影响。我们定期进行干系人满意度调查，以了解各利益相关方对正丙醇项目的期望和满意度，并及时做出调整。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这种多层次、多角度的绩效评估方法，使得我们能够全面了解正丙醇项目的运行状态，及时做出调整，确保正丙醇项目在不断变化的环境中保持稳健前行。</w:t>
      </w:r>
    </w:p>
    <w:p>
      <w:pPr>
        <w:pStyle w:val="Heading2"/>
        <w:ind w:firstLine="560" w:firstLineChars="200"/>
        <w:rPr>
          <w:rFonts w:ascii="仿宋" w:eastAsia="仿宋" w:hAnsi="仿宋" w:cs="仿宋" w:hint="eastAsia"/>
          <w:sz w:val="28"/>
          <w:lang w:eastAsia="zh-CN"/>
        </w:rPr>
      </w:pPr>
      <w:bookmarkStart w:id="14" w:name="_Toc2860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为了确保正丙醇项目的有效管理和不断优化，我们采用了精心设计的绩效评估周期。这个周期旨在实现灵活、实时和全面的评估，以适应正丙醇项目执行中的各种挑战。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正丙醇项目的不同需求，分为短期、中期和长期。短期评估关注每个迭代或工作周期，以及时发现和解决当前任务中的问题。中期评估涵盖几个迭代，深入了解整体正丙醇项目的趋势和性能。长期评估则着眼于整个正丙醇项目阶段，确保正丙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正丙醇项目管理工具和协作平台，团队成员能够随时更新和分享正丙醇项目数据。这种实时性的反馈机制使我们能够及时察觉潜在问题，快速调整，保持正丙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正丙醇项目的决策制定密不可分。每个周期的正丙醇项目回顾会议成为集体总结经验、识别问题深层次原因并找到创新解决方案的平台。这种定期的反思与调整机制使正丙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13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9635"/>
      <w:r>
        <w:rPr>
          <w:rFonts w:ascii="仿宋" w:eastAsia="仿宋" w:hAnsi="仿宋" w:cs="仿宋" w:hint="eastAsia"/>
          <w:lang w:eastAsia="zh-CN"/>
        </w:rPr>
        <w:t>(一)、正丙醇行业分析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正丙醇行业一直以来都是市场的关注焦点。行业内的发展趋势、竞争态势以及潜在机会都对正丙醇项目的推进产生深远的影响。通过深入研究行业的整体概貌，我们将更好地理解行业的核心特征，为正丙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丙醇行业，技术一直是推动创新和发展的关键因素。我们将对当前技术趋势进行详尽分析，包括但不限于人工智能、大数据应用、先进制造技术等。这有助于正丙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正丙醇项目成功的基础。我们将对主要竞争对手进行深入研究，包括其市场份额、产品特点、市场定位等。通过全面了解竞争对手的优势和劣势，正丙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989"/>
      <w:r>
        <w:rPr>
          <w:rFonts w:ascii="仿宋" w:eastAsia="仿宋" w:hAnsi="仿宋" w:cs="仿宋" w:hint="eastAsia"/>
          <w:sz w:val="28"/>
          <w:lang w:eastAsia="zh-CN"/>
        </w:rPr>
        <w:t>(二)、正丙醇市场分析预测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通过对市场规模的深入调研，我们将预测正丙醇市场未来的增长趋势。这包括市场的整体规模、各细分领域的发展趋势等。正丙醇项目可以根据市场的扩张速度和潜在机会，制定更符合市场需求的发展策略。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了解消费者的需求是市场分析的核心。我们将通过调查研究，深入挖掘目标消费者的需求特点、购买习惯以及对产品和服务的期望。这有助于正丙醇项目更好地定位目标市场，提供更符合消费者期待的解决方案。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正丙醇项目实施过程中需要充分考虑的因素。我们将对市场风险进行全面评估，包括但不限于政策法规风险、市场竞争风险、技术变革风险等。通过对潜在风险的深入分析，正丙醇项目可以制定相应的风险缓解策略，降低不确定性对正丙醇项目的影响。</w:t>
      </w:r>
    </w:p>
    <w:p>
      <w:pPr>
        <w:pStyle w:val="Heading1"/>
        <w:ind w:firstLine="560" w:firstLineChars="200"/>
        <w:rPr>
          <w:rFonts w:ascii="仿宋" w:eastAsia="仿宋" w:hAnsi="仿宋" w:cs="仿宋" w:hint="eastAsia"/>
          <w:sz w:val="28"/>
          <w:lang w:eastAsia="zh-CN"/>
        </w:rPr>
      </w:pPr>
      <w:bookmarkStart w:id="18" w:name="_Toc22846"/>
      <w:r>
        <w:rPr>
          <w:rFonts w:ascii="仿宋" w:eastAsia="仿宋" w:hAnsi="仿宋" w:cs="仿宋" w:hint="eastAsia"/>
          <w:sz w:val="28"/>
          <w:lang w:eastAsia="zh-CN"/>
        </w:rPr>
        <w:t>五、正丙醇项目建设背景及必要性分析</w:t>
      </w:r>
      <w:bookmarkEnd w:id="18"/>
    </w:p>
    <w:p>
      <w:pPr>
        <w:pStyle w:val="Heading2"/>
        <w:rPr>
          <w:rFonts w:ascii="仿宋" w:eastAsia="仿宋" w:hAnsi="仿宋" w:cs="仿宋" w:hint="eastAsia"/>
          <w:lang w:eastAsia="zh-CN"/>
        </w:rPr>
      </w:pPr>
      <w:bookmarkStart w:id="19" w:name="_Toc22911"/>
      <w:r>
        <w:rPr>
          <w:rFonts w:ascii="仿宋" w:eastAsia="仿宋" w:hAnsi="仿宋" w:cs="仿宋" w:hint="eastAsia"/>
          <w:lang w:eastAsia="zh-CN"/>
        </w:rPr>
        <w:t>(一)、正丙醇项目背景分析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正丙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我们的背景分析将深入挖掘当前行业的发展趋势，通过对竞争态势的全面审视，找到正丙醇项目在这个潮流中的定位。同时，我们将关注行业内涌现的新兴机遇，以便正丙醇项目更好地融入行业发展的潮流中。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正丙醇项目提供了强大的发展动力。我们将聚焦于行业内最新的技术发展趋势，包括但不限于人工智能、大数据分析、物联网等领域。通过深度的技术研究，我们将确保正丙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正丙醇项目发展的源泉。我们将投入更多的精力对市场需求进行深入剖析，超越表面的需求，深入挖掘潜在的市场痛点和机遇。通过对市场需求的细致了解，正丙醇项目将更有针对性地设计解决方案，满足市场的多样化需求，从而更好地促进正丙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正丙醇项目战略至关重要。我们将对竞争态势进行更为深入的分析，包括但不限于市场份额、产品特点、客户满意度等多个维度。通过深度的竞争分析，正丙醇项目将能够更准确地把握市场脉搏，制定具有竞争力的正丙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正丙醇项目的发展具有直接的影响。我们将进行更为全面的法规和政策分析，了解行业发展中的潜在法律风险和合规挑战。通过充分了解和遵守相关法规，正丙醇项目将确保在法律框架内合法合规运营，为正丙醇项目的稳健发展提供有力支持。</w:t>
      </w:r>
    </w:p>
    <w:p>
      <w:pPr>
        <w:pStyle w:val="Heading2"/>
        <w:ind w:firstLine="560" w:firstLineChars="200"/>
        <w:rPr>
          <w:rFonts w:ascii="仿宋" w:eastAsia="仿宋" w:hAnsi="仿宋" w:cs="仿宋" w:hint="eastAsia"/>
          <w:sz w:val="28"/>
          <w:lang w:eastAsia="zh-CN"/>
        </w:rPr>
      </w:pPr>
      <w:bookmarkStart w:id="20" w:name="_Toc9695"/>
      <w:r>
        <w:rPr>
          <w:rFonts w:ascii="仿宋" w:eastAsia="仿宋" w:hAnsi="仿宋" w:cs="仿宋" w:hint="eastAsia"/>
          <w:sz w:val="28"/>
          <w:lang w:eastAsia="zh-CN"/>
        </w:rPr>
        <w:t>(二)、正丙醇项目建设必要性分析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正丙醇项目建设的迫切性源于对行业发展趋势的深刻洞察。我们正处于一个行业变革的时代，科技创新、数字化转型成为企业发展的关键动力。正丙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https://d.book118.com/058075022062006026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正丙醇项目规划设计蓝图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C23AC6"/>
    <w:rsid w:val="1BC23A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75022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2024-01-13T10:44:00Z</dcterms:created>
  <dcterms:modified xsi:type="dcterms:W3CDTF">2024-01-13T10:44:17Z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32A3693B38AD4C9F8B508D1EAA94BBB1_11</vt:lpwstr>
  </property>
  <property fmtid="{D5CDD505-2E9C-101B-9397-08002B2CF9AE}" pid="3" name="KSOProductBuildVer">
    <vt:lpwstr>2052-12.1.0.16120</vt:lpwstr>
  </property>
</Properties>
</file>